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djordje mocni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2628564342353465936192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Numbering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_Toc16226285643423534659361928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2628564413216810705716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Ordered Lists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_Toc16226285644132168107057164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2628564485271176231595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Unordered Lists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_Toc16226285644852711762315955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2628564561520806426597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UML diagrams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_Toc16226285645615208064265977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2628564691786057451387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Sequence Diagram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_Toc16226285646917860574513872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2628564757942134735422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Use Case Diagram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_Toc16226285647579421347354228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2628564818920457900801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Class Diagram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_Toc16226285648189204579008014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2628564868910549487007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Activity Diagram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_Toc16226285648689105494870071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2628564914154452740835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Component Diagram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_Toc16226285649141544527408351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2628564959589953692435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State Diagram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_Toc16226285649595899536924359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262856500357198980558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Object Diagram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_Toc1622628565003571989805588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2628565050340146752154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Deployment diagram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_Toc16226285650503401467521546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2628565096858904331118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Timing Diagram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_Toc16226285650968589043311180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r>
        <w:rPr>
          <w:rStyle w:val=""/>
        </w:rPr>
        <w:t>qwe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2"/>
      </w:pPr>
      <w:bookmarkStart w:name="_Toc16226285643423534659361928" w:id="1"/>
      <w:r>
        <w:rPr>
          <w:rStyle w:val=""/>
        </w:rPr>
        <w:t>Numbering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26285644132168107057164" w:id="1"/>
      <w:r>
        <w:rPr>
          <w:rStyle w:val=""/>
        </w:rPr>
        <w:t>Ordered Lists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First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Second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Third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4"/>
        </w:numPr>
      </w:pPr>
      <w:r>
        <w:rPr>
          <w:rStyle w:val=""/>
        </w:rPr>
        <w:t>Indented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4"/>
        </w:numPr>
      </w:pPr>
      <w:r>
        <w:rPr>
          <w:rStyle w:val=""/>
        </w:rPr>
        <w:t>Indented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Fourth item</w:t>
      </w:r>
    </w:p>
    <w:p>
      <w:pPr>
        <w:pStyle w:val="Heading3"/>
      </w:pPr>
      <w:bookmarkStart w:name="_Toc16226285644852711762315955" w:id="1"/>
      <w:r>
        <w:rPr>
          <w:rStyle w:val=""/>
        </w:rPr>
        <w:t>Unordered Lists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First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Second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Third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5"/>
        </w:numPr>
      </w:pPr>
      <w:r>
        <w:rPr>
          <w:rStyle w:val=""/>
        </w:rPr>
        <w:t>Indented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5"/>
        </w:numPr>
      </w:pPr>
      <w:r>
        <w:rPr>
          <w:rStyle w:val=""/>
        </w:rPr>
        <w:t>Indented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Fourth item</w:t>
      </w:r>
    </w:p>
    <w:p>
      <w:pPr>
        <w:pStyle w:val="Heading2"/>
      </w:pPr>
      <w:bookmarkStart w:name="_Toc16226285645615208064265977" w:id="1"/>
      <w:r>
        <w:rPr>
          <w:rStyle w:val=""/>
        </w:rPr>
        <w:t>UML diagrams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26285646917860574513872" w:id="1"/>
      <w:r>
        <w:rPr>
          <w:rStyle w:val=""/>
        </w:rPr>
        <w:t>Sequence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3638550" cy="3219450"/>
            <wp:effectExtent l="0" t="0" r="0" b="0"/>
            <wp:docPr id="100000" name="Image100000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 xml:space="preserve">
</w:t>
      </w:r>
    </w:p>
    <w:p>
      <w:pPr>
        <w:pStyle w:val="Heading3"/>
      </w:pPr>
      <w:bookmarkStart w:name="_Toc16226285647579421347354228" w:id="1"/>
      <w:r>
        <w:rPr>
          <w:rStyle w:val=""/>
        </w:rPr>
        <w:t>Use Case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3133725" cy="1524000"/>
            <wp:effectExtent l="0" t="0" r="0" b="0"/>
            <wp:docPr id="100002" name="Image100002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3" name="Image10000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 xml:space="preserve">
</w:t>
      </w:r>
    </w:p>
    <w:p>
      <w:pPr>
        <w:pStyle w:val="Heading3"/>
      </w:pPr>
      <w:bookmarkStart w:name="_Toc16226285648189204579008014" w:id="1"/>
      <w:r>
        <w:rPr>
          <w:rStyle w:val=""/>
        </w:rPr>
        <w:t>Class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343525" cy="1657350"/>
            <wp:effectExtent l="0" t="0" r="0" b="0"/>
            <wp:docPr id="100004" name="Image100004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5" name="Image10000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 xml:space="preserve">
</w:t>
      </w:r>
    </w:p>
    <w:p>
      <w:pPr>
        <w:pStyle w:val="Heading3"/>
      </w:pPr>
      <w:bookmarkStart w:name="_Toc16226285648689105494870071" w:id="1"/>
      <w:r>
        <w:rPr>
          <w:rStyle w:val=""/>
        </w:rPr>
        <w:t>Activity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1428750" cy="1152525"/>
            <wp:effectExtent l="0" t="0" r="0" b="0"/>
            <wp:docPr id="100006" name="Image100006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7" name="Image10000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 xml:space="preserve">
</w:t>
      </w:r>
    </w:p>
    <w:p>
      <w:pPr>
        <w:pStyle w:val="Heading3"/>
      </w:pPr>
      <w:bookmarkStart w:name="_Toc16226285649141544527408351" w:id="1"/>
      <w:r>
        <w:rPr>
          <w:rStyle w:val=""/>
        </w:rPr>
        <w:t>Component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3267075" cy="1581150"/>
            <wp:effectExtent l="0" t="0" r="0" b="0"/>
            <wp:docPr id="100008" name="Image100008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9" name="Image10000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 xml:space="preserve">
</w:t>
      </w:r>
    </w:p>
    <w:p>
      <w:pPr>
        <w:pStyle w:val="Heading3"/>
      </w:pPr>
      <w:bookmarkStart w:name="_Toc16226285649595899536924359" w:id="1"/>
      <w:r>
        <w:rPr>
          <w:rStyle w:val=""/>
        </w:rPr>
        <w:t>State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2552700" cy="2305050"/>
            <wp:effectExtent l="0" t="0" r="0" b="0"/>
            <wp:docPr id="100010" name="Image100010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11" name="Image10001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 xml:space="preserve">
</w:t>
      </w:r>
    </w:p>
    <w:p>
      <w:pPr>
        <w:pStyle w:val="Heading3"/>
      </w:pPr>
      <w:bookmarkStart w:name="_Toc1622628565003571989805588" w:id="1"/>
      <w:r>
        <w:rPr>
          <w:rStyle w:val=""/>
        </w:rPr>
        <w:t>Object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2419350" cy="485775"/>
            <wp:effectExtent l="0" t="0" r="0" b="0"/>
            <wp:docPr id="100012" name="Image100012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13" name="Image10001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 xml:space="preserve">
</w:t>
      </w:r>
    </w:p>
    <w:p>
      <w:pPr>
        <w:pStyle w:val="Heading3"/>
      </w:pPr>
      <w:bookmarkStart w:name="_Toc16226285650503401467521546" w:id="1"/>
      <w:r>
        <w:rPr>
          <w:rStyle w:val=""/>
        </w:rPr>
        <w:t>Deployment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1724025" cy="1276350"/>
            <wp:effectExtent l="0" t="0" r="0" b="0"/>
            <wp:docPr id="100014" name="Image100014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15" name="Image10001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 xml:space="preserve">
</w:t>
      </w:r>
    </w:p>
    <w:p>
      <w:pPr>
        <w:pStyle w:val="Heading3"/>
      </w:pPr>
      <w:bookmarkStart w:name="_Toc16226285650968589043311180" w:id="1"/>
      <w:r>
        <w:rPr>
          <w:rStyle w:val=""/>
        </w:rPr>
        <w:t>Timing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2905125" cy="1914525"/>
            <wp:effectExtent l="0" t="0" r="0" b="0"/>
            <wp:docPr id="100016" name="Image100016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17" name="Image10001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 xml:space="preserve">
</w:t>
      </w:r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19" Target="media/image8.png" Type="http://schemas.openxmlformats.org/officeDocument/2006/relationships/image"/><Relationship Id="rId2" Target="numbering.xml" Type="http://schemas.openxmlformats.org/officeDocument/2006/relationships/numbering"/><Relationship Id="rId20" Target="media/image9.png" Type="http://schemas.openxmlformats.org/officeDocument/2006/relationships/image"/><Relationship Id="rId21" Target="media/image10.png" Type="http://schemas.openxmlformats.org/officeDocument/2006/relationships/image"/><Relationship Id="rId22" Target="media/image11.png" Type="http://schemas.openxmlformats.org/officeDocument/2006/relationships/image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