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numPr>
          <w:ilvl w:val="0"/>
          <w:numId w:val="2"/>
        </w:numPr>
        <w:jc w:val="left"/>
        <w:rPr/>
      </w:pPr>
      <w:bookmarkStart w:id="2" w:name="_Toc16611505962974031570287488"/>
      <w:r>
        <w:rPr/>
        <w:t xml:space="preserve">Hello World  </w:t>
      </w:r>
      <w:bookmarkEnd w:id="2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stroked="f" style="position:absolute;margin-left:55.05pt;margin-top:792.2pt;width:511pt;height:17.75pt;mso-position-horizontal-relative:page;mso-position-vertical-relative:page" wp14:anchorId="4ECAF2D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37.35pt;margin-top:9.95pt;width:161.65pt;height:26.8pt" wp14:anchorId="45DE770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