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sz w:val="30"/>
          <w:szCs w:val="30"/>
        </w:rPr>
        <w:t xml:space="preserve">Uvod</w:t>
      </w:r>
    </w:p>
    <w:p>
      <w:pPr>
        <w:spacing w:after="120" w:line="276"/>
      </w:pPr>
      <w:r>
        <w:rPr>
          <w:sz w:val="21"/>
          <w:szCs w:val="21"/>
        </w:rPr>
        <w:t xml:space="preserve">Televizijska stanica svakodnevno rukuje velikim brojem podataka — od programske šeme i arhive medijskog sadržaja, preko projekata produkcije i ugovora sa oglašivačima, do nabavke opreme, prava korišćenja sadržaja i evidencije stvarno emitovanog programa. Da bi se ti podaci pretvorili u tačne i pravovremene informacije, izveštaji predstavljaju jedan od najvažnijih delova informacionog sistema.</w:t>
      </w:r>
    </w:p>
    <w:p>
      <w:pPr>
        <w:spacing w:after="120" w:line="276"/>
      </w:pPr>
      <w:r>
        <w:rPr>
          <w:sz w:val="21"/>
          <w:szCs w:val="21"/>
        </w:rPr>
        <w:t xml:space="preserve">Izveštaji omogućavaju zaposlenima i upravi da brzo i pouzdano dođu do potrebnih informacija — bilo da je reč o operativnom praćenju rasporeda emitovanja, kontroli troškova produkcije, realizaciji reklamnih kampanja, izvršenju plana nabavke ili dokazivanju osnova za emitovanje pred regulatornim telom. U nastavku su specificirani izveštaji koje informacioni sistem TV stanice generiše, sa opisom svrhe, izvora podataka, sadržaja i prava pristupa.</w:t>
      </w:r>
    </w:p>
    <w:p>
      <w:pPr>
        <w:spacing w:after="240" w:line="276"/>
      </w:pPr>
      <w:r>
        <w:rPr>
          <w:sz w:val="21"/>
          <w:szCs w:val="21"/>
        </w:rPr>
        <w:t xml:space="preserve">Sadržaj svakog izveštaja izveden je iz modela podataka (PMOV i ER dijagram) — svaka kolona u telu izveštaja odgovara konkretnom atributu ili izvedenoj vrednosti iz tabela baze podataka. Od ukupno osam izveštaja, dva su parametarska (izveštaji 2 i 6 — korisnik pri pokretanju unosi period, odnosno bira oglašivača), a jedan sadrži grafički prikaz (izveštaj 3).</w:t>
      </w:r>
    </w:p>
    <w:p>
      <w:pPr>
        <w:pStyle w:val="Heading1"/>
        <w:spacing w:after="160" w:before="160"/>
      </w:pPr>
      <w:r>
        <w:rPr>
          <w:b/>
          <w:bCs/>
          <w:sz w:val="30"/>
          <w:szCs w:val="30"/>
        </w:rPr>
        <w:t xml:space="preserve">Pregled izveštaja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560"/>
        <w:gridCol w:w="4166"/>
        <w:gridCol w:w="2400"/>
        <w:gridCol w:w="1900"/>
      </w:tblGrid>
      <w:tr>
        <w:trPr>
          <w:tblHeader/>
        </w:trPr>
        <w:tc>
          <w:tcPr>
            <w:tcW w:type="dxa" w:w="56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16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 izveštaja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Poslovna oblast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1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Programska šema sa terminima emitovanja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Tabelarni (grupisani)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 i emitovanje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6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Evidencija emitovanog sadržaja (playout log)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Parametarski (tabelarni)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 i emitovanje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Gledanost emisija po žanru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Grafički (sa pratećom tabelom)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Analitika gledanosti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16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Realizacija i troškovi projekta produkcije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Tabelarni (grupisani, sa zbirovima)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Produkcija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1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Angažovanje zaposlenih i zaduženje opreme na produkciji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Tabelarni (grupisani, sa zbirovima)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Produkcija i kadrovi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16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Realizacija ugovora o oglašavanju i naplata po oglašivaču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Parametarski (tabelarni, sa zbirovima)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i prodaja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1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Realizacija plana nabavke sa vrednovanjem ponuda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Tabelarni (grupisani, sa zbirovima)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Nabavka</w:t>
            </w:r>
          </w:p>
        </w:tc>
      </w:tr>
      <w:tr>
        <w:tc>
          <w:tcPr>
            <w:tcW w:type="dxa" w:w="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16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Prava korišćenja medijskog sadržaja i rokovi važenja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Tabelarni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Pravo i arhiva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Specifikacija izveštaja</w:t>
      </w:r>
    </w:p>
    <w:p>
      <w:pPr>
        <w:pStyle w:val="Heading2"/>
        <w:spacing w:after="120" w:before="40"/>
      </w:pPr>
      <w:r>
        <w:rPr>
          <w:b/>
          <w:bCs/>
          <w:sz w:val="25"/>
          <w:szCs w:val="25"/>
        </w:rPr>
        <w:t xml:space="preserve">Izveštaj 1 – programska šema sa terminima emitovanja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Programska šema sa terminima emitovanja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(grupisani)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Prikaz usvojene programske šeme za izabranu sezonu: programske celine i svi termini emitovanja u njima, sa emisijom, trajanjem, zonom gledanosti i rednim brojem reprize. Redakciji i tehničkoj službi služi kao radni raspored, a upravi kao dokaz o usvojenoj šemi programa.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„Programska šema“, „Programska celina“, „Termin emitovanja“, „Emisija“ i „Urednik“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pri svakom usvajanju ili izmeni programske šeme, obavezno pre početka sezone, kao i po zahtevu.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se nalaze naziv izveštaja, naziv i sezona šeme, period važenja (datum od – datum do), verzija i status šeme, kao i ime urednika koji je šemu odobrio.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prikaz grupisan po programskoj celini (naziv celine, tip celine, datum, vreme od – vreme do). Unutar svake celine, za svaki termin: vreme početka, naziv emisije, žanr, trajanje termina, tip termina, zona gledanosti, redni broj reprize i status termina. U podnožju grupe zbir minuta po celini, a na kraju ukupan broj termina i ukupno minuta po šemi.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Urednici programa, redakcija, tehnička služba i uprava stanice.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2 – evidencija emitovanog sadržaja (playout log)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Evidencija emitovanog sadržaja (playout log)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Parametarski (tabelarni)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Hronološka evidencija stvarno emitovanog sadržaja za period koji korisnik unese: šta je, kada i koliko dugo emitovano, po kom pravu korišćenja i uz koje smetnje. Osnova za izveštavanje regulatornom telu i za dokazivanje osnova za emitovanje.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„Zapis o emitovanju“, „Termin emitovanja“, „Emisija“, „Medijski sadržaj“, „Pokrivenost pravom“ i „Pravo korišćenja“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Datum od i datum do (obavezni parametri, unose se pri pokretanju izveštaja). Opciono se može zadati i status realizacije radi izdvajanja samo neuspelih emitovanja.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automatski na dnevnom nivou, kao i po zahtevu pravne službe i ovlašćenih regulatornih tela.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 i period koji je korisnik uneo kao parametar. U podnožju su datum i vreme kreiranja, ime odgovornog lica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Hronološki tabelarni prikaz, sortiran po datumu i stvarnom vremenu početka: datum, stvarno vreme početka, naziv emisije, naziv medijskog sadržaja, planirano trajanje termina, stvarno trajanje i odstupanje, status realizacije, broj licence i vrsta prava, operater emitovanja i napomena o smetnjama. Po danu se prikazuju zbir emitovanih minuta i broj emitovanja sa zabeleženim smetnjama.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Uprava stanice, urednici programa, tehnička služba, pravna služba i ovlašćena regulatorna tela.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3 – gledanost emisija po žanru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Gledanost emisija po žanru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Grafički (sa pratećom tabelom)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Prikaz ostvarenog rejtinga i udela u terminu po emisiji i po žanru za izabrani period, radi ocene uspešnosti programa i donošenja odluka o izmeni programske šeme.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„Merenje gledanosti“, veza „Merena“ (ostvareni rejting i udeo u terminu), „Emisija“ i „Termin emitovanja“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na mesečnom nivou i po završetku sezone, kao i po zahtevu sektora marketinga.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izveštaja, period merenja, izvor merenja i ciljna grupa na koju se merenja odnose.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Grafički prikaz: stubasti grafikon prosečnog ostvarenog rejtinga po žanru emisije i linijski grafikon kretanja prosečnog rejtinga po datumu merenja. Ispod grafikona prateći tabelarni prikaz: naziv emisije, žanr, broj merenja, prosečan ostvareni rejting, prosečan udeo u terminu, prosečan broj gledalaca i prosečno vreme gledanja, sortirano opadajuće po rejtingu.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Uprava stanice, urednici programa i sektor marketinga i prodaje.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4 – realizacija i troškovi projekta produkcije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Realizacija i troškovi projekta produkcije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(grupisani, sa zbirovima)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Pregled projekata produkcije sa pripadajućim aktivnostima i nastalim troškovima, uz poređenje sa odobrenim budžetom, radi kontrole trošenja i planiranja narednih projekata.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„Projekat produkcije“, „Aktivnost produkcije“, „Trošak produkcije“, „Faktura“, „Emisija“ i „Urednik“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na mesečnom nivou i obavezno po završetku svakog projekta produkcije.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 i period na koji se odnosi.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prikaz grupisan po projektu (šifra i naziv projekta, vrsta produkcije, urednik, datum početka i završetka, odobren budžet, status projekta). Unutar projekta prikazuju se aktivnosti (redni broj, naziv, vrsta, lokacija snimanja, datum od – datum do, status), a ispod svake aktivnosti pripadajući troškovi (vrsta troška, opis, datum nastanka, iznos i broj fakture kojom je trošak dokumentovan). Zbir troškova daje se po aktivnosti i po projektu, uz iznos i procenat iskorišćenja odobrenog budžeta.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Urednici, rukovodilac produkcije, finansijska služba i uprava stanice.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5 – angažovanje zaposlenih i zaduženje opreme na produkciji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Angažovanje zaposlenih i zaduženje opreme na produkciji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(grupisani, sa zbirovima)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Pregled angažovanja zaposlenih na aktivnostima produkcije i opreme rezervisane za te aktivnosti, radi obračuna angažovanja, raspodele posla i planiranja tehničkih resursa.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„Zaposleni“, „Organizaciona jedinica“, „Aktivnost produkcije“, „Projekat produkcije“, „Oprema“, veza „Angažuje“ (uloga na snimanju i broj angažovanih sati) i veza „Zadužuje“ (datum rezervacije i trajanje zaduženja)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na mesečnom nivou i po zahtevu službe za kadrove i tehničke službe.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 i period na koji se odnosi.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ima dva dela. Prvi deo — angažovanje zaposlenih, grupisano po zaposlenom (ime, prezime, radno mesto i organizaciona jedinica), sa redovima: projekat i aktivnost, uloga na snimanju, datum od – datum do i broj angažovanih sati; zbir sati daje se po zaposlenom i ukupno. Drugi deo — zaduženja opreme: inventarski broj, naziv i model opreme, aktivnost za koju je rezervisana, datum rezervacije i trajanje zaduženja, sa ukupnim brojem dana zaduženja po komadu opreme.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Rukovodilac produkcije, tehnička služba, služba za kadrove i uprava stanice.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6 – realizacija ugovora o oglašavanju i naplata po oglašivaču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Realizacija ugovora o oglašavanju i naplata po oglašivaču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Parametarski (tabelarni, sa zbirovima)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Kartica jednog oglašivača koga korisnik bira pri pokretanju izveštaja: svi njegovi ugovori o oglašavanju, ugovorene stavke, stvarno emitovani spotovi i stanje naplate. Koristi se u pregovorima, pri produženju ugovora i kao osnova za opomenu.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„Klijent“, „Oglašivač“, „Ugovor“, „Ugovor o oglašavanju“, „Stavka ugovora“, „Reklamni sadržaj“, „Reklamni blok“, „Emitovanje reklame“, „Cenovnik reklamnih termina“ i „Faktura“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Šifra ili naziv oglašivača (obavezan parametar, bira se pri pokretanju izveštaja). Opciono se zadaje i period od – do radi ograničenja na jednu kampanju.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po zahtevu, po završetku svake kampanje i na mesečnom nivou za sve aktivne ugovore.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izveštaja, naziv izabranog oglašivača sa PIB-om i kontakt osobom, branša i godišnji budžet oglašivača.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prikaz grupisan po ugovoru (broj ugovora, datum sklapanja, važi od – važi do, status i ukupna vrednost ugovora). Unutar ugovora prikazuju se stavke (opis stavke, ugovorena količina u sekundama, jedinična cena, popust i vrednost stavke), a ispod njih emitovani spotovi (datum i vreme emitovanja, reklamni blok i termin, zona iz cenovnika, trajanje spota, naplaćeni iznos i status naplate). Zbirovi po ugovoru: ugovoreno i realizovano u sekundama i u dinarima, razlika, fakturisan i naplaćen iznos sa statusom plaćanja fakture.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Sektor marketinga i prodaje, finansijska služba i uprava stanice.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7 – realizacija plana nabavke sa vrednovanjem ponuda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Realizacija plana nabavke sa vrednovanjem ponuda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(grupisani, sa zbirovima)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Pregled izvršenja godišnjeg plana nabavke po stavkama i prikaz načina na koji su ponude bodovane pri izboru dobavljača — istovremeno kontrola trošenja i dokaz o transparentnosti postupka nabavke.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„Plan nabavke“, „Stavka plana nabavke“, „Zahtev za nabavku“, „Ponuda dobavljača“, „Dobavljač“, „Kriterijum vrednovanja“, „Narudžbenica“, veza „Ponuđena“ i veza „Vrednuje se“ (broj bodova i komentar ocene)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na kvartalnom nivou i obavezno na kraju kalendarske godine, kao i po zahtevu uprave.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izveštaja, oznaka i godina plana nabavke, donosilac plana i status plana.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prikaz po stavci plana: redni broj, opis artikla, količina i jedinica mere, procenjena cena, planirani kvartal, povezani zahtev za nabavku sa statusom, iznos izdate narudžbenice i odstupanje realizovanog od procenjenog iznosa. Za stavke za koje su prikupljene ponude dodaje se pododeljak sa svim ponudama: broj ponude, naziv dobavljača, ukupna cena, rok isporuke, uslovi plaćanja, bodovi po svakom kriterijumu vrednovanja i ukupan broj bodova, uz oznaku izabrane ponude. Na kraju: ukupno planirano, ukupno naručeno i procenat izvršenja plana.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Referenti nabavke, komisija za vrednovanje ponuda, finansijska služba i uprava stanice.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sz w:val="25"/>
          <w:szCs w:val="25"/>
        </w:rPr>
        <w:t xml:space="preserve">Izveštaj 8 – prava korišćenja medijskog sadržaja i rokovi važenja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5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ID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Naziv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Prava korišćenja medijskog sadržaja i rokovi važenja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Svrha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Pregled svih prava korišćenja sa rokovima važenja i iskorišćenošću dozvoljenog broja emitovanja, radi blagovremene obnove prava i sprečavanja emitovanja sadržaja bez važećeg osnova.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Izvor podataka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Tabele „Pravo korišćenja“, „Pokrivenost pravom“, „Medijski sadržaj“, „Nabavljeni sadržaj“, „Ugovor o nabavci“ i „Zapis o emitovanju“ iz baze podataka informacionog sistema.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Parametri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Učestalost i raspodela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Izveštaj se kreira na mesečnom nivou, kao i automatski kada je do isteka nekog prava ostalo manje od 30 dana.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Zaglavlje i podnožje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 zaglavlju su naziv izveštaja i datum na koji se stanje prava prikazuje. U podnožju su datum kreiranja, ime zaposlenog koji je izveštaj generisao i broj strane.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Telo izveštaja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Tabelarni prikaz sortiran rastuće po datumu isteka: broj licence, vrsta prava, nosilac prava, teritorija, važi od – važi do, broj dana do isteka, dozvoljen broj emitovanja, iskorišćen broj emitovanja i preostalo, spisak pokrivenih medijskih sadržaja sa oblašću pokrivenosti, kao i status prava (važeće, uskoro ističe, isteklo ili iskorišćeno). Prava kojima ističe rok ili je iskorišćen dozvoljen broj emitovanja izdvajaju se na početku izveštaja.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Pristup izveštaju</w:t>
            </w:r>
          </w:p>
        </w:tc>
        <w:tc>
          <w:tcPr>
            <w:tcW w:type="dxa" w:w="65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Pravna služba, urednici programa, arhiva medijskog sadržaja i uprava stanice.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Prilog — realizacija izveštaja u Access-u</w:t>
      </w:r>
    </w:p>
    <w:p>
      <w:pPr>
        <w:spacing w:after="120" w:line="276"/>
      </w:pPr>
      <w:r>
        <w:rPr>
          <w:sz w:val="21"/>
          <w:szCs w:val="21"/>
        </w:rPr>
        <w:t xml:space="preserve">Svaki izveštaj se u Access-u realizuje kao izveštaj (Report) vezan za upit (Query) koji spaja navedene tabele. Parametarski izveštaji koriste parametar u kriterijumu upita ili referencu na kontrolu na formi, a grafički izveštaj koristi kontrolu grafikona vezanu za upit sa zbirovima.</w:t>
      </w:r>
    </w:p>
    <w:tbl>
      <w:tblPr>
        <w:tblW w:type="dxa" w:w="9026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AAB4C4" w:sz="4"/>
          <w:insideV w:val="single" w:color="AAB4C4" w:sz="4"/>
        </w:tblBorders>
      </w:tblPr>
      <w:tblGrid>
        <w:gridCol w:w="900"/>
        <w:gridCol w:w="3100"/>
        <w:gridCol w:w="2400"/>
        <w:gridCol w:w="2626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Izveštaj</w:t>
            </w:r>
          </w:p>
        </w:tc>
        <w:tc>
          <w:tcPr>
            <w:tcW w:type="dxa" w:w="31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Upit i izveštaj u Access-u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Parametar</w:t>
            </w:r>
          </w:p>
        </w:tc>
        <w:tc>
          <w:tcPr>
            <w:tcW w:type="dxa" w:w="2626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Grupisanje, sortiranje i zbirovi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qryProgramskaSema → rptProgramskaSema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Grupisanje po programskoj celini; zbir trajanja termina u podnožju grupe i izveštaja.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qryPlayoutLog → rptPlayoutLog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Kriterijum na polju Datum: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Between [Unesite datum od:] And [Unesite datum do:]</w:t>
            </w:r>
          </w:p>
        </w:tc>
        <w:tc>
          <w:tcPr>
            <w:tcW w:type="dxa" w:w="26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Sortiranje po datumu i stvarnom vremenu; grupisanje po danu, zbir minuta i broj smetnji.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qryGledanostPoZanru (upit sa zbirovima) → rptGledanost sa kontrolom grafikona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Grupisanje po žanru, Avg ostvarenog rejtinga; grafikon se vezuje za isti upit.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qryTroskoviProjekta → rptTroskoviProjekta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Dva nivoa grupisanja (projekat → aktivnost); zbir iznosa i procenat budžeta.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qryAngazovanje i qryZaduzenjeOpreme → rptAngazovanjeIOprema (podizveštaj)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Grupisanje po zaposlenom, zbir angažovanih sati; drugi deo kao podizveštaj.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qryKarticaOglasivaca → rptKarticaOglasivaca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Kriterijum na polju Šifra klijenta: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[Unesite šifru oglašivača:]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ili veza na kombinovani okvir sa forme: Forms![frmParametri]![cboOglasivac]</w:t>
            </w:r>
          </w:p>
        </w:tc>
        <w:tc>
          <w:tcPr>
            <w:tcW w:type="dxa" w:w="26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Grupisanje po ugovoru → stavci; zbirovi sekundi i iznosa, poređenje ugovoreno/realizovano.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qryPlanNabavke i qryVrednovanjePonuda → rptPlanNabavke (podizveštaj)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Grupisanje po stavci plana; ponude kao podizveštaj, zbir bodova i procenat izvršenja.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qryPravaKoriscenja → rptPravaKoriscenja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Sortiranje po datumu isteka; izračunata polja za dane do isteka i preostala emitovanja, uslovno oblikovanje statusa.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7"/>
        <w:szCs w:val="17"/>
      </w:rPr>
      <w:t xml:space="preserve">Specifikacija izveštaja — informacioni sistem TV stanice · strana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2026-09-22T14:51:00.825Z</dcterms:created>
  <dcterms:modified xsi:type="dcterms:W3CDTF">2026-09-22T14:51:00.826Z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