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Create the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general_regulations;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Connect to the database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\c general_regulations;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Create the regulations table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regulations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clause_number TEXT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category TEXT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full_text TEXT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summary TEXT,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created_at TIMESTAMP DEFAULT CURRENT_TIMESTAMP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 Insert all regulations into the database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regulations (clause_number, category, full_text, summary) VALUES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('1.1', 'Planning Clearance', 'A Preliminary Planning Clearance (PPC) must be obtained from the Urban Development Authority (UDA) before initiating a development activity.', 'PPC required before any development.'),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('1.2', 'Planning Clearance', 'PPC applications must include a survey plan and all relevant approvals from government agencies.', 'PPC requires relevant approvals.'),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('1.3', 'Planning Clearance', 'PPC is required for land subdivisions exceeding 1 hectare, residential developments over 1,000m², and non-residential developments over 400m².', 'PPC required for large developments.'),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('1.4', 'Planning Clearance', 'PPC is valid for one year, with a maximum extension of two additional years.', 'PPC valid for up to three years.'),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('2.1', 'Land Subdivision', 'Any land subdivision exceeding 0.5 hectares or involving more than eight lots must comply with planning regulations.', 'Large land subdivisions require approval.'),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('2.2', 'Land Subdivision', 'Survey plans must be prepared to a minimum scale of 1:1000 and indicate roads, open spaces, drainage, and existing buildings.', 'Survey plans must meet scale requirements.'),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('2.3', 'Land Subdivision', 'The minimum plot size is 150m² unless otherwise specified.', 'Minimum plot size for subdivisions is 150m².'),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('2.4', 'Land Subdivision', 'Road access must be at least 9m for non-residential developments; residential access roads must comply with Schedule 4 standards.', 'Non-residential developments require 9m road access.'),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('2.5', 'Land Subdivision', '10% of the total land area must be reserved for community or recreational purposes if subdivision exceeds 1 hectare.', '10% land reservation required for large subdivisions.'),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('2.6', 'Land Subdivision', 'Reserved space may be replaced with an equivalent monetary contribution to the relevant authority if the reserved area is under 300m².', 'Monetary compensation allowed for small reserved spaces.'),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('3.1', 'Building Development', 'All building construction, renovation, or alterations require a Development Permit from the UDA.', 'Permit required for building alterations.'),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('3.2', 'Building Development', 'Development Permits are valid for one year and may be extended for a maximum of two additional years.', 'Permit valid for up to three years.'),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('3.3', 'Building Development', 'Applications must include floor plans, site plans, and approvals from relevant agencies.', 'Applications require proper documentation.'),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('3.4', 'Building Development', 'Developers must adhere to environmental and safety standards, including fire protection measures for buildings exceeding 15m in height.', 'Fire safety required for tall buildings.'),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('4.1', 'Safety &amp; Infrastructure', 'Buildings exceeding 15m in height or containing more than five residential units require fire safety clearances.', 'Fire safety clearance needed for large buildings.'),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('4.2', 'Safety &amp; Infrastructure', 'Structural engineering plans must comply with the National Building Code and be certified by a Qualified Person.', 'Engineering plans must meet safety standards.'),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('4.3', 'Safety &amp; Infrastructure', 'Drainage, wastewater, and stormwater systems must be integrated into the development plan and approved by the relevant agencies.', 'Drainage systems must be planned and approved.'),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('4.4', 'Safety &amp; Infrastructure', 'Minimum street width requirements apply to all subdivisions, ensuring safe vehicular and pedestrian access.', 'Street width regulations must be followed.'),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('5.1', 'Environmental Considerations', 'Subdivisions exceeding 10 acres must display a public notice board containing project details and developer contact information.', 'Public notice required for large subdivisions.'),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('5.2', 'Environmental Considerations', 'Developments near environmentally sensitive areas (e.g., wetlands, archaeological sites) require additional clearances.', 'Extra approvals needed for sensitive areas.'),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('5.3', 'Environmental Considerations', 'Industrial developments must comply with the National Environmental Act and undergo Environmental Impact Assessments (EIA) when applicable.', 'EIA required for industrial projects.'),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('6.1', 'Compliance &amp; Enforcement', 'No development may proceed without a valid Certificate of Conformity (CoC) from the UDA.', 'Certificate of Conformity required for development.'),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('6.2', 'Compliance &amp; Enforcement', 'Violations of development permits may result in penalties, suspension of approval, or legal action.', 'Permit violations can lead to penalties.'),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('6.3', 'Compliance &amp; Enforcement', 'The relevant authority may conduct inspections at any stage of the development process to ensure compliance.', 'Authorities can inspect developments.');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