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C6F46">
      <w:pPr>
        <w:spacing w:after="100"/>
        <w:jc w:val="center"/>
        <w:rPr>
          <w:color w:val="auto"/>
        </w:rPr>
      </w:pPr>
      <w:r>
        <w:rPr>
          <w:b/>
          <w:bCs/>
          <w:color w:val="auto"/>
          <w:sz w:val="40"/>
          <w:szCs w:val="40"/>
        </w:rPr>
        <w:t>Assignment 1</w:t>
      </w:r>
    </w:p>
    <w:p w14:paraId="07281CF7">
      <w:pPr>
        <w:spacing w:after="100"/>
        <w:jc w:val="center"/>
        <w:rPr>
          <w:color w:val="auto"/>
        </w:rPr>
      </w:pPr>
      <w:r>
        <w:rPr>
          <w:color w:val="auto"/>
          <w:sz w:val="24"/>
          <w:szCs w:val="24"/>
        </w:rPr>
        <w:t>Mobile Computing / Wireless Networks</w:t>
      </w:r>
    </w:p>
    <w:p w14:paraId="11C64159">
      <w:pPr>
        <w:pStyle w:val="2"/>
        <w:spacing w:before="300" w:after="120"/>
        <w:rPr>
          <w:color w:val="auto"/>
        </w:rPr>
      </w:pPr>
      <w:r>
        <w:rPr>
          <w:color w:val="auto"/>
        </w:rPr>
        <w:t>Q1. Bluetooth Protocol Architecture</w:t>
      </w:r>
    </w:p>
    <w:p w14:paraId="5DDA02F4">
      <w:pPr>
        <w:spacing w:after="200"/>
        <w:rPr>
          <w:color w:val="auto"/>
        </w:rPr>
      </w:pPr>
      <w:r>
        <w:rPr>
          <w:i/>
          <w:iCs/>
          <w:color w:val="auto"/>
          <w:sz w:val="20"/>
          <w:szCs w:val="20"/>
        </w:rPr>
        <w:t>CO1, CO3</w:t>
      </w:r>
    </w:p>
    <w:p w14:paraId="6FD87339">
      <w:pPr>
        <w:spacing w:after="160"/>
        <w:jc w:val="both"/>
        <w:rPr>
          <w:color w:val="auto"/>
        </w:rPr>
      </w:pPr>
      <w:r>
        <w:rPr>
          <w:color w:val="auto"/>
        </w:rPr>
        <w:t>The Bluetooth stack is organised in layers, from the radio hardware at the bottom to applications at the top. Each layer hands off a specific job to the one above it.</w:t>
      </w:r>
    </w:p>
    <w:p w14:paraId="46C89B68">
      <w:pPr>
        <w:spacing w:before="120" w:after="80"/>
        <w:jc w:val="center"/>
        <w:rPr>
          <w:color w:val="auto"/>
        </w:rPr>
      </w:pPr>
      <w:r>
        <w:rPr>
          <w:color w:val="auto"/>
        </w:rPr>
        <w:drawing>
          <wp:inline distT="0" distB="0" distL="0" distR="0">
            <wp:extent cx="4572000" cy="45720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rrowheads="1"/>
                    </pic:cNvPicPr>
                  </pic:nvPicPr>
                  <pic:blipFill>
                    <a:blip r:embed="rId5"/>
                    <a:srcRect/>
                    <a:stretch>
                      <a:fillRect/>
                    </a:stretch>
                  </pic:blipFill>
                  <pic:spPr>
                    <a:xfrm>
                      <a:off x="0" y="0"/>
                      <a:ext cx="4572000" cy="4572000"/>
                    </a:xfrm>
                    <a:prstGeom prst="rect">
                      <a:avLst/>
                    </a:prstGeom>
                  </pic:spPr>
                </pic:pic>
              </a:graphicData>
            </a:graphic>
          </wp:inline>
        </w:drawing>
      </w:r>
    </w:p>
    <w:p w14:paraId="279F5CBF">
      <w:pPr>
        <w:spacing w:after="200"/>
        <w:jc w:val="center"/>
        <w:rPr>
          <w:color w:val="auto"/>
        </w:rPr>
      </w:pPr>
      <w:r>
        <w:rPr>
          <w:i/>
          <w:iCs/>
          <w:color w:val="auto"/>
          <w:sz w:val="18"/>
          <w:szCs w:val="18"/>
        </w:rPr>
        <w:t>Figure 1: Bluetooth protocol stack</w:t>
      </w:r>
    </w:p>
    <w:p w14:paraId="1DFF9A31">
      <w:pPr>
        <w:pStyle w:val="17"/>
        <w:numPr>
          <w:ilvl w:val="0"/>
          <w:numId w:val="1"/>
        </w:numPr>
        <w:spacing w:after="80"/>
        <w:rPr>
          <w:color w:val="auto"/>
        </w:rPr>
      </w:pPr>
      <w:r>
        <w:rPr>
          <w:color w:val="auto"/>
        </w:rPr>
        <w:t>Bluetooth Radio: the physical RF layer. It operates in the 2.4 GHz ISM band and uses frequency-hopping spread spectrum (1600 hops/second across 79 channels) to resist interference from other devices sharing the band.</w:t>
      </w:r>
    </w:p>
    <w:p w14:paraId="087C3A8B">
      <w:pPr>
        <w:pStyle w:val="17"/>
        <w:numPr>
          <w:ilvl w:val="0"/>
          <w:numId w:val="1"/>
        </w:numPr>
        <w:spacing w:after="80"/>
        <w:rPr>
          <w:color w:val="auto"/>
        </w:rPr>
      </w:pPr>
      <w:r>
        <w:rPr>
          <w:color w:val="auto"/>
        </w:rPr>
        <w:t>Baseband: manages the physical channel — timing, framing, device addressing (BD_ADDR), and packet formats. It is also where a piconet is formed, with devices taking on master or slave roles.</w:t>
      </w:r>
    </w:p>
    <w:p w14:paraId="0D47D04F">
      <w:pPr>
        <w:pStyle w:val="17"/>
        <w:numPr>
          <w:ilvl w:val="0"/>
          <w:numId w:val="1"/>
        </w:numPr>
        <w:spacing w:after="80"/>
        <w:rPr>
          <w:color w:val="auto"/>
        </w:rPr>
      </w:pPr>
      <w:r>
        <w:rPr>
          <w:color w:val="auto"/>
        </w:rPr>
        <w:t>Link Manager Protocol (LMP): sets up, configures, and tears down links between two Bluetooth devices. It handles authentication, encryption keys, and switches a device between the power-saving modes (sniff, hold, park).</w:t>
      </w:r>
    </w:p>
    <w:p w14:paraId="63C32694">
      <w:pPr>
        <w:pStyle w:val="17"/>
        <w:numPr>
          <w:ilvl w:val="0"/>
          <w:numId w:val="1"/>
        </w:numPr>
        <w:spacing w:after="80"/>
        <w:rPr>
          <w:color w:val="auto"/>
        </w:rPr>
      </w:pPr>
      <w:r>
        <w:rPr>
          <w:color w:val="auto"/>
        </w:rPr>
        <w:t>Host Controller Interface (HCI): a standard command interface between the Bluetooth host (the software stack on a phone or laptop) and the controller (the radio, baseband, and LMP hardware). It lets the same host software work across different Bluetooth chipsets.</w:t>
      </w:r>
    </w:p>
    <w:p w14:paraId="2C88230D">
      <w:pPr>
        <w:pStyle w:val="17"/>
        <w:numPr>
          <w:ilvl w:val="0"/>
          <w:numId w:val="1"/>
        </w:numPr>
        <w:spacing w:after="80"/>
        <w:rPr>
          <w:color w:val="auto"/>
        </w:rPr>
      </w:pPr>
      <w:r>
        <w:rPr>
          <w:color w:val="auto"/>
        </w:rPr>
        <w:t>L2CAP (Logical Link Control and Adaptation Protocol): sits above the baseband and provides segmentation and reassembly of large packets, multiplexes several higher-layer protocols over one baseband connection, and negotiates quality of service.</w:t>
      </w:r>
    </w:p>
    <w:p w14:paraId="23DF4AD1">
      <w:pPr>
        <w:pStyle w:val="17"/>
        <w:numPr>
          <w:ilvl w:val="0"/>
          <w:numId w:val="1"/>
        </w:numPr>
        <w:spacing w:after="80"/>
        <w:rPr>
          <w:color w:val="auto"/>
        </w:rPr>
      </w:pPr>
      <w:r>
        <w:rPr>
          <w:color w:val="auto"/>
        </w:rPr>
        <w:t>RFCOMM: emulates an RS-232 serial port over L2CAP, so applications originally written for wired serial communication can run over a Bluetooth link without modification.</w:t>
      </w:r>
    </w:p>
    <w:p w14:paraId="74F1A68C">
      <w:pPr>
        <w:pStyle w:val="17"/>
        <w:numPr>
          <w:ilvl w:val="0"/>
          <w:numId w:val="1"/>
        </w:numPr>
        <w:spacing w:after="80"/>
        <w:rPr>
          <w:color w:val="auto"/>
        </w:rPr>
      </w:pPr>
      <w:r>
        <w:rPr>
          <w:color w:val="auto"/>
        </w:rPr>
        <w:t>SDP (Service Discovery Protocol): lets a device ask another Bluetooth device what services it offers (printing, file transfer, audio, and so on) before a connection for that service is opened.</w:t>
      </w:r>
    </w:p>
    <w:p w14:paraId="23219608">
      <w:pPr>
        <w:pStyle w:val="17"/>
        <w:numPr>
          <w:ilvl w:val="0"/>
          <w:numId w:val="1"/>
        </w:numPr>
        <w:spacing w:after="80"/>
        <w:rPr>
          <w:color w:val="auto"/>
        </w:rPr>
      </w:pPr>
      <w:r>
        <w:rPr>
          <w:color w:val="auto"/>
        </w:rPr>
        <w:t>TCS BIN (Telephony Control Specification – Binary): defines call-control signalling — call setup, alerting, release — used by Bluetooth's cordless telephony profile.</w:t>
      </w:r>
    </w:p>
    <w:p w14:paraId="71454326">
      <w:pPr>
        <w:pStyle w:val="17"/>
        <w:numPr>
          <w:ilvl w:val="0"/>
          <w:numId w:val="1"/>
        </w:numPr>
        <w:spacing w:after="80"/>
        <w:rPr>
          <w:color w:val="auto"/>
        </w:rPr>
      </w:pPr>
      <w:r>
        <w:rPr>
          <w:color w:val="auto"/>
        </w:rPr>
        <w:t>Adopted protocols: Bluetooth reuses existing protocols rather than reinventing them — OBEX for object/file exchange (borrowed from IrDA), WAP/WAE for lightweight web content, vCard/vCal for contact and calendar exchange, and PPP/TCP/IP/UDP so ordinary networking applications can run over a Bluetooth PAN connection.</w:t>
      </w:r>
    </w:p>
    <w:p w14:paraId="20CCE735">
      <w:pPr>
        <w:pStyle w:val="2"/>
        <w:spacing w:before="300" w:after="120"/>
        <w:rPr>
          <w:color w:val="auto"/>
        </w:rPr>
      </w:pPr>
    </w:p>
    <w:p w14:paraId="1FC74D53">
      <w:pPr>
        <w:pStyle w:val="2"/>
        <w:spacing w:before="300" w:after="120"/>
        <w:rPr>
          <w:color w:val="auto"/>
        </w:rPr>
      </w:pPr>
    </w:p>
    <w:p w14:paraId="2A4A5E49">
      <w:pPr>
        <w:pStyle w:val="2"/>
        <w:spacing w:before="300" w:after="120"/>
        <w:rPr>
          <w:color w:val="auto"/>
        </w:rPr>
      </w:pPr>
    </w:p>
    <w:p w14:paraId="3C2465DA">
      <w:pPr>
        <w:pStyle w:val="2"/>
        <w:spacing w:before="300" w:after="120"/>
        <w:rPr>
          <w:color w:val="auto"/>
        </w:rPr>
      </w:pPr>
    </w:p>
    <w:p w14:paraId="07B7C46F">
      <w:pPr>
        <w:pStyle w:val="2"/>
        <w:spacing w:before="300" w:after="120"/>
        <w:rPr>
          <w:color w:val="auto"/>
        </w:rPr>
      </w:pPr>
    </w:p>
    <w:p w14:paraId="42A7E87C">
      <w:pPr>
        <w:pStyle w:val="2"/>
        <w:spacing w:before="300" w:after="120"/>
        <w:rPr>
          <w:color w:val="auto"/>
        </w:rPr>
      </w:pPr>
    </w:p>
    <w:p w14:paraId="020E2459">
      <w:pPr>
        <w:pStyle w:val="2"/>
        <w:spacing w:before="300" w:after="120"/>
        <w:rPr>
          <w:color w:val="auto"/>
        </w:rPr>
      </w:pPr>
    </w:p>
    <w:p w14:paraId="4E55F463">
      <w:pPr>
        <w:pStyle w:val="2"/>
        <w:spacing w:before="300" w:after="120"/>
        <w:rPr>
          <w:color w:val="auto"/>
        </w:rPr>
      </w:pPr>
    </w:p>
    <w:p w14:paraId="4BFE4002">
      <w:pPr>
        <w:pStyle w:val="2"/>
        <w:spacing w:before="300" w:after="120"/>
        <w:rPr>
          <w:color w:val="auto"/>
        </w:rPr>
      </w:pPr>
    </w:p>
    <w:p w14:paraId="59CEBD2E">
      <w:pPr>
        <w:pStyle w:val="2"/>
        <w:spacing w:before="300" w:after="120"/>
        <w:rPr>
          <w:color w:val="auto"/>
        </w:rPr>
      </w:pPr>
    </w:p>
    <w:p w14:paraId="2A8A5ABE">
      <w:pPr>
        <w:pStyle w:val="2"/>
        <w:spacing w:before="300" w:after="120"/>
        <w:rPr>
          <w:color w:val="auto"/>
        </w:rPr>
      </w:pPr>
    </w:p>
    <w:p w14:paraId="198E64A7">
      <w:pPr>
        <w:pStyle w:val="2"/>
        <w:spacing w:before="300" w:after="120"/>
        <w:rPr>
          <w:color w:val="auto"/>
        </w:rPr>
      </w:pPr>
    </w:p>
    <w:p w14:paraId="6BA4ACD3">
      <w:pPr>
        <w:pStyle w:val="2"/>
        <w:spacing w:before="300" w:after="120"/>
        <w:rPr>
          <w:color w:val="auto"/>
        </w:rPr>
      </w:pPr>
      <w:r>
        <w:rPr>
          <w:color w:val="auto"/>
        </w:rPr>
        <w:t>Q2. IEEE 802.11 Architecture</w:t>
      </w:r>
    </w:p>
    <w:p w14:paraId="65A1EA66">
      <w:pPr>
        <w:spacing w:after="200"/>
        <w:rPr>
          <w:color w:val="auto"/>
        </w:rPr>
      </w:pPr>
      <w:r>
        <w:rPr>
          <w:i/>
          <w:iCs/>
          <w:color w:val="auto"/>
          <w:sz w:val="20"/>
          <w:szCs w:val="20"/>
        </w:rPr>
        <w:t>CO1, CO3</w:t>
      </w:r>
    </w:p>
    <w:p w14:paraId="5F1FED04">
      <w:pPr>
        <w:spacing w:after="160"/>
        <w:jc w:val="both"/>
        <w:rPr>
          <w:color w:val="auto"/>
        </w:rPr>
      </w:pPr>
      <w:r>
        <w:rPr>
          <w:color w:val="auto"/>
        </w:rPr>
        <w:t>IEEE 802.11 defines the architecture of a wireless LAN in terms of a few building blocks that can be combined into larger networks.</w:t>
      </w:r>
    </w:p>
    <w:p w14:paraId="6C7A0D5D">
      <w:pPr>
        <w:spacing w:before="120" w:after="80"/>
        <w:jc w:val="center"/>
        <w:rPr>
          <w:color w:val="auto"/>
        </w:rPr>
      </w:pPr>
      <w:r>
        <w:rPr>
          <w:color w:val="auto"/>
        </w:rPr>
        <w:drawing>
          <wp:inline distT="0" distB="0" distL="0" distR="0">
            <wp:extent cx="4572000" cy="45720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rrowheads="1"/>
                    </pic:cNvPicPr>
                  </pic:nvPicPr>
                  <pic:blipFill>
                    <a:blip r:embed="rId6"/>
                    <a:srcRect/>
                    <a:stretch>
                      <a:fillRect/>
                    </a:stretch>
                  </pic:blipFill>
                  <pic:spPr>
                    <a:xfrm>
                      <a:off x="0" y="0"/>
                      <a:ext cx="4572000" cy="4572000"/>
                    </a:xfrm>
                    <a:prstGeom prst="rect">
                      <a:avLst/>
                    </a:prstGeom>
                  </pic:spPr>
                </pic:pic>
              </a:graphicData>
            </a:graphic>
          </wp:inline>
        </w:drawing>
      </w:r>
    </w:p>
    <w:p w14:paraId="28A3D6D7">
      <w:pPr>
        <w:spacing w:after="200"/>
        <w:jc w:val="center"/>
        <w:rPr>
          <w:color w:val="auto"/>
        </w:rPr>
      </w:pPr>
      <w:r>
        <w:rPr>
          <w:i/>
          <w:iCs/>
          <w:color w:val="auto"/>
          <w:sz w:val="18"/>
          <w:szCs w:val="18"/>
        </w:rPr>
        <w:t>Figure 2: IEEE 802.11 architecture — two BSSs joined into an ESS</w:t>
      </w:r>
    </w:p>
    <w:p w14:paraId="64853449">
      <w:pPr>
        <w:pStyle w:val="17"/>
        <w:numPr>
          <w:ilvl w:val="0"/>
          <w:numId w:val="1"/>
        </w:numPr>
        <w:spacing w:after="80"/>
        <w:rPr>
          <w:color w:val="auto"/>
        </w:rPr>
      </w:pPr>
      <w:r>
        <w:rPr>
          <w:color w:val="auto"/>
        </w:rPr>
        <w:t>Station (STA): any device with an 802.11 radio and MAC — a laptop, phone, or access point.</w:t>
      </w:r>
    </w:p>
    <w:p w14:paraId="359B5C9E">
      <w:pPr>
        <w:pStyle w:val="17"/>
        <w:numPr>
          <w:ilvl w:val="0"/>
          <w:numId w:val="1"/>
        </w:numPr>
        <w:spacing w:after="80"/>
        <w:rPr>
          <w:color w:val="auto"/>
        </w:rPr>
      </w:pPr>
      <w:r>
        <w:rPr>
          <w:color w:val="auto"/>
        </w:rPr>
        <w:t>Basic Service Set (BSS): the fundamental building block, a group of stations that communicate with each other under a common MAC coordination. An Infrastructure BSS routes all traffic through an Access Point (AP); an Independent BSS (IBSS) has stations talk directly to each other with no AP, which is the ad-hoc mode.</w:t>
      </w:r>
    </w:p>
    <w:p w14:paraId="78F1F287">
      <w:pPr>
        <w:pStyle w:val="17"/>
        <w:numPr>
          <w:ilvl w:val="0"/>
          <w:numId w:val="1"/>
        </w:numPr>
        <w:spacing w:after="80"/>
        <w:rPr>
          <w:color w:val="auto"/>
        </w:rPr>
      </w:pPr>
      <w:r>
        <w:rPr>
          <w:color w:val="auto"/>
        </w:rPr>
        <w:t>Access Point (AP): a station that also bridges wireless stations to the wired backbone, forwarding frames between them.</w:t>
      </w:r>
    </w:p>
    <w:p w14:paraId="0E4C9206">
      <w:pPr>
        <w:pStyle w:val="17"/>
        <w:numPr>
          <w:ilvl w:val="0"/>
          <w:numId w:val="1"/>
        </w:numPr>
        <w:spacing w:after="80"/>
        <w:rPr>
          <w:color w:val="auto"/>
        </w:rPr>
      </w:pPr>
      <w:r>
        <w:rPr>
          <w:color w:val="auto"/>
        </w:rPr>
        <w:t>Distribution System (DS): the backbone — usually a wired Ethernet segment, though it can itself be wireless — that connects multiple APs together.</w:t>
      </w:r>
    </w:p>
    <w:p w14:paraId="1B2F1EB2">
      <w:pPr>
        <w:pStyle w:val="17"/>
        <w:numPr>
          <w:ilvl w:val="0"/>
          <w:numId w:val="1"/>
        </w:numPr>
        <w:spacing w:after="80"/>
        <w:rPr>
          <w:color w:val="auto"/>
        </w:rPr>
      </w:pPr>
      <w:r>
        <w:rPr>
          <w:color w:val="auto"/>
        </w:rPr>
        <w:t>Extended Service Set (ESS): two or more BSSs connected through a DS. To the layers above the MAC, an ESS looks like one single LAN, which is what lets a station roam from one AP's coverage area to another's without the connection breaking.</w:t>
      </w:r>
    </w:p>
    <w:p w14:paraId="75CF1DC9">
      <w:pPr>
        <w:pStyle w:val="17"/>
        <w:numPr>
          <w:ilvl w:val="0"/>
          <w:numId w:val="1"/>
        </w:numPr>
        <w:spacing w:after="80"/>
        <w:rPr>
          <w:color w:val="auto"/>
        </w:rPr>
      </w:pPr>
      <w:r>
        <w:rPr>
          <w:color w:val="auto"/>
        </w:rPr>
        <w:t>Portal: a logical point where the 802.11 LAN is bridged into a different type of LAN, such as a conventional 802.3 Ethernet network.</w:t>
      </w:r>
    </w:p>
    <w:p w14:paraId="46CE91B6">
      <w:pPr>
        <w:pStyle w:val="2"/>
        <w:spacing w:before="300" w:after="120"/>
        <w:rPr>
          <w:color w:val="auto"/>
        </w:rPr>
      </w:pPr>
    </w:p>
    <w:p w14:paraId="139ECD2A">
      <w:pPr>
        <w:pStyle w:val="2"/>
        <w:spacing w:before="300" w:after="120"/>
        <w:rPr>
          <w:color w:val="auto"/>
        </w:rPr>
      </w:pPr>
    </w:p>
    <w:p w14:paraId="447AC3DF">
      <w:pPr>
        <w:pStyle w:val="2"/>
        <w:spacing w:before="300" w:after="120"/>
        <w:rPr>
          <w:color w:val="auto"/>
        </w:rPr>
      </w:pPr>
      <w:r>
        <w:rPr>
          <w:color w:val="auto"/>
        </w:rPr>
        <w:t>Q3. GSM Architecture</w:t>
      </w:r>
    </w:p>
    <w:p w14:paraId="2FF0704C">
      <w:pPr>
        <w:spacing w:after="200"/>
        <w:rPr>
          <w:color w:val="auto"/>
        </w:rPr>
      </w:pPr>
      <w:r>
        <w:rPr>
          <w:i/>
          <w:iCs/>
          <w:color w:val="auto"/>
          <w:sz w:val="20"/>
          <w:szCs w:val="20"/>
        </w:rPr>
        <w:t>CO2</w:t>
      </w:r>
    </w:p>
    <w:p w14:paraId="4D0B3272">
      <w:pPr>
        <w:spacing w:before="120" w:after="80"/>
        <w:jc w:val="center"/>
        <w:rPr>
          <w:color w:val="auto"/>
        </w:rPr>
      </w:pPr>
      <w:r>
        <w:rPr>
          <w:color w:val="auto"/>
        </w:rPr>
        <w:drawing>
          <wp:inline distT="0" distB="0" distL="0" distR="0">
            <wp:extent cx="4572000" cy="45720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rrowheads="1"/>
                    </pic:cNvPicPr>
                  </pic:nvPicPr>
                  <pic:blipFill>
                    <a:blip r:embed="rId7"/>
                    <a:srcRect/>
                    <a:stretch>
                      <a:fillRect/>
                    </a:stretch>
                  </pic:blipFill>
                  <pic:spPr>
                    <a:xfrm>
                      <a:off x="0" y="0"/>
                      <a:ext cx="4572000" cy="4572000"/>
                    </a:xfrm>
                    <a:prstGeom prst="rect">
                      <a:avLst/>
                    </a:prstGeom>
                  </pic:spPr>
                </pic:pic>
              </a:graphicData>
            </a:graphic>
          </wp:inline>
        </w:drawing>
      </w:r>
    </w:p>
    <w:p w14:paraId="1D6742F5">
      <w:pPr>
        <w:spacing w:after="200"/>
        <w:jc w:val="center"/>
        <w:rPr>
          <w:color w:val="auto"/>
        </w:rPr>
      </w:pPr>
      <w:r>
        <w:rPr>
          <w:i/>
          <w:iCs/>
          <w:color w:val="auto"/>
          <w:sz w:val="18"/>
          <w:szCs w:val="18"/>
        </w:rPr>
        <w:t>Figure 3: GSM network architecture</w:t>
      </w:r>
    </w:p>
    <w:p w14:paraId="3DAF2E59">
      <w:pPr>
        <w:spacing w:after="160"/>
        <w:jc w:val="both"/>
        <w:rPr>
          <w:color w:val="auto"/>
        </w:rPr>
      </w:pPr>
      <w:r>
        <w:rPr>
          <w:color w:val="auto"/>
        </w:rPr>
        <w:t>A GSM network is organised into three subsystems:</w:t>
      </w:r>
    </w:p>
    <w:p w14:paraId="2CBEC956">
      <w:pPr>
        <w:pStyle w:val="17"/>
        <w:numPr>
          <w:ilvl w:val="0"/>
          <w:numId w:val="1"/>
        </w:numPr>
        <w:spacing w:after="80"/>
        <w:rPr>
          <w:color w:val="auto"/>
        </w:rPr>
      </w:pPr>
      <w:r>
        <w:rPr>
          <w:color w:val="auto"/>
        </w:rPr>
        <w:t>Mobile Station (MS): the handset together with the SIM card, which holds the subscriber's identity and authentication keys.</w:t>
      </w:r>
    </w:p>
    <w:p w14:paraId="40188529">
      <w:pPr>
        <w:pStyle w:val="17"/>
        <w:numPr>
          <w:ilvl w:val="0"/>
          <w:numId w:val="1"/>
        </w:numPr>
        <w:spacing w:after="80"/>
        <w:rPr>
          <w:color w:val="auto"/>
        </w:rPr>
      </w:pPr>
      <w:r>
        <w:rPr>
          <w:color w:val="auto"/>
        </w:rPr>
        <w:t>Base Station Subsystem (BSS): consists of the BTS (Base Transceiver Station), which handles radio transmission and reception to and from the MS over the Um air interface, and the BSC (Base Station Controller), which manages radio resources, power control, and handovers for a group of BTSs over the Abis interface.</w:t>
      </w:r>
    </w:p>
    <w:p w14:paraId="2FC4F70A">
      <w:pPr>
        <w:pStyle w:val="17"/>
        <w:numPr>
          <w:ilvl w:val="0"/>
          <w:numId w:val="1"/>
        </w:numPr>
        <w:spacing w:after="80"/>
        <w:rPr>
          <w:color w:val="auto"/>
        </w:rPr>
      </w:pPr>
      <w:r>
        <w:rPr>
          <w:color w:val="auto"/>
        </w:rPr>
        <w:t>Network Switching Subsystem (NSS): the MSC (Mobile Switching Centre) switches calls and connects the mobile network to the PSTN/ISDN over the A interface. The HLR (Home Location Register) is a permanent database of subscriber details; the VLR (Visitor Location Register) temporarily stores details of subscribers currently located in an MSC's area; the AuC (Authentication Centre) stores the keys used to authenticate subscribers and encrypt calls; and the EIR (Equipment Identity Register) keeps track of handset IMEIs, including blacklisted stolen devices.</w:t>
      </w:r>
    </w:p>
    <w:p w14:paraId="2A3C5C82">
      <w:pPr>
        <w:pStyle w:val="17"/>
        <w:numPr>
          <w:ilvl w:val="0"/>
          <w:numId w:val="1"/>
        </w:numPr>
        <w:spacing w:after="80"/>
        <w:rPr>
          <w:color w:val="auto"/>
        </w:rPr>
      </w:pPr>
      <w:r>
        <w:rPr>
          <w:color w:val="auto"/>
        </w:rPr>
        <w:t>Operation and Support Subsystem (OSS): monitors and manages the network — fault reporting, performance statistics, and subscriber provisioning.</w:t>
      </w:r>
    </w:p>
    <w:p w14:paraId="6102A31F">
      <w:pPr>
        <w:pStyle w:val="2"/>
        <w:spacing w:before="300" w:after="120"/>
        <w:rPr>
          <w:color w:val="auto"/>
        </w:rPr>
      </w:pPr>
      <w:r>
        <w:rPr>
          <w:color w:val="auto"/>
        </w:rPr>
        <w:t>Q4. Wi-Fi vs Wi-Max</w:t>
      </w:r>
    </w:p>
    <w:p w14:paraId="6BF2DB14">
      <w:pPr>
        <w:spacing w:after="200"/>
        <w:rPr>
          <w:color w:val="auto"/>
        </w:rPr>
      </w:pPr>
      <w:r>
        <w:rPr>
          <w:i/>
          <w:iCs/>
          <w:color w:val="auto"/>
          <w:sz w:val="20"/>
          <w:szCs w:val="20"/>
        </w:rPr>
        <w:t>CO3</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550"/>
      </w:tblGrid>
      <w:tr w14:paraId="3AD20103">
        <w:trPr>
          <w:tblHeader/>
        </w:trPr>
        <w:tc>
          <w:tcPr>
            <w:tcW w:w="2400" w:type="dxa"/>
            <w:shd w:val="clear" w:color="auto" w:fill="2C5C8A"/>
            <w:tcMar>
              <w:top w:w="80" w:type="dxa"/>
              <w:left w:w="100" w:type="dxa"/>
              <w:bottom w:w="80" w:type="dxa"/>
              <w:right w:w="100" w:type="dxa"/>
            </w:tcMar>
          </w:tcPr>
          <w:p w14:paraId="6087C590">
            <w:pPr>
              <w:rPr>
                <w:color w:val="auto"/>
              </w:rPr>
            </w:pPr>
            <w:r>
              <w:rPr>
                <w:b/>
                <w:bCs/>
                <w:color w:val="auto"/>
                <w:sz w:val="20"/>
                <w:szCs w:val="20"/>
              </w:rPr>
              <w:t>Parameter</w:t>
            </w:r>
          </w:p>
        </w:tc>
        <w:tc>
          <w:tcPr>
            <w:tcW w:w="3400" w:type="dxa"/>
            <w:shd w:val="clear" w:color="auto" w:fill="2C5C8A"/>
            <w:tcMar>
              <w:top w:w="80" w:type="dxa"/>
              <w:left w:w="100" w:type="dxa"/>
              <w:bottom w:w="80" w:type="dxa"/>
              <w:right w:w="100" w:type="dxa"/>
            </w:tcMar>
          </w:tcPr>
          <w:p w14:paraId="31A5E0C9">
            <w:pPr>
              <w:rPr>
                <w:color w:val="auto"/>
              </w:rPr>
            </w:pPr>
            <w:r>
              <w:rPr>
                <w:b/>
                <w:bCs/>
                <w:color w:val="auto"/>
                <w:sz w:val="20"/>
                <w:szCs w:val="20"/>
              </w:rPr>
              <w:t>Wi-Fi</w:t>
            </w:r>
          </w:p>
        </w:tc>
        <w:tc>
          <w:tcPr>
            <w:tcW w:w="3550" w:type="dxa"/>
            <w:shd w:val="clear" w:color="auto" w:fill="2C5C8A"/>
            <w:tcMar>
              <w:top w:w="80" w:type="dxa"/>
              <w:left w:w="100" w:type="dxa"/>
              <w:bottom w:w="80" w:type="dxa"/>
              <w:right w:w="100" w:type="dxa"/>
            </w:tcMar>
          </w:tcPr>
          <w:p w14:paraId="5374B7AF">
            <w:pPr>
              <w:rPr>
                <w:color w:val="auto"/>
              </w:rPr>
            </w:pPr>
            <w:r>
              <w:rPr>
                <w:b/>
                <w:bCs/>
                <w:color w:val="auto"/>
                <w:sz w:val="20"/>
                <w:szCs w:val="20"/>
              </w:rPr>
              <w:t>Wi-Max</w:t>
            </w:r>
          </w:p>
        </w:tc>
      </w:tr>
      <w:tr w14:paraId="7C05B1E1">
        <w:tc>
          <w:tcPr>
            <w:tcW w:w="2400" w:type="dxa"/>
            <w:tcMar>
              <w:top w:w="80" w:type="dxa"/>
              <w:left w:w="100" w:type="dxa"/>
              <w:bottom w:w="80" w:type="dxa"/>
              <w:right w:w="100" w:type="dxa"/>
            </w:tcMar>
          </w:tcPr>
          <w:p w14:paraId="70F650D8">
            <w:pPr>
              <w:rPr>
                <w:color w:val="auto"/>
              </w:rPr>
            </w:pPr>
            <w:r>
              <w:rPr>
                <w:b w:val="0"/>
                <w:bCs w:val="0"/>
                <w:color w:val="auto"/>
                <w:sz w:val="20"/>
                <w:szCs w:val="20"/>
              </w:rPr>
              <w:t>Standard</w:t>
            </w:r>
          </w:p>
        </w:tc>
        <w:tc>
          <w:tcPr>
            <w:tcW w:w="3400" w:type="dxa"/>
            <w:tcMar>
              <w:top w:w="80" w:type="dxa"/>
              <w:left w:w="100" w:type="dxa"/>
              <w:bottom w:w="80" w:type="dxa"/>
              <w:right w:w="100" w:type="dxa"/>
            </w:tcMar>
          </w:tcPr>
          <w:p w14:paraId="3E839177">
            <w:pPr>
              <w:rPr>
                <w:color w:val="auto"/>
              </w:rPr>
            </w:pPr>
            <w:r>
              <w:rPr>
                <w:b w:val="0"/>
                <w:bCs w:val="0"/>
                <w:color w:val="auto"/>
                <w:sz w:val="20"/>
                <w:szCs w:val="20"/>
              </w:rPr>
              <w:t>IEEE 802.11</w:t>
            </w:r>
          </w:p>
        </w:tc>
        <w:tc>
          <w:tcPr>
            <w:tcW w:w="3550" w:type="dxa"/>
            <w:tcMar>
              <w:top w:w="80" w:type="dxa"/>
              <w:left w:w="100" w:type="dxa"/>
              <w:bottom w:w="80" w:type="dxa"/>
              <w:right w:w="100" w:type="dxa"/>
            </w:tcMar>
          </w:tcPr>
          <w:p w14:paraId="6DC9C016">
            <w:pPr>
              <w:rPr>
                <w:color w:val="auto"/>
              </w:rPr>
            </w:pPr>
            <w:r>
              <w:rPr>
                <w:b w:val="0"/>
                <w:bCs w:val="0"/>
                <w:color w:val="auto"/>
                <w:sz w:val="20"/>
                <w:szCs w:val="20"/>
              </w:rPr>
              <w:t>IEEE 802.16</w:t>
            </w:r>
          </w:p>
        </w:tc>
      </w:tr>
      <w:tr w14:paraId="1FD55D4E">
        <w:tc>
          <w:tcPr>
            <w:tcW w:w="2400" w:type="dxa"/>
            <w:tcMar>
              <w:top w:w="80" w:type="dxa"/>
              <w:left w:w="100" w:type="dxa"/>
              <w:bottom w:w="80" w:type="dxa"/>
              <w:right w:w="100" w:type="dxa"/>
            </w:tcMar>
          </w:tcPr>
          <w:p w14:paraId="4E59F86E">
            <w:pPr>
              <w:rPr>
                <w:color w:val="auto"/>
              </w:rPr>
            </w:pPr>
            <w:r>
              <w:rPr>
                <w:b w:val="0"/>
                <w:bCs w:val="0"/>
                <w:color w:val="auto"/>
                <w:sz w:val="20"/>
                <w:szCs w:val="20"/>
              </w:rPr>
              <w:t>Full form</w:t>
            </w:r>
          </w:p>
        </w:tc>
        <w:tc>
          <w:tcPr>
            <w:tcW w:w="3400" w:type="dxa"/>
            <w:tcMar>
              <w:top w:w="80" w:type="dxa"/>
              <w:left w:w="100" w:type="dxa"/>
              <w:bottom w:w="80" w:type="dxa"/>
              <w:right w:w="100" w:type="dxa"/>
            </w:tcMar>
          </w:tcPr>
          <w:p w14:paraId="2938739F">
            <w:pPr>
              <w:rPr>
                <w:color w:val="auto"/>
              </w:rPr>
            </w:pPr>
            <w:r>
              <w:rPr>
                <w:b w:val="0"/>
                <w:bCs w:val="0"/>
                <w:color w:val="auto"/>
                <w:sz w:val="20"/>
                <w:szCs w:val="20"/>
              </w:rPr>
              <w:t>Wireless Fidelity</w:t>
            </w:r>
          </w:p>
        </w:tc>
        <w:tc>
          <w:tcPr>
            <w:tcW w:w="3550" w:type="dxa"/>
            <w:tcMar>
              <w:top w:w="80" w:type="dxa"/>
              <w:left w:w="100" w:type="dxa"/>
              <w:bottom w:w="80" w:type="dxa"/>
              <w:right w:w="100" w:type="dxa"/>
            </w:tcMar>
          </w:tcPr>
          <w:p w14:paraId="30F5B985">
            <w:pPr>
              <w:rPr>
                <w:color w:val="auto"/>
              </w:rPr>
            </w:pPr>
            <w:r>
              <w:rPr>
                <w:b w:val="0"/>
                <w:bCs w:val="0"/>
                <w:color w:val="auto"/>
                <w:sz w:val="20"/>
                <w:szCs w:val="20"/>
              </w:rPr>
              <w:t>Worldwide Interoperability for Microwave Access</w:t>
            </w:r>
          </w:p>
        </w:tc>
      </w:tr>
      <w:tr w14:paraId="5BCEB37D">
        <w:tc>
          <w:tcPr>
            <w:tcW w:w="2400" w:type="dxa"/>
            <w:tcMar>
              <w:top w:w="80" w:type="dxa"/>
              <w:left w:w="100" w:type="dxa"/>
              <w:bottom w:w="80" w:type="dxa"/>
              <w:right w:w="100" w:type="dxa"/>
            </w:tcMar>
          </w:tcPr>
          <w:p w14:paraId="1A61B3BD">
            <w:pPr>
              <w:rPr>
                <w:color w:val="auto"/>
              </w:rPr>
            </w:pPr>
            <w:r>
              <w:rPr>
                <w:b w:val="0"/>
                <w:bCs w:val="0"/>
                <w:color w:val="auto"/>
                <w:sz w:val="20"/>
                <w:szCs w:val="20"/>
              </w:rPr>
              <w:t>Typical range</w:t>
            </w:r>
          </w:p>
        </w:tc>
        <w:tc>
          <w:tcPr>
            <w:tcW w:w="3400" w:type="dxa"/>
            <w:tcMar>
              <w:top w:w="80" w:type="dxa"/>
              <w:left w:w="100" w:type="dxa"/>
              <w:bottom w:w="80" w:type="dxa"/>
              <w:right w:w="100" w:type="dxa"/>
            </w:tcMar>
          </w:tcPr>
          <w:p w14:paraId="65A1AC2D">
            <w:pPr>
              <w:rPr>
                <w:color w:val="auto"/>
              </w:rPr>
            </w:pPr>
            <w:r>
              <w:rPr>
                <w:b w:val="0"/>
                <w:bCs w:val="0"/>
                <w:color w:val="auto"/>
                <w:sz w:val="20"/>
                <w:szCs w:val="20"/>
              </w:rPr>
              <w:t>30–100 m indoors, up to a few hundred metres outdoors</w:t>
            </w:r>
          </w:p>
        </w:tc>
        <w:tc>
          <w:tcPr>
            <w:tcW w:w="3550" w:type="dxa"/>
            <w:tcMar>
              <w:top w:w="80" w:type="dxa"/>
              <w:left w:w="100" w:type="dxa"/>
              <w:bottom w:w="80" w:type="dxa"/>
              <w:right w:w="100" w:type="dxa"/>
            </w:tcMar>
          </w:tcPr>
          <w:p w14:paraId="6F2CA4BC">
            <w:pPr>
              <w:rPr>
                <w:color w:val="auto"/>
              </w:rPr>
            </w:pPr>
            <w:r>
              <w:rPr>
                <w:b w:val="0"/>
                <w:bCs w:val="0"/>
                <w:color w:val="auto"/>
                <w:sz w:val="20"/>
                <w:szCs w:val="20"/>
              </w:rPr>
              <w:t>Several kilometres, up to ~50 km line-of-sight</w:t>
            </w:r>
          </w:p>
        </w:tc>
      </w:tr>
      <w:tr w14:paraId="130A6F5E">
        <w:tc>
          <w:tcPr>
            <w:tcW w:w="2400" w:type="dxa"/>
            <w:tcMar>
              <w:top w:w="80" w:type="dxa"/>
              <w:left w:w="100" w:type="dxa"/>
              <w:bottom w:w="80" w:type="dxa"/>
              <w:right w:w="100" w:type="dxa"/>
            </w:tcMar>
          </w:tcPr>
          <w:p w14:paraId="32218407">
            <w:pPr>
              <w:rPr>
                <w:color w:val="auto"/>
              </w:rPr>
            </w:pPr>
            <w:r>
              <w:rPr>
                <w:b w:val="0"/>
                <w:bCs w:val="0"/>
                <w:color w:val="auto"/>
                <w:sz w:val="20"/>
                <w:szCs w:val="20"/>
              </w:rPr>
              <w:t>Data rate</w:t>
            </w:r>
          </w:p>
        </w:tc>
        <w:tc>
          <w:tcPr>
            <w:tcW w:w="3400" w:type="dxa"/>
            <w:tcMar>
              <w:top w:w="80" w:type="dxa"/>
              <w:left w:w="100" w:type="dxa"/>
              <w:bottom w:w="80" w:type="dxa"/>
              <w:right w:w="100" w:type="dxa"/>
            </w:tcMar>
          </w:tcPr>
          <w:p w14:paraId="05E2116D">
            <w:pPr>
              <w:rPr>
                <w:color w:val="auto"/>
              </w:rPr>
            </w:pPr>
            <w:r>
              <w:rPr>
                <w:b w:val="0"/>
                <w:bCs w:val="0"/>
                <w:color w:val="auto"/>
                <w:sz w:val="20"/>
                <w:szCs w:val="20"/>
              </w:rPr>
              <w:t>Up to several hundred Mbps (802.11ac/ax)</w:t>
            </w:r>
          </w:p>
        </w:tc>
        <w:tc>
          <w:tcPr>
            <w:tcW w:w="3550" w:type="dxa"/>
            <w:tcMar>
              <w:top w:w="80" w:type="dxa"/>
              <w:left w:w="100" w:type="dxa"/>
              <w:bottom w:w="80" w:type="dxa"/>
              <w:right w:w="100" w:type="dxa"/>
            </w:tcMar>
          </w:tcPr>
          <w:p w14:paraId="0F8263CD">
            <w:pPr>
              <w:rPr>
                <w:color w:val="auto"/>
              </w:rPr>
            </w:pPr>
            <w:r>
              <w:rPr>
                <w:b w:val="0"/>
                <w:bCs w:val="0"/>
                <w:color w:val="auto"/>
                <w:sz w:val="20"/>
                <w:szCs w:val="20"/>
              </w:rPr>
              <w:t>Tens of Mbps shared across subscribers</w:t>
            </w:r>
          </w:p>
        </w:tc>
      </w:tr>
      <w:tr w14:paraId="01137AA7">
        <w:tc>
          <w:tcPr>
            <w:tcW w:w="2400" w:type="dxa"/>
            <w:tcMar>
              <w:top w:w="80" w:type="dxa"/>
              <w:left w:w="100" w:type="dxa"/>
              <w:bottom w:w="80" w:type="dxa"/>
              <w:right w:w="100" w:type="dxa"/>
            </w:tcMar>
          </w:tcPr>
          <w:p w14:paraId="47B7C1D9">
            <w:pPr>
              <w:rPr>
                <w:color w:val="auto"/>
              </w:rPr>
            </w:pPr>
            <w:r>
              <w:rPr>
                <w:b w:val="0"/>
                <w:bCs w:val="0"/>
                <w:color w:val="auto"/>
                <w:sz w:val="20"/>
                <w:szCs w:val="20"/>
              </w:rPr>
              <w:t>Frequency band</w:t>
            </w:r>
          </w:p>
        </w:tc>
        <w:tc>
          <w:tcPr>
            <w:tcW w:w="3400" w:type="dxa"/>
            <w:tcMar>
              <w:top w:w="80" w:type="dxa"/>
              <w:left w:w="100" w:type="dxa"/>
              <w:bottom w:w="80" w:type="dxa"/>
              <w:right w:w="100" w:type="dxa"/>
            </w:tcMar>
          </w:tcPr>
          <w:p w14:paraId="33776F40">
            <w:pPr>
              <w:rPr>
                <w:color w:val="auto"/>
              </w:rPr>
            </w:pPr>
            <w:r>
              <w:rPr>
                <w:b w:val="0"/>
                <w:bCs w:val="0"/>
                <w:color w:val="auto"/>
                <w:sz w:val="20"/>
                <w:szCs w:val="20"/>
              </w:rPr>
              <w:t>Unlicensed 2.4 GHz and 5 GHz</w:t>
            </w:r>
          </w:p>
        </w:tc>
        <w:tc>
          <w:tcPr>
            <w:tcW w:w="3550" w:type="dxa"/>
            <w:tcMar>
              <w:top w:w="80" w:type="dxa"/>
              <w:left w:w="100" w:type="dxa"/>
              <w:bottom w:w="80" w:type="dxa"/>
              <w:right w:w="100" w:type="dxa"/>
            </w:tcMar>
          </w:tcPr>
          <w:p w14:paraId="17A058DA">
            <w:pPr>
              <w:rPr>
                <w:color w:val="auto"/>
              </w:rPr>
            </w:pPr>
            <w:r>
              <w:rPr>
                <w:b w:val="0"/>
                <w:bCs w:val="0"/>
                <w:color w:val="auto"/>
                <w:sz w:val="20"/>
                <w:szCs w:val="20"/>
              </w:rPr>
              <w:t>Licensed and unlicensed bands, 2–11 GHz (NLOS) and 10–66 GHz (LOS)</w:t>
            </w:r>
          </w:p>
        </w:tc>
      </w:tr>
      <w:tr w14:paraId="6BA0618D">
        <w:tc>
          <w:tcPr>
            <w:tcW w:w="2400" w:type="dxa"/>
            <w:tcMar>
              <w:top w:w="80" w:type="dxa"/>
              <w:left w:w="100" w:type="dxa"/>
              <w:bottom w:w="80" w:type="dxa"/>
              <w:right w:w="100" w:type="dxa"/>
            </w:tcMar>
          </w:tcPr>
          <w:p w14:paraId="215E9C86">
            <w:pPr>
              <w:rPr>
                <w:color w:val="auto"/>
              </w:rPr>
            </w:pPr>
            <w:r>
              <w:rPr>
                <w:b w:val="0"/>
                <w:bCs w:val="0"/>
                <w:color w:val="auto"/>
                <w:sz w:val="20"/>
                <w:szCs w:val="20"/>
              </w:rPr>
              <w:t>Network scope</w:t>
            </w:r>
          </w:p>
        </w:tc>
        <w:tc>
          <w:tcPr>
            <w:tcW w:w="3400" w:type="dxa"/>
            <w:tcMar>
              <w:top w:w="80" w:type="dxa"/>
              <w:left w:w="100" w:type="dxa"/>
              <w:bottom w:w="80" w:type="dxa"/>
              <w:right w:w="100" w:type="dxa"/>
            </w:tcMar>
          </w:tcPr>
          <w:p w14:paraId="5840A5E1">
            <w:pPr>
              <w:rPr>
                <w:color w:val="auto"/>
              </w:rPr>
            </w:pPr>
            <w:r>
              <w:rPr>
                <w:b w:val="0"/>
                <w:bCs w:val="0"/>
                <w:color w:val="auto"/>
                <w:sz w:val="20"/>
                <w:szCs w:val="20"/>
              </w:rPr>
              <w:t>Wireless LAN — a building or campus</w:t>
            </w:r>
          </w:p>
        </w:tc>
        <w:tc>
          <w:tcPr>
            <w:tcW w:w="3550" w:type="dxa"/>
            <w:tcMar>
              <w:top w:w="80" w:type="dxa"/>
              <w:left w:w="100" w:type="dxa"/>
              <w:bottom w:w="80" w:type="dxa"/>
              <w:right w:w="100" w:type="dxa"/>
            </w:tcMar>
          </w:tcPr>
          <w:p w14:paraId="7545EA8C">
            <w:pPr>
              <w:rPr>
                <w:color w:val="auto"/>
              </w:rPr>
            </w:pPr>
            <w:r>
              <w:rPr>
                <w:b w:val="0"/>
                <w:bCs w:val="0"/>
                <w:color w:val="auto"/>
                <w:sz w:val="20"/>
                <w:szCs w:val="20"/>
              </w:rPr>
              <w:t>Wireless MAN — a city or region</w:t>
            </w:r>
          </w:p>
        </w:tc>
      </w:tr>
      <w:tr w14:paraId="3E228628">
        <w:tc>
          <w:tcPr>
            <w:tcW w:w="2400" w:type="dxa"/>
            <w:tcMar>
              <w:top w:w="80" w:type="dxa"/>
              <w:left w:w="100" w:type="dxa"/>
              <w:bottom w:w="80" w:type="dxa"/>
              <w:right w:w="100" w:type="dxa"/>
            </w:tcMar>
          </w:tcPr>
          <w:p w14:paraId="38EED8E7">
            <w:pPr>
              <w:rPr>
                <w:color w:val="auto"/>
              </w:rPr>
            </w:pPr>
            <w:r>
              <w:rPr>
                <w:b w:val="0"/>
                <w:bCs w:val="0"/>
                <w:color w:val="auto"/>
                <w:sz w:val="20"/>
                <w:szCs w:val="20"/>
              </w:rPr>
              <w:t>Mobility</w:t>
            </w:r>
          </w:p>
        </w:tc>
        <w:tc>
          <w:tcPr>
            <w:tcW w:w="3400" w:type="dxa"/>
            <w:tcMar>
              <w:top w:w="80" w:type="dxa"/>
              <w:left w:w="100" w:type="dxa"/>
              <w:bottom w:w="80" w:type="dxa"/>
              <w:right w:w="100" w:type="dxa"/>
            </w:tcMar>
          </w:tcPr>
          <w:p w14:paraId="3B795782">
            <w:pPr>
              <w:rPr>
                <w:color w:val="auto"/>
              </w:rPr>
            </w:pPr>
            <w:r>
              <w:rPr>
                <w:b w:val="0"/>
                <w:bCs w:val="0"/>
                <w:color w:val="auto"/>
                <w:sz w:val="20"/>
                <w:szCs w:val="20"/>
              </w:rPr>
              <w:t>Nomadic; roaming is limited to one ESS</w:t>
            </w:r>
          </w:p>
        </w:tc>
        <w:tc>
          <w:tcPr>
            <w:tcW w:w="3550" w:type="dxa"/>
            <w:tcMar>
              <w:top w:w="80" w:type="dxa"/>
              <w:left w:w="100" w:type="dxa"/>
              <w:bottom w:w="80" w:type="dxa"/>
              <w:right w:w="100" w:type="dxa"/>
            </w:tcMar>
          </w:tcPr>
          <w:p w14:paraId="14E933A1">
            <w:pPr>
              <w:rPr>
                <w:color w:val="auto"/>
              </w:rPr>
            </w:pPr>
            <w:r>
              <w:rPr>
                <w:b w:val="0"/>
                <w:bCs w:val="0"/>
                <w:color w:val="auto"/>
                <w:sz w:val="20"/>
                <w:szCs w:val="20"/>
              </w:rPr>
              <w:t>Designed to support mobility (802.16e)</w:t>
            </w:r>
          </w:p>
        </w:tc>
      </w:tr>
      <w:tr w14:paraId="7750C757">
        <w:tc>
          <w:tcPr>
            <w:tcW w:w="2400" w:type="dxa"/>
            <w:tcMar>
              <w:top w:w="80" w:type="dxa"/>
              <w:left w:w="100" w:type="dxa"/>
              <w:bottom w:w="80" w:type="dxa"/>
              <w:right w:w="100" w:type="dxa"/>
            </w:tcMar>
          </w:tcPr>
          <w:p w14:paraId="5499584A">
            <w:pPr>
              <w:rPr>
                <w:color w:val="auto"/>
              </w:rPr>
            </w:pPr>
            <w:r>
              <w:rPr>
                <w:b w:val="0"/>
                <w:bCs w:val="0"/>
                <w:color w:val="auto"/>
                <w:sz w:val="20"/>
                <w:szCs w:val="20"/>
              </w:rPr>
              <w:t>Typical deployment</w:t>
            </w:r>
          </w:p>
        </w:tc>
        <w:tc>
          <w:tcPr>
            <w:tcW w:w="3400" w:type="dxa"/>
            <w:tcMar>
              <w:top w:w="80" w:type="dxa"/>
              <w:left w:w="100" w:type="dxa"/>
              <w:bottom w:w="80" w:type="dxa"/>
              <w:right w:w="100" w:type="dxa"/>
            </w:tcMar>
          </w:tcPr>
          <w:p w14:paraId="02D10512">
            <w:pPr>
              <w:rPr>
                <w:color w:val="auto"/>
              </w:rPr>
            </w:pPr>
            <w:r>
              <w:rPr>
                <w:b w:val="0"/>
                <w:bCs w:val="0"/>
                <w:color w:val="auto"/>
                <w:sz w:val="20"/>
                <w:szCs w:val="20"/>
              </w:rPr>
              <w:t>Home and office routers, public hotspots</w:t>
            </w:r>
          </w:p>
        </w:tc>
        <w:tc>
          <w:tcPr>
            <w:tcW w:w="3550" w:type="dxa"/>
            <w:tcMar>
              <w:top w:w="80" w:type="dxa"/>
              <w:left w:w="100" w:type="dxa"/>
              <w:bottom w:w="80" w:type="dxa"/>
              <w:right w:w="100" w:type="dxa"/>
            </w:tcMar>
          </w:tcPr>
          <w:p w14:paraId="37C46917">
            <w:pPr>
              <w:rPr>
                <w:color w:val="auto"/>
              </w:rPr>
            </w:pPr>
            <w:r>
              <w:rPr>
                <w:b w:val="0"/>
                <w:bCs w:val="0"/>
                <w:color w:val="auto"/>
                <w:sz w:val="20"/>
                <w:szCs w:val="20"/>
              </w:rPr>
              <w:t>Base-station towers providing last-mile broadband</w:t>
            </w:r>
          </w:p>
        </w:tc>
      </w:tr>
      <w:tr w14:paraId="377CCEFD">
        <w:tc>
          <w:tcPr>
            <w:tcW w:w="2400" w:type="dxa"/>
            <w:tcMar>
              <w:top w:w="80" w:type="dxa"/>
              <w:left w:w="100" w:type="dxa"/>
              <w:bottom w:w="80" w:type="dxa"/>
              <w:right w:w="100" w:type="dxa"/>
            </w:tcMar>
          </w:tcPr>
          <w:p w14:paraId="21C7E4E9">
            <w:pPr>
              <w:rPr>
                <w:color w:val="auto"/>
              </w:rPr>
            </w:pPr>
            <w:r>
              <w:rPr>
                <w:b w:val="0"/>
                <w:bCs w:val="0"/>
                <w:color w:val="auto"/>
                <w:sz w:val="20"/>
                <w:szCs w:val="20"/>
              </w:rPr>
              <w:t>QoS support</w:t>
            </w:r>
          </w:p>
        </w:tc>
        <w:tc>
          <w:tcPr>
            <w:tcW w:w="3400" w:type="dxa"/>
            <w:tcMar>
              <w:top w:w="80" w:type="dxa"/>
              <w:left w:w="100" w:type="dxa"/>
              <w:bottom w:w="80" w:type="dxa"/>
              <w:right w:w="100" w:type="dxa"/>
            </w:tcMar>
          </w:tcPr>
          <w:p w14:paraId="76F93135">
            <w:pPr>
              <w:rPr>
                <w:color w:val="auto"/>
              </w:rPr>
            </w:pPr>
            <w:r>
              <w:rPr>
                <w:b w:val="0"/>
                <w:bCs w:val="0"/>
                <w:color w:val="auto"/>
                <w:sz w:val="20"/>
                <w:szCs w:val="20"/>
              </w:rPr>
              <w:t>Best-effort, with limited QoS extensions (802.11e)</w:t>
            </w:r>
          </w:p>
        </w:tc>
        <w:tc>
          <w:tcPr>
            <w:tcW w:w="3550" w:type="dxa"/>
            <w:tcMar>
              <w:top w:w="80" w:type="dxa"/>
              <w:left w:w="100" w:type="dxa"/>
              <w:bottom w:w="80" w:type="dxa"/>
              <w:right w:w="100" w:type="dxa"/>
            </w:tcMar>
          </w:tcPr>
          <w:p w14:paraId="6043A413">
            <w:pPr>
              <w:rPr>
                <w:color w:val="auto"/>
              </w:rPr>
            </w:pPr>
            <w:r>
              <w:rPr>
                <w:b w:val="0"/>
                <w:bCs w:val="0"/>
                <w:color w:val="auto"/>
                <w:sz w:val="20"/>
                <w:szCs w:val="20"/>
              </w:rPr>
              <w:t>Strong, built-in QoS classes for voice/video/data</w:t>
            </w:r>
          </w:p>
        </w:tc>
      </w:tr>
    </w:tbl>
    <w:p w14:paraId="5D4E572A">
      <w:pPr>
        <w:pStyle w:val="2"/>
        <w:spacing w:before="300" w:after="120"/>
        <w:rPr>
          <w:color w:val="auto"/>
        </w:rPr>
      </w:pPr>
      <w:r>
        <w:rPr>
          <w:color w:val="auto"/>
        </w:rPr>
        <w:t>Q5. Piconet and Scatternet</w:t>
      </w:r>
    </w:p>
    <w:p w14:paraId="3901F2E2">
      <w:pPr>
        <w:spacing w:after="200"/>
        <w:rPr>
          <w:color w:val="auto"/>
        </w:rPr>
      </w:pPr>
      <w:r>
        <w:rPr>
          <w:i/>
          <w:iCs/>
          <w:color w:val="auto"/>
          <w:sz w:val="20"/>
          <w:szCs w:val="20"/>
        </w:rPr>
        <w:t>CO1, CO3</w:t>
      </w:r>
    </w:p>
    <w:p w14:paraId="56333995">
      <w:pPr>
        <w:spacing w:after="160"/>
        <w:jc w:val="both"/>
        <w:rPr>
          <w:color w:val="auto"/>
        </w:rPr>
      </w:pPr>
      <w:r>
        <w:rPr>
          <w:color w:val="auto"/>
        </w:rPr>
        <w:t>A piconet is the smallest Bluetooth network: one master device and up to seven active slave devices, all synchronised to the master's clock and following its frequency-hopping sequence. The master controls when each slave may transmit, since Bluetooth uses a polling-based time-division duplex scheme, and it assigns each active slave a 3-bit active member address. A piconet can also hold parked slaves — devices that stay synchronised but are not actively addressed, which lets more than seven devices belong to the same piconet even though only seven can be active at once.</w:t>
      </w:r>
    </w:p>
    <w:p w14:paraId="59B4247F">
      <w:pPr>
        <w:spacing w:after="160"/>
        <w:jc w:val="both"/>
        <w:rPr>
          <w:color w:val="auto"/>
        </w:rPr>
      </w:pPr>
      <w:r>
        <w:rPr>
          <w:color w:val="auto"/>
        </w:rPr>
        <w:t>A scatternet is formed when one device takes part in more than one piconet at the same time — as a slave in one and master or slave in another. That shared device links the piconets together, relaying data between them. Because each piconet hops through frequencies on its own independent sequence, the bridging device cannot transmit in both piconets simultaneously; it has to time-share its attention between them. Scatternets let Bluetooth networks scale beyond the eight-device limit of a single piconet and connect otherwise separate clusters of devices.</w:t>
      </w:r>
    </w:p>
    <w:p w14:paraId="38380B79">
      <w:pPr>
        <w:pStyle w:val="2"/>
        <w:spacing w:before="300" w:after="120"/>
        <w:rPr>
          <w:color w:val="auto"/>
        </w:rPr>
      </w:pPr>
    </w:p>
    <w:p w14:paraId="26523FF2">
      <w:pPr>
        <w:pStyle w:val="2"/>
        <w:spacing w:before="300" w:after="120"/>
        <w:rPr>
          <w:color w:val="auto"/>
        </w:rPr>
      </w:pPr>
      <w:r>
        <w:rPr>
          <w:color w:val="auto"/>
        </w:rPr>
        <w:t>Q6. LAN vs WAN</w:t>
      </w:r>
    </w:p>
    <w:p w14:paraId="631B1653">
      <w:pPr>
        <w:spacing w:after="200"/>
        <w:rPr>
          <w:color w:val="auto"/>
        </w:rPr>
      </w:pPr>
      <w:r>
        <w:rPr>
          <w:i/>
          <w:iCs/>
          <w:color w:val="auto"/>
          <w:sz w:val="20"/>
          <w:szCs w:val="20"/>
        </w:rPr>
        <w:t>CO1</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550"/>
      </w:tblGrid>
      <w:tr w14:paraId="048CA461">
        <w:trPr>
          <w:tblHeader/>
        </w:trPr>
        <w:tc>
          <w:tcPr>
            <w:tcW w:w="2400" w:type="dxa"/>
            <w:shd w:val="clear" w:color="auto" w:fill="2C5C8A"/>
            <w:tcMar>
              <w:top w:w="80" w:type="dxa"/>
              <w:left w:w="100" w:type="dxa"/>
              <w:bottom w:w="80" w:type="dxa"/>
              <w:right w:w="100" w:type="dxa"/>
            </w:tcMar>
          </w:tcPr>
          <w:p w14:paraId="6E0CAC4B">
            <w:pPr>
              <w:rPr>
                <w:color w:val="auto"/>
              </w:rPr>
            </w:pPr>
            <w:r>
              <w:rPr>
                <w:b/>
                <w:bCs/>
                <w:color w:val="auto"/>
                <w:sz w:val="20"/>
                <w:szCs w:val="20"/>
              </w:rPr>
              <w:t>Parameter</w:t>
            </w:r>
          </w:p>
        </w:tc>
        <w:tc>
          <w:tcPr>
            <w:tcW w:w="3400" w:type="dxa"/>
            <w:shd w:val="clear" w:color="auto" w:fill="2C5C8A"/>
            <w:tcMar>
              <w:top w:w="80" w:type="dxa"/>
              <w:left w:w="100" w:type="dxa"/>
              <w:bottom w:w="80" w:type="dxa"/>
              <w:right w:w="100" w:type="dxa"/>
            </w:tcMar>
          </w:tcPr>
          <w:p w14:paraId="08677667">
            <w:pPr>
              <w:rPr>
                <w:color w:val="auto"/>
              </w:rPr>
            </w:pPr>
            <w:r>
              <w:rPr>
                <w:b/>
                <w:bCs/>
                <w:color w:val="auto"/>
                <w:sz w:val="20"/>
                <w:szCs w:val="20"/>
              </w:rPr>
              <w:t>LAN</w:t>
            </w:r>
          </w:p>
        </w:tc>
        <w:tc>
          <w:tcPr>
            <w:tcW w:w="3550" w:type="dxa"/>
            <w:shd w:val="clear" w:color="auto" w:fill="2C5C8A"/>
            <w:tcMar>
              <w:top w:w="80" w:type="dxa"/>
              <w:left w:w="100" w:type="dxa"/>
              <w:bottom w:w="80" w:type="dxa"/>
              <w:right w:w="100" w:type="dxa"/>
            </w:tcMar>
          </w:tcPr>
          <w:p w14:paraId="1B9F196A">
            <w:pPr>
              <w:rPr>
                <w:color w:val="auto"/>
              </w:rPr>
            </w:pPr>
            <w:r>
              <w:rPr>
                <w:b/>
                <w:bCs/>
                <w:color w:val="auto"/>
                <w:sz w:val="20"/>
                <w:szCs w:val="20"/>
              </w:rPr>
              <w:t>WAN</w:t>
            </w:r>
          </w:p>
        </w:tc>
      </w:tr>
      <w:tr w14:paraId="63B9CE6D">
        <w:tc>
          <w:tcPr>
            <w:tcW w:w="2400" w:type="dxa"/>
            <w:tcMar>
              <w:top w:w="80" w:type="dxa"/>
              <w:left w:w="100" w:type="dxa"/>
              <w:bottom w:w="80" w:type="dxa"/>
              <w:right w:w="100" w:type="dxa"/>
            </w:tcMar>
          </w:tcPr>
          <w:p w14:paraId="59690FF0">
            <w:pPr>
              <w:rPr>
                <w:color w:val="auto"/>
              </w:rPr>
            </w:pPr>
            <w:r>
              <w:rPr>
                <w:b w:val="0"/>
                <w:bCs w:val="0"/>
                <w:color w:val="auto"/>
                <w:sz w:val="20"/>
                <w:szCs w:val="20"/>
              </w:rPr>
              <w:t>Full form</w:t>
            </w:r>
          </w:p>
        </w:tc>
        <w:tc>
          <w:tcPr>
            <w:tcW w:w="3400" w:type="dxa"/>
            <w:tcMar>
              <w:top w:w="80" w:type="dxa"/>
              <w:left w:w="100" w:type="dxa"/>
              <w:bottom w:w="80" w:type="dxa"/>
              <w:right w:w="100" w:type="dxa"/>
            </w:tcMar>
          </w:tcPr>
          <w:p w14:paraId="7F187E41">
            <w:pPr>
              <w:rPr>
                <w:b w:val="0"/>
                <w:bCs w:val="0"/>
                <w:color w:val="auto"/>
                <w:sz w:val="20"/>
                <w:szCs w:val="20"/>
              </w:rPr>
            </w:pPr>
            <w:r>
              <w:rPr>
                <w:b w:val="0"/>
                <w:bCs w:val="0"/>
                <w:color w:val="auto"/>
                <w:sz w:val="20"/>
                <w:szCs w:val="20"/>
              </w:rPr>
              <w:t>Loc</w:t>
            </w:r>
          </w:p>
          <w:p w14:paraId="29DCEB76">
            <w:pPr>
              <w:rPr>
                <w:color w:val="auto"/>
              </w:rPr>
            </w:pPr>
            <w:r>
              <w:rPr>
                <w:b w:val="0"/>
                <w:bCs w:val="0"/>
                <w:color w:val="auto"/>
                <w:sz w:val="20"/>
                <w:szCs w:val="20"/>
              </w:rPr>
              <w:t>al Area Network</w:t>
            </w:r>
          </w:p>
        </w:tc>
        <w:tc>
          <w:tcPr>
            <w:tcW w:w="3550" w:type="dxa"/>
            <w:tcMar>
              <w:top w:w="80" w:type="dxa"/>
              <w:left w:w="100" w:type="dxa"/>
              <w:bottom w:w="80" w:type="dxa"/>
              <w:right w:w="100" w:type="dxa"/>
            </w:tcMar>
          </w:tcPr>
          <w:p w14:paraId="4459E58E">
            <w:pPr>
              <w:rPr>
                <w:color w:val="auto"/>
              </w:rPr>
            </w:pPr>
            <w:r>
              <w:rPr>
                <w:b w:val="0"/>
                <w:bCs w:val="0"/>
                <w:color w:val="auto"/>
                <w:sz w:val="20"/>
                <w:szCs w:val="20"/>
              </w:rPr>
              <w:t>Wide Area Network</w:t>
            </w:r>
          </w:p>
        </w:tc>
      </w:tr>
      <w:tr w14:paraId="7249D344">
        <w:tc>
          <w:tcPr>
            <w:tcW w:w="2400" w:type="dxa"/>
            <w:tcMar>
              <w:top w:w="80" w:type="dxa"/>
              <w:left w:w="100" w:type="dxa"/>
              <w:bottom w:w="80" w:type="dxa"/>
              <w:right w:w="100" w:type="dxa"/>
            </w:tcMar>
          </w:tcPr>
          <w:p w14:paraId="1DC4F0A5">
            <w:pPr>
              <w:rPr>
                <w:color w:val="auto"/>
              </w:rPr>
            </w:pPr>
            <w:r>
              <w:rPr>
                <w:b w:val="0"/>
                <w:bCs w:val="0"/>
                <w:color w:val="auto"/>
                <w:sz w:val="20"/>
                <w:szCs w:val="20"/>
              </w:rPr>
              <w:t>Coverage</w:t>
            </w:r>
          </w:p>
        </w:tc>
        <w:tc>
          <w:tcPr>
            <w:tcW w:w="3400" w:type="dxa"/>
            <w:tcMar>
              <w:top w:w="80" w:type="dxa"/>
              <w:left w:w="100" w:type="dxa"/>
              <w:bottom w:w="80" w:type="dxa"/>
              <w:right w:w="100" w:type="dxa"/>
            </w:tcMar>
          </w:tcPr>
          <w:p w14:paraId="5F2FEE1A">
            <w:pPr>
              <w:rPr>
                <w:color w:val="auto"/>
              </w:rPr>
            </w:pPr>
            <w:r>
              <w:rPr>
                <w:b w:val="0"/>
                <w:bCs w:val="0"/>
                <w:color w:val="auto"/>
                <w:sz w:val="20"/>
                <w:szCs w:val="20"/>
              </w:rPr>
              <w:t>A building or campus</w:t>
            </w:r>
          </w:p>
        </w:tc>
        <w:tc>
          <w:tcPr>
            <w:tcW w:w="3550" w:type="dxa"/>
            <w:tcMar>
              <w:top w:w="80" w:type="dxa"/>
              <w:left w:w="100" w:type="dxa"/>
              <w:bottom w:w="80" w:type="dxa"/>
              <w:right w:w="100" w:type="dxa"/>
            </w:tcMar>
          </w:tcPr>
          <w:p w14:paraId="5C1CEC4B">
            <w:pPr>
              <w:rPr>
                <w:color w:val="auto"/>
              </w:rPr>
            </w:pPr>
            <w:r>
              <w:rPr>
                <w:b w:val="0"/>
                <w:bCs w:val="0"/>
                <w:color w:val="auto"/>
                <w:sz w:val="20"/>
                <w:szCs w:val="20"/>
              </w:rPr>
              <w:t>A country, continent, or the whole globe</w:t>
            </w:r>
          </w:p>
        </w:tc>
      </w:tr>
      <w:tr w14:paraId="69F05990">
        <w:tc>
          <w:tcPr>
            <w:tcW w:w="2400" w:type="dxa"/>
            <w:tcMar>
              <w:top w:w="80" w:type="dxa"/>
              <w:left w:w="100" w:type="dxa"/>
              <w:bottom w:w="80" w:type="dxa"/>
              <w:right w:w="100" w:type="dxa"/>
            </w:tcMar>
          </w:tcPr>
          <w:p w14:paraId="646EA4BC">
            <w:pPr>
              <w:rPr>
                <w:color w:val="auto"/>
              </w:rPr>
            </w:pPr>
            <w:r>
              <w:rPr>
                <w:b w:val="0"/>
                <w:bCs w:val="0"/>
                <w:color w:val="auto"/>
                <w:sz w:val="20"/>
                <w:szCs w:val="20"/>
              </w:rPr>
              <w:t>Ownership</w:t>
            </w:r>
          </w:p>
        </w:tc>
        <w:tc>
          <w:tcPr>
            <w:tcW w:w="3400" w:type="dxa"/>
            <w:tcMar>
              <w:top w:w="80" w:type="dxa"/>
              <w:left w:w="100" w:type="dxa"/>
              <w:bottom w:w="80" w:type="dxa"/>
              <w:right w:w="100" w:type="dxa"/>
            </w:tcMar>
          </w:tcPr>
          <w:p w14:paraId="405830CD">
            <w:pPr>
              <w:rPr>
                <w:color w:val="auto"/>
              </w:rPr>
            </w:pPr>
            <w:r>
              <w:rPr>
                <w:b w:val="0"/>
                <w:bCs w:val="0"/>
                <w:color w:val="auto"/>
                <w:sz w:val="20"/>
                <w:szCs w:val="20"/>
              </w:rPr>
              <w:t>Usually owned by a single organisation</w:t>
            </w:r>
          </w:p>
        </w:tc>
        <w:tc>
          <w:tcPr>
            <w:tcW w:w="3550" w:type="dxa"/>
            <w:tcMar>
              <w:top w:w="80" w:type="dxa"/>
              <w:left w:w="100" w:type="dxa"/>
              <w:bottom w:w="80" w:type="dxa"/>
              <w:right w:w="100" w:type="dxa"/>
            </w:tcMar>
          </w:tcPr>
          <w:p w14:paraId="678640A7">
            <w:pPr>
              <w:rPr>
                <w:color w:val="auto"/>
              </w:rPr>
            </w:pPr>
            <w:r>
              <w:rPr>
                <w:b w:val="0"/>
                <w:bCs w:val="0"/>
                <w:color w:val="auto"/>
                <w:sz w:val="20"/>
                <w:szCs w:val="20"/>
              </w:rPr>
              <w:t>Usually built on infrastructure leased from telecom carriers</w:t>
            </w:r>
          </w:p>
        </w:tc>
      </w:tr>
      <w:tr w14:paraId="5E06438E">
        <w:tc>
          <w:tcPr>
            <w:tcW w:w="2400" w:type="dxa"/>
            <w:tcMar>
              <w:top w:w="80" w:type="dxa"/>
              <w:left w:w="100" w:type="dxa"/>
              <w:bottom w:w="80" w:type="dxa"/>
              <w:right w:w="100" w:type="dxa"/>
            </w:tcMar>
          </w:tcPr>
          <w:p w14:paraId="500BD531">
            <w:pPr>
              <w:rPr>
                <w:color w:val="auto"/>
              </w:rPr>
            </w:pPr>
            <w:r>
              <w:rPr>
                <w:b w:val="0"/>
                <w:bCs w:val="0"/>
                <w:color w:val="auto"/>
                <w:sz w:val="20"/>
                <w:szCs w:val="20"/>
              </w:rPr>
              <w:t>Speed</w:t>
            </w:r>
          </w:p>
        </w:tc>
        <w:tc>
          <w:tcPr>
            <w:tcW w:w="3400" w:type="dxa"/>
            <w:tcMar>
              <w:top w:w="80" w:type="dxa"/>
              <w:left w:w="100" w:type="dxa"/>
              <w:bottom w:w="80" w:type="dxa"/>
              <w:right w:w="100" w:type="dxa"/>
            </w:tcMar>
          </w:tcPr>
          <w:p w14:paraId="3D253337">
            <w:pPr>
              <w:rPr>
                <w:color w:val="auto"/>
              </w:rPr>
            </w:pPr>
            <w:r>
              <w:rPr>
                <w:b w:val="0"/>
                <w:bCs w:val="0"/>
                <w:color w:val="auto"/>
                <w:sz w:val="20"/>
                <w:szCs w:val="20"/>
              </w:rPr>
              <w:t>High — typically 100 Mbps to several Gbps</w:t>
            </w:r>
          </w:p>
        </w:tc>
        <w:tc>
          <w:tcPr>
            <w:tcW w:w="3550" w:type="dxa"/>
            <w:tcMar>
              <w:top w:w="80" w:type="dxa"/>
              <w:left w:w="100" w:type="dxa"/>
              <w:bottom w:w="80" w:type="dxa"/>
              <w:right w:w="100" w:type="dxa"/>
            </w:tcMar>
          </w:tcPr>
          <w:p w14:paraId="09A3F873">
            <w:pPr>
              <w:rPr>
                <w:color w:val="auto"/>
              </w:rPr>
            </w:pPr>
            <w:r>
              <w:rPr>
                <w:b w:val="0"/>
                <w:bCs w:val="0"/>
                <w:color w:val="auto"/>
                <w:sz w:val="20"/>
                <w:szCs w:val="20"/>
              </w:rPr>
              <w:t>Lower than LAN, though fibre backbones narrow this gap</w:t>
            </w:r>
          </w:p>
        </w:tc>
      </w:tr>
      <w:tr w14:paraId="509F5F9B">
        <w:tc>
          <w:tcPr>
            <w:tcW w:w="2400" w:type="dxa"/>
            <w:tcMar>
              <w:top w:w="80" w:type="dxa"/>
              <w:left w:w="100" w:type="dxa"/>
              <w:bottom w:w="80" w:type="dxa"/>
              <w:right w:w="100" w:type="dxa"/>
            </w:tcMar>
          </w:tcPr>
          <w:p w14:paraId="6B75D96B">
            <w:pPr>
              <w:rPr>
                <w:color w:val="auto"/>
              </w:rPr>
            </w:pPr>
            <w:r>
              <w:rPr>
                <w:b w:val="0"/>
                <w:bCs w:val="0"/>
                <w:color w:val="auto"/>
                <w:sz w:val="20"/>
                <w:szCs w:val="20"/>
              </w:rPr>
              <w:t>Setup cost</w:t>
            </w:r>
          </w:p>
        </w:tc>
        <w:tc>
          <w:tcPr>
            <w:tcW w:w="3400" w:type="dxa"/>
            <w:tcMar>
              <w:top w:w="80" w:type="dxa"/>
              <w:left w:w="100" w:type="dxa"/>
              <w:bottom w:w="80" w:type="dxa"/>
              <w:right w:w="100" w:type="dxa"/>
            </w:tcMar>
          </w:tcPr>
          <w:p w14:paraId="1F4B343B">
            <w:pPr>
              <w:rPr>
                <w:color w:val="auto"/>
              </w:rPr>
            </w:pPr>
            <w:r>
              <w:rPr>
                <w:b w:val="0"/>
                <w:bCs w:val="0"/>
                <w:color w:val="auto"/>
                <w:sz w:val="20"/>
                <w:szCs w:val="20"/>
              </w:rPr>
              <w:t>Relatively low</w:t>
            </w:r>
          </w:p>
        </w:tc>
        <w:tc>
          <w:tcPr>
            <w:tcW w:w="3550" w:type="dxa"/>
            <w:tcMar>
              <w:top w:w="80" w:type="dxa"/>
              <w:left w:w="100" w:type="dxa"/>
              <w:bottom w:w="80" w:type="dxa"/>
              <w:right w:w="100" w:type="dxa"/>
            </w:tcMar>
          </w:tcPr>
          <w:p w14:paraId="576BBA51">
            <w:pPr>
              <w:rPr>
                <w:color w:val="auto"/>
              </w:rPr>
            </w:pPr>
            <w:r>
              <w:rPr>
                <w:b w:val="0"/>
                <w:bCs w:val="0"/>
                <w:color w:val="auto"/>
                <w:sz w:val="20"/>
                <w:szCs w:val="20"/>
              </w:rPr>
              <w:t>High, due to leased lines, satellite links, or long-haul fibre</w:t>
            </w:r>
          </w:p>
        </w:tc>
      </w:tr>
      <w:tr w14:paraId="5FDABC6C">
        <w:tc>
          <w:tcPr>
            <w:tcW w:w="2400" w:type="dxa"/>
            <w:tcMar>
              <w:top w:w="80" w:type="dxa"/>
              <w:left w:w="100" w:type="dxa"/>
              <w:bottom w:w="80" w:type="dxa"/>
              <w:right w:w="100" w:type="dxa"/>
            </w:tcMar>
          </w:tcPr>
          <w:p w14:paraId="03A60182">
            <w:pPr>
              <w:rPr>
                <w:color w:val="auto"/>
              </w:rPr>
            </w:pPr>
            <w:r>
              <w:rPr>
                <w:b w:val="0"/>
                <w:bCs w:val="0"/>
                <w:color w:val="auto"/>
                <w:sz w:val="20"/>
                <w:szCs w:val="20"/>
              </w:rPr>
              <w:t>Underlying technology</w:t>
            </w:r>
          </w:p>
        </w:tc>
        <w:tc>
          <w:tcPr>
            <w:tcW w:w="3400" w:type="dxa"/>
            <w:tcMar>
              <w:top w:w="80" w:type="dxa"/>
              <w:left w:w="100" w:type="dxa"/>
              <w:bottom w:w="80" w:type="dxa"/>
              <w:right w:w="100" w:type="dxa"/>
            </w:tcMar>
          </w:tcPr>
          <w:p w14:paraId="0283C6D6">
            <w:pPr>
              <w:rPr>
                <w:color w:val="auto"/>
              </w:rPr>
            </w:pPr>
            <w:r>
              <w:rPr>
                <w:b w:val="0"/>
                <w:bCs w:val="0"/>
                <w:color w:val="auto"/>
                <w:sz w:val="20"/>
                <w:szCs w:val="20"/>
              </w:rPr>
              <w:t>Ethernet, Wi-Fi</w:t>
            </w:r>
          </w:p>
        </w:tc>
        <w:tc>
          <w:tcPr>
            <w:tcW w:w="3550" w:type="dxa"/>
            <w:tcMar>
              <w:top w:w="80" w:type="dxa"/>
              <w:left w:w="100" w:type="dxa"/>
              <w:bottom w:w="80" w:type="dxa"/>
              <w:right w:w="100" w:type="dxa"/>
            </w:tcMar>
          </w:tcPr>
          <w:p w14:paraId="3BB58A9B">
            <w:pPr>
              <w:rPr>
                <w:color w:val="auto"/>
              </w:rPr>
            </w:pPr>
            <w:r>
              <w:rPr>
                <w:b w:val="0"/>
                <w:bCs w:val="0"/>
                <w:color w:val="auto"/>
                <w:sz w:val="20"/>
                <w:szCs w:val="20"/>
              </w:rPr>
              <w:t>MPLS, leased lines, satellite links, fibre backbones</w:t>
            </w:r>
          </w:p>
        </w:tc>
      </w:tr>
      <w:tr w14:paraId="4DF20A9A">
        <w:tc>
          <w:tcPr>
            <w:tcW w:w="2400" w:type="dxa"/>
            <w:tcMar>
              <w:top w:w="80" w:type="dxa"/>
              <w:left w:w="100" w:type="dxa"/>
              <w:bottom w:w="80" w:type="dxa"/>
              <w:right w:w="100" w:type="dxa"/>
            </w:tcMar>
          </w:tcPr>
          <w:p w14:paraId="06E06084">
            <w:pPr>
              <w:rPr>
                <w:color w:val="auto"/>
              </w:rPr>
            </w:pPr>
            <w:r>
              <w:rPr>
                <w:b w:val="0"/>
                <w:bCs w:val="0"/>
                <w:color w:val="auto"/>
                <w:sz w:val="20"/>
                <w:szCs w:val="20"/>
              </w:rPr>
              <w:t>Error rate</w:t>
            </w:r>
          </w:p>
        </w:tc>
        <w:tc>
          <w:tcPr>
            <w:tcW w:w="3400" w:type="dxa"/>
            <w:tcMar>
              <w:top w:w="80" w:type="dxa"/>
              <w:left w:w="100" w:type="dxa"/>
              <w:bottom w:w="80" w:type="dxa"/>
              <w:right w:w="100" w:type="dxa"/>
            </w:tcMar>
          </w:tcPr>
          <w:p w14:paraId="5E329D79">
            <w:pPr>
              <w:rPr>
                <w:color w:val="auto"/>
              </w:rPr>
            </w:pPr>
            <w:r>
              <w:rPr>
                <w:b w:val="0"/>
                <w:bCs w:val="0"/>
                <w:color w:val="auto"/>
                <w:sz w:val="20"/>
                <w:szCs w:val="20"/>
              </w:rPr>
              <w:t>Low, since distances are short</w:t>
            </w:r>
          </w:p>
        </w:tc>
        <w:tc>
          <w:tcPr>
            <w:tcW w:w="3550" w:type="dxa"/>
            <w:tcMar>
              <w:top w:w="80" w:type="dxa"/>
              <w:left w:w="100" w:type="dxa"/>
              <w:bottom w:w="80" w:type="dxa"/>
              <w:right w:w="100" w:type="dxa"/>
            </w:tcMar>
          </w:tcPr>
          <w:p w14:paraId="0C3479EA">
            <w:pPr>
              <w:rPr>
                <w:color w:val="auto"/>
              </w:rPr>
            </w:pPr>
            <w:r>
              <w:rPr>
                <w:b w:val="0"/>
                <w:bCs w:val="0"/>
                <w:color w:val="auto"/>
                <w:sz w:val="20"/>
                <w:szCs w:val="20"/>
              </w:rPr>
              <w:t>Higher, since signals travel farther and pass through more hops</w:t>
            </w:r>
          </w:p>
        </w:tc>
      </w:tr>
      <w:tr w14:paraId="23AB44BA">
        <w:tc>
          <w:tcPr>
            <w:tcW w:w="2400" w:type="dxa"/>
            <w:tcMar>
              <w:top w:w="80" w:type="dxa"/>
              <w:left w:w="100" w:type="dxa"/>
              <w:bottom w:w="80" w:type="dxa"/>
              <w:right w:w="100" w:type="dxa"/>
            </w:tcMar>
          </w:tcPr>
          <w:p w14:paraId="46F83AEC">
            <w:pPr>
              <w:rPr>
                <w:color w:val="auto"/>
              </w:rPr>
            </w:pPr>
            <w:r>
              <w:rPr>
                <w:b w:val="0"/>
                <w:bCs w:val="0"/>
                <w:color w:val="auto"/>
                <w:sz w:val="20"/>
                <w:szCs w:val="20"/>
              </w:rPr>
              <w:t>Administration</w:t>
            </w:r>
          </w:p>
        </w:tc>
        <w:tc>
          <w:tcPr>
            <w:tcW w:w="3400" w:type="dxa"/>
            <w:tcMar>
              <w:top w:w="80" w:type="dxa"/>
              <w:left w:w="100" w:type="dxa"/>
              <w:bottom w:w="80" w:type="dxa"/>
              <w:right w:w="100" w:type="dxa"/>
            </w:tcMar>
          </w:tcPr>
          <w:p w14:paraId="537A3D6F">
            <w:pPr>
              <w:rPr>
                <w:color w:val="auto"/>
              </w:rPr>
            </w:pPr>
            <w:r>
              <w:rPr>
                <w:b w:val="0"/>
                <w:bCs w:val="0"/>
                <w:color w:val="auto"/>
                <w:sz w:val="20"/>
                <w:szCs w:val="20"/>
              </w:rPr>
              <w:t>Managed by one entity</w:t>
            </w:r>
          </w:p>
        </w:tc>
        <w:tc>
          <w:tcPr>
            <w:tcW w:w="3550" w:type="dxa"/>
            <w:tcMar>
              <w:top w:w="80" w:type="dxa"/>
              <w:left w:w="100" w:type="dxa"/>
              <w:bottom w:w="80" w:type="dxa"/>
              <w:right w:w="100" w:type="dxa"/>
            </w:tcMar>
          </w:tcPr>
          <w:p w14:paraId="67BCA0F6">
            <w:pPr>
              <w:rPr>
                <w:color w:val="auto"/>
              </w:rPr>
            </w:pPr>
            <w:r>
              <w:rPr>
                <w:b w:val="0"/>
                <w:bCs w:val="0"/>
                <w:color w:val="auto"/>
                <w:sz w:val="20"/>
                <w:szCs w:val="20"/>
              </w:rPr>
              <w:t>Spans multiple administrative domains</w:t>
            </w:r>
          </w:p>
        </w:tc>
      </w:tr>
      <w:tr w14:paraId="685D621D">
        <w:tc>
          <w:tcPr>
            <w:tcW w:w="2400" w:type="dxa"/>
            <w:tcMar>
              <w:top w:w="80" w:type="dxa"/>
              <w:left w:w="100" w:type="dxa"/>
              <w:bottom w:w="80" w:type="dxa"/>
              <w:right w:w="100" w:type="dxa"/>
            </w:tcMar>
          </w:tcPr>
          <w:p w14:paraId="5CC9F202">
            <w:pPr>
              <w:rPr>
                <w:color w:val="auto"/>
              </w:rPr>
            </w:pPr>
            <w:r>
              <w:rPr>
                <w:b w:val="0"/>
                <w:bCs w:val="0"/>
                <w:color w:val="auto"/>
                <w:sz w:val="20"/>
                <w:szCs w:val="20"/>
              </w:rPr>
              <w:t>Example</w:t>
            </w:r>
          </w:p>
        </w:tc>
        <w:tc>
          <w:tcPr>
            <w:tcW w:w="3400" w:type="dxa"/>
            <w:tcMar>
              <w:top w:w="80" w:type="dxa"/>
              <w:left w:w="100" w:type="dxa"/>
              <w:bottom w:w="80" w:type="dxa"/>
              <w:right w:w="100" w:type="dxa"/>
            </w:tcMar>
          </w:tcPr>
          <w:p w14:paraId="286133BA">
            <w:pPr>
              <w:rPr>
                <w:color w:val="auto"/>
              </w:rPr>
            </w:pPr>
            <w:r>
              <w:rPr>
                <w:b w:val="0"/>
                <w:bCs w:val="0"/>
                <w:color w:val="auto"/>
                <w:sz w:val="20"/>
                <w:szCs w:val="20"/>
              </w:rPr>
              <w:t>An office or home network</w:t>
            </w:r>
          </w:p>
        </w:tc>
        <w:tc>
          <w:tcPr>
            <w:tcW w:w="3550" w:type="dxa"/>
            <w:tcMar>
              <w:top w:w="80" w:type="dxa"/>
              <w:left w:w="100" w:type="dxa"/>
              <w:bottom w:w="80" w:type="dxa"/>
              <w:right w:w="100" w:type="dxa"/>
            </w:tcMar>
          </w:tcPr>
          <w:p w14:paraId="09AB99BB">
            <w:pPr>
              <w:rPr>
                <w:color w:val="auto"/>
              </w:rPr>
            </w:pPr>
            <w:r>
              <w:rPr>
                <w:b w:val="0"/>
                <w:bCs w:val="0"/>
                <w:color w:val="auto"/>
                <w:sz w:val="20"/>
                <w:szCs w:val="20"/>
              </w:rPr>
              <w:t>The Internet; a bank's inter-branch network</w:t>
            </w:r>
          </w:p>
        </w:tc>
      </w:tr>
    </w:tbl>
    <w:p w14:paraId="4846259D">
      <w:pPr>
        <w:pStyle w:val="2"/>
        <w:spacing w:before="300" w:after="120"/>
        <w:rPr>
          <w:color w:val="auto"/>
        </w:rPr>
      </w:pPr>
      <w:r>
        <w:rPr>
          <w:color w:val="auto"/>
        </w:rPr>
        <w:t>Q7. 1G vs 2G vs 3G vs 4G</w:t>
      </w:r>
    </w:p>
    <w:p w14:paraId="75E804FD">
      <w:pPr>
        <w:spacing w:after="200"/>
        <w:rPr>
          <w:color w:val="auto"/>
        </w:rPr>
      </w:pPr>
      <w:r>
        <w:rPr>
          <w:i/>
          <w:iCs/>
          <w:color w:val="auto"/>
          <w:sz w:val="20"/>
          <w:szCs w:val="20"/>
        </w:rPr>
        <w:t>CO2</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1900"/>
        <w:gridCol w:w="1900"/>
        <w:gridCol w:w="1900"/>
        <w:gridCol w:w="1900"/>
      </w:tblGrid>
      <w:tr w14:paraId="7D14356B">
        <w:trPr>
          <w:tblHeader/>
        </w:trPr>
        <w:tc>
          <w:tcPr>
            <w:tcW w:w="1750" w:type="dxa"/>
            <w:shd w:val="clear" w:color="auto" w:fill="2C5C8A"/>
            <w:tcMar>
              <w:top w:w="80" w:type="dxa"/>
              <w:left w:w="100" w:type="dxa"/>
              <w:bottom w:w="80" w:type="dxa"/>
              <w:right w:w="100" w:type="dxa"/>
            </w:tcMar>
          </w:tcPr>
          <w:p w14:paraId="40424035">
            <w:pPr>
              <w:rPr>
                <w:color w:val="auto"/>
              </w:rPr>
            </w:pPr>
            <w:r>
              <w:rPr>
                <w:b/>
                <w:bCs/>
                <w:color w:val="auto"/>
                <w:sz w:val="20"/>
                <w:szCs w:val="20"/>
              </w:rPr>
              <w:t>Parameter</w:t>
            </w:r>
          </w:p>
        </w:tc>
        <w:tc>
          <w:tcPr>
            <w:tcW w:w="1900" w:type="dxa"/>
            <w:shd w:val="clear" w:color="auto" w:fill="2C5C8A"/>
            <w:tcMar>
              <w:top w:w="80" w:type="dxa"/>
              <w:left w:w="100" w:type="dxa"/>
              <w:bottom w:w="80" w:type="dxa"/>
              <w:right w:w="100" w:type="dxa"/>
            </w:tcMar>
          </w:tcPr>
          <w:p w14:paraId="50F6E3C3">
            <w:pPr>
              <w:rPr>
                <w:color w:val="auto"/>
              </w:rPr>
            </w:pPr>
            <w:r>
              <w:rPr>
                <w:b/>
                <w:bCs/>
                <w:color w:val="auto"/>
                <w:sz w:val="20"/>
                <w:szCs w:val="20"/>
              </w:rPr>
              <w:t>1G</w:t>
            </w:r>
          </w:p>
        </w:tc>
        <w:tc>
          <w:tcPr>
            <w:tcW w:w="1900" w:type="dxa"/>
            <w:shd w:val="clear" w:color="auto" w:fill="2C5C8A"/>
            <w:tcMar>
              <w:top w:w="80" w:type="dxa"/>
              <w:left w:w="100" w:type="dxa"/>
              <w:bottom w:w="80" w:type="dxa"/>
              <w:right w:w="100" w:type="dxa"/>
            </w:tcMar>
          </w:tcPr>
          <w:p w14:paraId="6DF32CC9">
            <w:pPr>
              <w:rPr>
                <w:color w:val="auto"/>
              </w:rPr>
            </w:pPr>
            <w:r>
              <w:rPr>
                <w:b/>
                <w:bCs/>
                <w:color w:val="auto"/>
                <w:sz w:val="20"/>
                <w:szCs w:val="20"/>
              </w:rPr>
              <w:t>2G</w:t>
            </w:r>
          </w:p>
        </w:tc>
        <w:tc>
          <w:tcPr>
            <w:tcW w:w="1900" w:type="dxa"/>
            <w:shd w:val="clear" w:color="auto" w:fill="2C5C8A"/>
            <w:tcMar>
              <w:top w:w="80" w:type="dxa"/>
              <w:left w:w="100" w:type="dxa"/>
              <w:bottom w:w="80" w:type="dxa"/>
              <w:right w:w="100" w:type="dxa"/>
            </w:tcMar>
          </w:tcPr>
          <w:p w14:paraId="61CC2014">
            <w:pPr>
              <w:rPr>
                <w:color w:val="auto"/>
              </w:rPr>
            </w:pPr>
            <w:r>
              <w:rPr>
                <w:b/>
                <w:bCs/>
                <w:color w:val="auto"/>
                <w:sz w:val="20"/>
                <w:szCs w:val="20"/>
              </w:rPr>
              <w:t>3G</w:t>
            </w:r>
          </w:p>
        </w:tc>
        <w:tc>
          <w:tcPr>
            <w:tcW w:w="1900" w:type="dxa"/>
            <w:shd w:val="clear" w:color="auto" w:fill="2C5C8A"/>
            <w:tcMar>
              <w:top w:w="80" w:type="dxa"/>
              <w:left w:w="100" w:type="dxa"/>
              <w:bottom w:w="80" w:type="dxa"/>
              <w:right w:w="100" w:type="dxa"/>
            </w:tcMar>
          </w:tcPr>
          <w:p w14:paraId="7E2E0C40">
            <w:pPr>
              <w:rPr>
                <w:color w:val="auto"/>
              </w:rPr>
            </w:pPr>
            <w:r>
              <w:rPr>
                <w:b/>
                <w:bCs/>
                <w:color w:val="auto"/>
                <w:sz w:val="20"/>
                <w:szCs w:val="20"/>
              </w:rPr>
              <w:t>4G</w:t>
            </w:r>
          </w:p>
        </w:tc>
      </w:tr>
      <w:tr w14:paraId="6E12276D">
        <w:tc>
          <w:tcPr>
            <w:tcW w:w="1750" w:type="dxa"/>
            <w:tcMar>
              <w:top w:w="80" w:type="dxa"/>
              <w:left w:w="100" w:type="dxa"/>
              <w:bottom w:w="80" w:type="dxa"/>
              <w:right w:w="100" w:type="dxa"/>
            </w:tcMar>
          </w:tcPr>
          <w:p w14:paraId="130273D0">
            <w:pPr>
              <w:rPr>
                <w:color w:val="auto"/>
              </w:rPr>
            </w:pPr>
            <w:r>
              <w:rPr>
                <w:b w:val="0"/>
                <w:bCs w:val="0"/>
                <w:color w:val="auto"/>
                <w:sz w:val="20"/>
                <w:szCs w:val="20"/>
              </w:rPr>
              <w:t>Era</w:t>
            </w:r>
          </w:p>
        </w:tc>
        <w:tc>
          <w:tcPr>
            <w:tcW w:w="1900" w:type="dxa"/>
            <w:tcMar>
              <w:top w:w="80" w:type="dxa"/>
              <w:left w:w="100" w:type="dxa"/>
              <w:bottom w:w="80" w:type="dxa"/>
              <w:right w:w="100" w:type="dxa"/>
            </w:tcMar>
          </w:tcPr>
          <w:p w14:paraId="245B594A">
            <w:pPr>
              <w:rPr>
                <w:color w:val="auto"/>
              </w:rPr>
            </w:pPr>
            <w:r>
              <w:rPr>
                <w:b w:val="0"/>
                <w:bCs w:val="0"/>
                <w:color w:val="auto"/>
                <w:sz w:val="20"/>
                <w:szCs w:val="20"/>
              </w:rPr>
              <w:t>1980s</w:t>
            </w:r>
          </w:p>
        </w:tc>
        <w:tc>
          <w:tcPr>
            <w:tcW w:w="1900" w:type="dxa"/>
            <w:tcMar>
              <w:top w:w="80" w:type="dxa"/>
              <w:left w:w="100" w:type="dxa"/>
              <w:bottom w:w="80" w:type="dxa"/>
              <w:right w:w="100" w:type="dxa"/>
            </w:tcMar>
          </w:tcPr>
          <w:p w14:paraId="6205AA3E">
            <w:pPr>
              <w:rPr>
                <w:color w:val="auto"/>
              </w:rPr>
            </w:pPr>
            <w:r>
              <w:rPr>
                <w:b w:val="0"/>
                <w:bCs w:val="0"/>
                <w:color w:val="auto"/>
                <w:sz w:val="20"/>
                <w:szCs w:val="20"/>
              </w:rPr>
              <w:t>1990s</w:t>
            </w:r>
          </w:p>
        </w:tc>
        <w:tc>
          <w:tcPr>
            <w:tcW w:w="1900" w:type="dxa"/>
            <w:tcMar>
              <w:top w:w="80" w:type="dxa"/>
              <w:left w:w="100" w:type="dxa"/>
              <w:bottom w:w="80" w:type="dxa"/>
              <w:right w:w="100" w:type="dxa"/>
            </w:tcMar>
          </w:tcPr>
          <w:p w14:paraId="5B55831D">
            <w:pPr>
              <w:rPr>
                <w:color w:val="auto"/>
              </w:rPr>
            </w:pPr>
            <w:r>
              <w:rPr>
                <w:b w:val="0"/>
                <w:bCs w:val="0"/>
                <w:color w:val="auto"/>
                <w:sz w:val="20"/>
                <w:szCs w:val="20"/>
              </w:rPr>
              <w:t>Early-mid 2000s</w:t>
            </w:r>
          </w:p>
        </w:tc>
        <w:tc>
          <w:tcPr>
            <w:tcW w:w="1900" w:type="dxa"/>
            <w:tcMar>
              <w:top w:w="80" w:type="dxa"/>
              <w:left w:w="100" w:type="dxa"/>
              <w:bottom w:w="80" w:type="dxa"/>
              <w:right w:w="100" w:type="dxa"/>
            </w:tcMar>
          </w:tcPr>
          <w:p w14:paraId="591F52CE">
            <w:pPr>
              <w:rPr>
                <w:color w:val="auto"/>
              </w:rPr>
            </w:pPr>
            <w:r>
              <w:rPr>
                <w:b w:val="0"/>
                <w:bCs w:val="0"/>
                <w:color w:val="auto"/>
                <w:sz w:val="20"/>
                <w:szCs w:val="20"/>
              </w:rPr>
              <w:t>2010s onward</w:t>
            </w:r>
          </w:p>
        </w:tc>
      </w:tr>
      <w:tr w14:paraId="1602FA90">
        <w:tc>
          <w:tcPr>
            <w:tcW w:w="1750" w:type="dxa"/>
            <w:tcMar>
              <w:top w:w="80" w:type="dxa"/>
              <w:left w:w="100" w:type="dxa"/>
              <w:bottom w:w="80" w:type="dxa"/>
              <w:right w:w="100" w:type="dxa"/>
            </w:tcMar>
          </w:tcPr>
          <w:p w14:paraId="2F7B3584">
            <w:pPr>
              <w:rPr>
                <w:color w:val="auto"/>
              </w:rPr>
            </w:pPr>
            <w:r>
              <w:rPr>
                <w:b w:val="0"/>
                <w:bCs w:val="0"/>
                <w:color w:val="auto"/>
                <w:sz w:val="20"/>
                <w:szCs w:val="20"/>
              </w:rPr>
              <w:t>Signal type</w:t>
            </w:r>
          </w:p>
        </w:tc>
        <w:tc>
          <w:tcPr>
            <w:tcW w:w="1900" w:type="dxa"/>
            <w:tcMar>
              <w:top w:w="80" w:type="dxa"/>
              <w:left w:w="100" w:type="dxa"/>
              <w:bottom w:w="80" w:type="dxa"/>
              <w:right w:w="100" w:type="dxa"/>
            </w:tcMar>
          </w:tcPr>
          <w:p w14:paraId="7B02FD75">
            <w:pPr>
              <w:rPr>
                <w:color w:val="auto"/>
              </w:rPr>
            </w:pPr>
            <w:r>
              <w:rPr>
                <w:b w:val="0"/>
                <w:bCs w:val="0"/>
                <w:color w:val="auto"/>
                <w:sz w:val="20"/>
                <w:szCs w:val="20"/>
              </w:rPr>
              <w:t>Analog</w:t>
            </w:r>
          </w:p>
        </w:tc>
        <w:tc>
          <w:tcPr>
            <w:tcW w:w="1900" w:type="dxa"/>
            <w:tcMar>
              <w:top w:w="80" w:type="dxa"/>
              <w:left w:w="100" w:type="dxa"/>
              <w:bottom w:w="80" w:type="dxa"/>
              <w:right w:w="100" w:type="dxa"/>
            </w:tcMar>
          </w:tcPr>
          <w:p w14:paraId="3773CE31">
            <w:pPr>
              <w:rPr>
                <w:color w:val="auto"/>
              </w:rPr>
            </w:pPr>
            <w:r>
              <w:rPr>
                <w:b w:val="0"/>
                <w:bCs w:val="0"/>
                <w:color w:val="auto"/>
                <w:sz w:val="20"/>
                <w:szCs w:val="20"/>
              </w:rPr>
              <w:t>Digital</w:t>
            </w:r>
          </w:p>
        </w:tc>
        <w:tc>
          <w:tcPr>
            <w:tcW w:w="1900" w:type="dxa"/>
            <w:tcMar>
              <w:top w:w="80" w:type="dxa"/>
              <w:left w:w="100" w:type="dxa"/>
              <w:bottom w:w="80" w:type="dxa"/>
              <w:right w:w="100" w:type="dxa"/>
            </w:tcMar>
          </w:tcPr>
          <w:p w14:paraId="77EE1FDA">
            <w:pPr>
              <w:rPr>
                <w:color w:val="auto"/>
              </w:rPr>
            </w:pPr>
            <w:r>
              <w:rPr>
                <w:b w:val="0"/>
                <w:bCs w:val="0"/>
                <w:color w:val="auto"/>
                <w:sz w:val="20"/>
                <w:szCs w:val="20"/>
              </w:rPr>
              <w:t>Digital</w:t>
            </w:r>
          </w:p>
        </w:tc>
        <w:tc>
          <w:tcPr>
            <w:tcW w:w="1900" w:type="dxa"/>
            <w:tcMar>
              <w:top w:w="80" w:type="dxa"/>
              <w:left w:w="100" w:type="dxa"/>
              <w:bottom w:w="80" w:type="dxa"/>
              <w:right w:w="100" w:type="dxa"/>
            </w:tcMar>
          </w:tcPr>
          <w:p w14:paraId="51A1ABF3">
            <w:pPr>
              <w:rPr>
                <w:color w:val="auto"/>
              </w:rPr>
            </w:pPr>
            <w:r>
              <w:rPr>
                <w:b w:val="0"/>
                <w:bCs w:val="0"/>
                <w:color w:val="auto"/>
                <w:sz w:val="20"/>
                <w:szCs w:val="20"/>
              </w:rPr>
              <w:t>Digital, all-IP</w:t>
            </w:r>
          </w:p>
        </w:tc>
      </w:tr>
      <w:tr w14:paraId="5C3C9190">
        <w:tc>
          <w:tcPr>
            <w:tcW w:w="1750" w:type="dxa"/>
            <w:tcMar>
              <w:top w:w="80" w:type="dxa"/>
              <w:left w:w="100" w:type="dxa"/>
              <w:bottom w:w="80" w:type="dxa"/>
              <w:right w:w="100" w:type="dxa"/>
            </w:tcMar>
          </w:tcPr>
          <w:p w14:paraId="06325F98">
            <w:pPr>
              <w:rPr>
                <w:color w:val="auto"/>
              </w:rPr>
            </w:pPr>
            <w:r>
              <w:rPr>
                <w:b w:val="0"/>
                <w:bCs w:val="0"/>
                <w:color w:val="auto"/>
                <w:sz w:val="20"/>
                <w:szCs w:val="20"/>
              </w:rPr>
              <w:t>Switching</w:t>
            </w:r>
          </w:p>
        </w:tc>
        <w:tc>
          <w:tcPr>
            <w:tcW w:w="1900" w:type="dxa"/>
            <w:tcMar>
              <w:top w:w="80" w:type="dxa"/>
              <w:left w:w="100" w:type="dxa"/>
              <w:bottom w:w="80" w:type="dxa"/>
              <w:right w:w="100" w:type="dxa"/>
            </w:tcMar>
          </w:tcPr>
          <w:p w14:paraId="5DC921D5">
            <w:pPr>
              <w:rPr>
                <w:color w:val="auto"/>
              </w:rPr>
            </w:pPr>
            <w:r>
              <w:rPr>
                <w:b w:val="0"/>
                <w:bCs w:val="0"/>
                <w:color w:val="auto"/>
                <w:sz w:val="20"/>
                <w:szCs w:val="20"/>
              </w:rPr>
              <w:t>Circuit switching</w:t>
            </w:r>
          </w:p>
        </w:tc>
        <w:tc>
          <w:tcPr>
            <w:tcW w:w="1900" w:type="dxa"/>
            <w:tcMar>
              <w:top w:w="80" w:type="dxa"/>
              <w:left w:w="100" w:type="dxa"/>
              <w:bottom w:w="80" w:type="dxa"/>
              <w:right w:w="100" w:type="dxa"/>
            </w:tcMar>
          </w:tcPr>
          <w:p w14:paraId="589559BD">
            <w:pPr>
              <w:rPr>
                <w:color w:val="auto"/>
              </w:rPr>
            </w:pPr>
            <w:r>
              <w:rPr>
                <w:b w:val="0"/>
                <w:bCs w:val="0"/>
                <w:color w:val="auto"/>
                <w:sz w:val="20"/>
                <w:szCs w:val="20"/>
              </w:rPr>
              <w:t>Circuit switching, with limited packet data</w:t>
            </w:r>
          </w:p>
        </w:tc>
        <w:tc>
          <w:tcPr>
            <w:tcW w:w="1900" w:type="dxa"/>
            <w:tcMar>
              <w:top w:w="80" w:type="dxa"/>
              <w:left w:w="100" w:type="dxa"/>
              <w:bottom w:w="80" w:type="dxa"/>
              <w:right w:w="100" w:type="dxa"/>
            </w:tcMar>
          </w:tcPr>
          <w:p w14:paraId="53699C8A">
            <w:pPr>
              <w:rPr>
                <w:color w:val="auto"/>
              </w:rPr>
            </w:pPr>
            <w:r>
              <w:rPr>
                <w:b w:val="0"/>
                <w:bCs w:val="0"/>
                <w:color w:val="auto"/>
                <w:sz w:val="20"/>
                <w:szCs w:val="20"/>
              </w:rPr>
              <w:t>Mostly packet switching</w:t>
            </w:r>
          </w:p>
        </w:tc>
        <w:tc>
          <w:tcPr>
            <w:tcW w:w="1900" w:type="dxa"/>
            <w:tcMar>
              <w:top w:w="80" w:type="dxa"/>
              <w:left w:w="100" w:type="dxa"/>
              <w:bottom w:w="80" w:type="dxa"/>
              <w:right w:w="100" w:type="dxa"/>
            </w:tcMar>
          </w:tcPr>
          <w:p w14:paraId="167AE1FF">
            <w:pPr>
              <w:rPr>
                <w:color w:val="auto"/>
              </w:rPr>
            </w:pPr>
            <w:r>
              <w:rPr>
                <w:b w:val="0"/>
                <w:bCs w:val="0"/>
                <w:color w:val="auto"/>
                <w:sz w:val="20"/>
                <w:szCs w:val="20"/>
              </w:rPr>
              <w:t>Pure packet switching (IP)</w:t>
            </w:r>
          </w:p>
        </w:tc>
      </w:tr>
      <w:tr w14:paraId="3BE770F3">
        <w:tc>
          <w:tcPr>
            <w:tcW w:w="1750" w:type="dxa"/>
            <w:tcMar>
              <w:top w:w="80" w:type="dxa"/>
              <w:left w:w="100" w:type="dxa"/>
              <w:bottom w:w="80" w:type="dxa"/>
              <w:right w:w="100" w:type="dxa"/>
            </w:tcMar>
          </w:tcPr>
          <w:p w14:paraId="4EB5BB41">
            <w:pPr>
              <w:rPr>
                <w:color w:val="auto"/>
              </w:rPr>
            </w:pPr>
            <w:r>
              <w:rPr>
                <w:b w:val="0"/>
                <w:bCs w:val="0"/>
                <w:color w:val="auto"/>
                <w:sz w:val="20"/>
                <w:szCs w:val="20"/>
              </w:rPr>
              <w:t>Multiplexing</w:t>
            </w:r>
          </w:p>
        </w:tc>
        <w:tc>
          <w:tcPr>
            <w:tcW w:w="1900" w:type="dxa"/>
            <w:tcMar>
              <w:top w:w="80" w:type="dxa"/>
              <w:left w:w="100" w:type="dxa"/>
              <w:bottom w:w="80" w:type="dxa"/>
              <w:right w:w="100" w:type="dxa"/>
            </w:tcMar>
          </w:tcPr>
          <w:p w14:paraId="1FE94782">
            <w:pPr>
              <w:rPr>
                <w:color w:val="auto"/>
              </w:rPr>
            </w:pPr>
            <w:r>
              <w:rPr>
                <w:b w:val="0"/>
                <w:bCs w:val="0"/>
                <w:color w:val="auto"/>
                <w:sz w:val="20"/>
                <w:szCs w:val="20"/>
              </w:rPr>
              <w:t>FDMA</w:t>
            </w:r>
          </w:p>
        </w:tc>
        <w:tc>
          <w:tcPr>
            <w:tcW w:w="1900" w:type="dxa"/>
            <w:tcMar>
              <w:top w:w="80" w:type="dxa"/>
              <w:left w:w="100" w:type="dxa"/>
              <w:bottom w:w="80" w:type="dxa"/>
              <w:right w:w="100" w:type="dxa"/>
            </w:tcMar>
          </w:tcPr>
          <w:p w14:paraId="29580FF1">
            <w:pPr>
              <w:rPr>
                <w:color w:val="auto"/>
              </w:rPr>
            </w:pPr>
            <w:r>
              <w:rPr>
                <w:b w:val="0"/>
                <w:bCs w:val="0"/>
                <w:color w:val="auto"/>
                <w:sz w:val="20"/>
                <w:szCs w:val="20"/>
              </w:rPr>
              <w:t>TDMA / CDMA</w:t>
            </w:r>
          </w:p>
        </w:tc>
        <w:tc>
          <w:tcPr>
            <w:tcW w:w="1900" w:type="dxa"/>
            <w:tcMar>
              <w:top w:w="80" w:type="dxa"/>
              <w:left w:w="100" w:type="dxa"/>
              <w:bottom w:w="80" w:type="dxa"/>
              <w:right w:w="100" w:type="dxa"/>
            </w:tcMar>
          </w:tcPr>
          <w:p w14:paraId="1968DF80">
            <w:pPr>
              <w:rPr>
                <w:color w:val="auto"/>
              </w:rPr>
            </w:pPr>
            <w:r>
              <w:rPr>
                <w:b w:val="0"/>
                <w:bCs w:val="0"/>
                <w:color w:val="auto"/>
                <w:sz w:val="20"/>
                <w:szCs w:val="20"/>
              </w:rPr>
              <w:t>CDMA (WCDMA)</w:t>
            </w:r>
          </w:p>
        </w:tc>
        <w:tc>
          <w:tcPr>
            <w:tcW w:w="1900" w:type="dxa"/>
            <w:tcMar>
              <w:top w:w="80" w:type="dxa"/>
              <w:left w:w="100" w:type="dxa"/>
              <w:bottom w:w="80" w:type="dxa"/>
              <w:right w:w="100" w:type="dxa"/>
            </w:tcMar>
          </w:tcPr>
          <w:p w14:paraId="0D0259C8">
            <w:pPr>
              <w:rPr>
                <w:color w:val="auto"/>
              </w:rPr>
            </w:pPr>
            <w:r>
              <w:rPr>
                <w:b w:val="0"/>
                <w:bCs w:val="0"/>
                <w:color w:val="auto"/>
                <w:sz w:val="20"/>
                <w:szCs w:val="20"/>
              </w:rPr>
              <w:t>OFDMA / SC-FDMA</w:t>
            </w:r>
          </w:p>
        </w:tc>
      </w:tr>
      <w:tr w14:paraId="7CA5EA1F">
        <w:tc>
          <w:tcPr>
            <w:tcW w:w="1750" w:type="dxa"/>
            <w:tcMar>
              <w:top w:w="80" w:type="dxa"/>
              <w:left w:w="100" w:type="dxa"/>
              <w:bottom w:w="80" w:type="dxa"/>
              <w:right w:w="100" w:type="dxa"/>
            </w:tcMar>
          </w:tcPr>
          <w:p w14:paraId="7266D0FE">
            <w:pPr>
              <w:rPr>
                <w:color w:val="auto"/>
              </w:rPr>
            </w:pPr>
            <w:r>
              <w:rPr>
                <w:b w:val="0"/>
                <w:bCs w:val="0"/>
                <w:color w:val="auto"/>
                <w:sz w:val="20"/>
                <w:szCs w:val="20"/>
              </w:rPr>
              <w:t>Data rate</w:t>
            </w:r>
          </w:p>
        </w:tc>
        <w:tc>
          <w:tcPr>
            <w:tcW w:w="1900" w:type="dxa"/>
            <w:tcMar>
              <w:top w:w="80" w:type="dxa"/>
              <w:left w:w="100" w:type="dxa"/>
              <w:bottom w:w="80" w:type="dxa"/>
              <w:right w:w="100" w:type="dxa"/>
            </w:tcMar>
          </w:tcPr>
          <w:p w14:paraId="18CF2362">
            <w:pPr>
              <w:rPr>
                <w:color w:val="auto"/>
              </w:rPr>
            </w:pPr>
            <w:r>
              <w:rPr>
                <w:b w:val="0"/>
                <w:bCs w:val="0"/>
                <w:color w:val="auto"/>
                <w:sz w:val="20"/>
                <w:szCs w:val="20"/>
              </w:rPr>
              <w:t>~2.4 kbps, voice only</w:t>
            </w:r>
          </w:p>
        </w:tc>
        <w:tc>
          <w:tcPr>
            <w:tcW w:w="1900" w:type="dxa"/>
            <w:tcMar>
              <w:top w:w="80" w:type="dxa"/>
              <w:left w:w="100" w:type="dxa"/>
              <w:bottom w:w="80" w:type="dxa"/>
              <w:right w:w="100" w:type="dxa"/>
            </w:tcMar>
          </w:tcPr>
          <w:p w14:paraId="796AE18D">
            <w:pPr>
              <w:rPr>
                <w:color w:val="auto"/>
              </w:rPr>
            </w:pPr>
            <w:r>
              <w:rPr>
                <w:b w:val="0"/>
                <w:bCs w:val="0"/>
                <w:color w:val="auto"/>
                <w:sz w:val="20"/>
                <w:szCs w:val="20"/>
              </w:rPr>
              <w:t>9.6–64 kbps, plus SMS</w:t>
            </w:r>
          </w:p>
        </w:tc>
        <w:tc>
          <w:tcPr>
            <w:tcW w:w="1900" w:type="dxa"/>
            <w:tcMar>
              <w:top w:w="80" w:type="dxa"/>
              <w:left w:w="100" w:type="dxa"/>
              <w:bottom w:w="80" w:type="dxa"/>
              <w:right w:w="100" w:type="dxa"/>
            </w:tcMar>
          </w:tcPr>
          <w:p w14:paraId="5FD0B095">
            <w:pPr>
              <w:rPr>
                <w:color w:val="auto"/>
              </w:rPr>
            </w:pPr>
            <w:r>
              <w:rPr>
                <w:b w:val="0"/>
                <w:bCs w:val="0"/>
                <w:color w:val="auto"/>
                <w:sz w:val="20"/>
                <w:szCs w:val="20"/>
              </w:rPr>
              <w:t>384 kbps – 2 Mbps</w:t>
            </w:r>
          </w:p>
        </w:tc>
        <w:tc>
          <w:tcPr>
            <w:tcW w:w="1900" w:type="dxa"/>
            <w:tcMar>
              <w:top w:w="80" w:type="dxa"/>
              <w:left w:w="100" w:type="dxa"/>
              <w:bottom w:w="80" w:type="dxa"/>
              <w:right w:w="100" w:type="dxa"/>
            </w:tcMar>
          </w:tcPr>
          <w:p w14:paraId="04983569">
            <w:pPr>
              <w:rPr>
                <w:color w:val="auto"/>
              </w:rPr>
            </w:pPr>
            <w:r>
              <w:rPr>
                <w:b w:val="0"/>
                <w:bCs w:val="0"/>
                <w:color w:val="auto"/>
                <w:sz w:val="20"/>
                <w:szCs w:val="20"/>
              </w:rPr>
              <w:t>100 Mbps – 1 Gbps</w:t>
            </w:r>
          </w:p>
        </w:tc>
      </w:tr>
      <w:tr w14:paraId="32B07217">
        <w:tc>
          <w:tcPr>
            <w:tcW w:w="1750" w:type="dxa"/>
            <w:tcMar>
              <w:top w:w="80" w:type="dxa"/>
              <w:left w:w="100" w:type="dxa"/>
              <w:bottom w:w="80" w:type="dxa"/>
              <w:right w:w="100" w:type="dxa"/>
            </w:tcMar>
          </w:tcPr>
          <w:p w14:paraId="57874764">
            <w:pPr>
              <w:rPr>
                <w:color w:val="auto"/>
              </w:rPr>
            </w:pPr>
            <w:r>
              <w:rPr>
                <w:b w:val="0"/>
                <w:bCs w:val="0"/>
                <w:color w:val="auto"/>
                <w:sz w:val="20"/>
                <w:szCs w:val="20"/>
              </w:rPr>
              <w:t>Services</w:t>
            </w:r>
          </w:p>
        </w:tc>
        <w:tc>
          <w:tcPr>
            <w:tcW w:w="1900" w:type="dxa"/>
            <w:tcMar>
              <w:top w:w="80" w:type="dxa"/>
              <w:left w:w="100" w:type="dxa"/>
              <w:bottom w:w="80" w:type="dxa"/>
              <w:right w:w="100" w:type="dxa"/>
            </w:tcMar>
          </w:tcPr>
          <w:p w14:paraId="720F330C">
            <w:pPr>
              <w:rPr>
                <w:color w:val="auto"/>
              </w:rPr>
            </w:pPr>
            <w:r>
              <w:rPr>
                <w:b w:val="0"/>
                <w:bCs w:val="0"/>
                <w:color w:val="auto"/>
                <w:sz w:val="20"/>
                <w:szCs w:val="20"/>
              </w:rPr>
              <w:t>Voice calls only</w:t>
            </w:r>
          </w:p>
        </w:tc>
        <w:tc>
          <w:tcPr>
            <w:tcW w:w="1900" w:type="dxa"/>
            <w:tcMar>
              <w:top w:w="80" w:type="dxa"/>
              <w:left w:w="100" w:type="dxa"/>
              <w:bottom w:w="80" w:type="dxa"/>
              <w:right w:w="100" w:type="dxa"/>
            </w:tcMar>
          </w:tcPr>
          <w:p w14:paraId="6D4EC846">
            <w:pPr>
              <w:rPr>
                <w:color w:val="auto"/>
              </w:rPr>
            </w:pPr>
            <w:r>
              <w:rPr>
                <w:b w:val="0"/>
                <w:bCs w:val="0"/>
                <w:color w:val="auto"/>
                <w:sz w:val="20"/>
                <w:szCs w:val="20"/>
              </w:rPr>
              <w:t>Voice, SMS, basic data (GPRS/EDGE)</w:t>
            </w:r>
          </w:p>
        </w:tc>
        <w:tc>
          <w:tcPr>
            <w:tcW w:w="1900" w:type="dxa"/>
            <w:tcMar>
              <w:top w:w="80" w:type="dxa"/>
              <w:left w:w="100" w:type="dxa"/>
              <w:bottom w:w="80" w:type="dxa"/>
              <w:right w:w="100" w:type="dxa"/>
            </w:tcMar>
          </w:tcPr>
          <w:p w14:paraId="39DFE73A">
            <w:pPr>
              <w:rPr>
                <w:color w:val="auto"/>
              </w:rPr>
            </w:pPr>
            <w:r>
              <w:rPr>
                <w:b w:val="0"/>
                <w:bCs w:val="0"/>
                <w:color w:val="auto"/>
                <w:sz w:val="20"/>
                <w:szCs w:val="20"/>
              </w:rPr>
              <w:t>Voice, video calling, mobile internet</w:t>
            </w:r>
          </w:p>
        </w:tc>
        <w:tc>
          <w:tcPr>
            <w:tcW w:w="1900" w:type="dxa"/>
            <w:tcMar>
              <w:top w:w="80" w:type="dxa"/>
              <w:left w:w="100" w:type="dxa"/>
              <w:bottom w:w="80" w:type="dxa"/>
              <w:right w:w="100" w:type="dxa"/>
            </w:tcMar>
          </w:tcPr>
          <w:p w14:paraId="0A6C89CE">
            <w:pPr>
              <w:rPr>
                <w:color w:val="auto"/>
              </w:rPr>
            </w:pPr>
            <w:r>
              <w:rPr>
                <w:b w:val="0"/>
                <w:bCs w:val="0"/>
                <w:color w:val="auto"/>
                <w:sz w:val="20"/>
                <w:szCs w:val="20"/>
              </w:rPr>
              <w:t>HD video, VoLTE, streaming, low-latency data</w:t>
            </w:r>
          </w:p>
        </w:tc>
      </w:tr>
      <w:tr w14:paraId="09C3984B">
        <w:tc>
          <w:tcPr>
            <w:tcW w:w="1750" w:type="dxa"/>
            <w:tcMar>
              <w:top w:w="80" w:type="dxa"/>
              <w:left w:w="100" w:type="dxa"/>
              <w:bottom w:w="80" w:type="dxa"/>
              <w:right w:w="100" w:type="dxa"/>
            </w:tcMar>
          </w:tcPr>
          <w:p w14:paraId="5FB41E7D">
            <w:pPr>
              <w:rPr>
                <w:color w:val="auto"/>
              </w:rPr>
            </w:pPr>
            <w:r>
              <w:rPr>
                <w:b w:val="0"/>
                <w:bCs w:val="0"/>
                <w:color w:val="auto"/>
                <w:sz w:val="20"/>
                <w:szCs w:val="20"/>
              </w:rPr>
              <w:t>Example standards</w:t>
            </w:r>
          </w:p>
        </w:tc>
        <w:tc>
          <w:tcPr>
            <w:tcW w:w="1900" w:type="dxa"/>
            <w:tcMar>
              <w:top w:w="80" w:type="dxa"/>
              <w:left w:w="100" w:type="dxa"/>
              <w:bottom w:w="80" w:type="dxa"/>
              <w:right w:w="100" w:type="dxa"/>
            </w:tcMar>
          </w:tcPr>
          <w:p w14:paraId="752E8C48">
            <w:pPr>
              <w:rPr>
                <w:color w:val="auto"/>
              </w:rPr>
            </w:pPr>
            <w:r>
              <w:rPr>
                <w:b w:val="0"/>
                <w:bCs w:val="0"/>
                <w:color w:val="auto"/>
                <w:sz w:val="20"/>
                <w:szCs w:val="20"/>
              </w:rPr>
              <w:t>AMPS, NMT</w:t>
            </w:r>
          </w:p>
        </w:tc>
        <w:tc>
          <w:tcPr>
            <w:tcW w:w="1900" w:type="dxa"/>
            <w:tcMar>
              <w:top w:w="80" w:type="dxa"/>
              <w:left w:w="100" w:type="dxa"/>
              <w:bottom w:w="80" w:type="dxa"/>
              <w:right w:w="100" w:type="dxa"/>
            </w:tcMar>
          </w:tcPr>
          <w:p w14:paraId="1C465654">
            <w:pPr>
              <w:rPr>
                <w:color w:val="auto"/>
              </w:rPr>
            </w:pPr>
            <w:r>
              <w:rPr>
                <w:b w:val="0"/>
                <w:bCs w:val="0"/>
                <w:color w:val="auto"/>
                <w:sz w:val="20"/>
                <w:szCs w:val="20"/>
              </w:rPr>
              <w:t>GSM, IS-95</w:t>
            </w:r>
          </w:p>
        </w:tc>
        <w:tc>
          <w:tcPr>
            <w:tcW w:w="1900" w:type="dxa"/>
            <w:tcMar>
              <w:top w:w="80" w:type="dxa"/>
              <w:left w:w="100" w:type="dxa"/>
              <w:bottom w:w="80" w:type="dxa"/>
              <w:right w:w="100" w:type="dxa"/>
            </w:tcMar>
          </w:tcPr>
          <w:p w14:paraId="7FBFC636">
            <w:pPr>
              <w:rPr>
                <w:color w:val="auto"/>
              </w:rPr>
            </w:pPr>
            <w:r>
              <w:rPr>
                <w:b w:val="0"/>
                <w:bCs w:val="0"/>
                <w:color w:val="auto"/>
                <w:sz w:val="20"/>
                <w:szCs w:val="20"/>
              </w:rPr>
              <w:t>UMTS, CDMA2000</w:t>
            </w:r>
          </w:p>
        </w:tc>
        <w:tc>
          <w:tcPr>
            <w:tcW w:w="1900" w:type="dxa"/>
            <w:tcMar>
              <w:top w:w="80" w:type="dxa"/>
              <w:left w:w="100" w:type="dxa"/>
              <w:bottom w:w="80" w:type="dxa"/>
              <w:right w:w="100" w:type="dxa"/>
            </w:tcMar>
          </w:tcPr>
          <w:p w14:paraId="33F1AF19">
            <w:pPr>
              <w:rPr>
                <w:color w:val="auto"/>
              </w:rPr>
            </w:pPr>
            <w:r>
              <w:rPr>
                <w:b w:val="0"/>
                <w:bCs w:val="0"/>
                <w:color w:val="auto"/>
                <w:sz w:val="20"/>
                <w:szCs w:val="20"/>
              </w:rPr>
              <w:t>LTE, LTE-Advanced</w:t>
            </w:r>
          </w:p>
        </w:tc>
      </w:tr>
    </w:tbl>
    <w:p w14:paraId="70FDCD17">
      <w:pPr>
        <w:pStyle w:val="2"/>
        <w:spacing w:before="300" w:after="120"/>
        <w:rPr>
          <w:color w:val="auto"/>
        </w:rPr>
      </w:pPr>
      <w:r>
        <w:rPr>
          <w:color w:val="auto"/>
        </w:rPr>
        <w:t>Q8. Infrastructure vs Ad-hoc Network</w:t>
      </w:r>
    </w:p>
    <w:p w14:paraId="6D67BBED">
      <w:pPr>
        <w:spacing w:after="200"/>
        <w:rPr>
          <w:color w:val="auto"/>
        </w:rPr>
      </w:pPr>
      <w:r>
        <w:rPr>
          <w:i/>
          <w:iCs/>
          <w:color w:val="auto"/>
          <w:sz w:val="20"/>
          <w:szCs w:val="20"/>
        </w:rPr>
        <w:t>CO3</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500"/>
        <w:gridCol w:w="3550"/>
      </w:tblGrid>
      <w:tr w14:paraId="43E0ECC0">
        <w:trPr>
          <w:tblHeader/>
        </w:trPr>
        <w:tc>
          <w:tcPr>
            <w:tcW w:w="2300" w:type="dxa"/>
            <w:shd w:val="clear" w:color="auto" w:fill="2C5C8A"/>
            <w:tcMar>
              <w:top w:w="80" w:type="dxa"/>
              <w:left w:w="100" w:type="dxa"/>
              <w:bottom w:w="80" w:type="dxa"/>
              <w:right w:w="100" w:type="dxa"/>
            </w:tcMar>
          </w:tcPr>
          <w:p w14:paraId="363A4488">
            <w:pPr>
              <w:rPr>
                <w:color w:val="auto"/>
              </w:rPr>
            </w:pPr>
            <w:r>
              <w:rPr>
                <w:b/>
                <w:bCs/>
                <w:color w:val="auto"/>
                <w:sz w:val="20"/>
                <w:szCs w:val="20"/>
              </w:rPr>
              <w:t>Parameter</w:t>
            </w:r>
          </w:p>
        </w:tc>
        <w:tc>
          <w:tcPr>
            <w:tcW w:w="3500" w:type="dxa"/>
            <w:shd w:val="clear" w:color="auto" w:fill="2C5C8A"/>
            <w:tcMar>
              <w:top w:w="80" w:type="dxa"/>
              <w:left w:w="100" w:type="dxa"/>
              <w:bottom w:w="80" w:type="dxa"/>
              <w:right w:w="100" w:type="dxa"/>
            </w:tcMar>
          </w:tcPr>
          <w:p w14:paraId="0F375F1F">
            <w:pPr>
              <w:rPr>
                <w:color w:val="auto"/>
              </w:rPr>
            </w:pPr>
            <w:r>
              <w:rPr>
                <w:b/>
                <w:bCs/>
                <w:color w:val="auto"/>
                <w:sz w:val="20"/>
                <w:szCs w:val="20"/>
              </w:rPr>
              <w:t>Infrastructure Network</w:t>
            </w:r>
          </w:p>
        </w:tc>
        <w:tc>
          <w:tcPr>
            <w:tcW w:w="3550" w:type="dxa"/>
            <w:shd w:val="clear" w:color="auto" w:fill="2C5C8A"/>
            <w:tcMar>
              <w:top w:w="80" w:type="dxa"/>
              <w:left w:w="100" w:type="dxa"/>
              <w:bottom w:w="80" w:type="dxa"/>
              <w:right w:w="100" w:type="dxa"/>
            </w:tcMar>
          </w:tcPr>
          <w:p w14:paraId="0B31B1DF">
            <w:pPr>
              <w:rPr>
                <w:color w:val="auto"/>
              </w:rPr>
            </w:pPr>
            <w:r>
              <w:rPr>
                <w:b/>
                <w:bCs/>
                <w:color w:val="auto"/>
                <w:sz w:val="20"/>
                <w:szCs w:val="20"/>
              </w:rPr>
              <w:t>Ad-hoc Network</w:t>
            </w:r>
          </w:p>
        </w:tc>
      </w:tr>
      <w:tr w14:paraId="188C39B6">
        <w:tc>
          <w:tcPr>
            <w:tcW w:w="2300" w:type="dxa"/>
            <w:tcMar>
              <w:top w:w="80" w:type="dxa"/>
              <w:left w:w="100" w:type="dxa"/>
              <w:bottom w:w="80" w:type="dxa"/>
              <w:right w:w="100" w:type="dxa"/>
            </w:tcMar>
          </w:tcPr>
          <w:p w14:paraId="46C9F08C">
            <w:pPr>
              <w:rPr>
                <w:color w:val="auto"/>
              </w:rPr>
            </w:pPr>
            <w:r>
              <w:rPr>
                <w:b w:val="0"/>
                <w:bCs w:val="0"/>
                <w:color w:val="auto"/>
                <w:sz w:val="20"/>
                <w:szCs w:val="20"/>
              </w:rPr>
              <w:t>Central control</w:t>
            </w:r>
          </w:p>
        </w:tc>
        <w:tc>
          <w:tcPr>
            <w:tcW w:w="3500" w:type="dxa"/>
            <w:tcMar>
              <w:top w:w="80" w:type="dxa"/>
              <w:left w:w="100" w:type="dxa"/>
              <w:bottom w:w="80" w:type="dxa"/>
              <w:right w:w="100" w:type="dxa"/>
            </w:tcMar>
          </w:tcPr>
          <w:p w14:paraId="7D9D751F">
            <w:pPr>
              <w:rPr>
                <w:color w:val="auto"/>
              </w:rPr>
            </w:pPr>
            <w:r>
              <w:rPr>
                <w:b w:val="0"/>
                <w:bCs w:val="0"/>
                <w:color w:val="auto"/>
                <w:sz w:val="20"/>
                <w:szCs w:val="20"/>
              </w:rPr>
              <w:t>Fixed Access Point or base station coordinates the network</w:t>
            </w:r>
          </w:p>
        </w:tc>
        <w:tc>
          <w:tcPr>
            <w:tcW w:w="3550" w:type="dxa"/>
            <w:tcMar>
              <w:top w:w="80" w:type="dxa"/>
              <w:left w:w="100" w:type="dxa"/>
              <w:bottom w:w="80" w:type="dxa"/>
              <w:right w:w="100" w:type="dxa"/>
            </w:tcMar>
          </w:tcPr>
          <w:p w14:paraId="261C03E6">
            <w:pPr>
              <w:rPr>
                <w:color w:val="auto"/>
              </w:rPr>
            </w:pPr>
            <w:r>
              <w:rPr>
                <w:b w:val="0"/>
                <w:bCs w:val="0"/>
                <w:color w:val="auto"/>
                <w:sz w:val="20"/>
                <w:szCs w:val="20"/>
              </w:rPr>
              <w:t>No fixed infrastructure — nodes organise themselves</w:t>
            </w:r>
          </w:p>
        </w:tc>
      </w:tr>
      <w:tr w14:paraId="0FEADC8E">
        <w:tc>
          <w:tcPr>
            <w:tcW w:w="2300" w:type="dxa"/>
            <w:tcMar>
              <w:top w:w="80" w:type="dxa"/>
              <w:left w:w="100" w:type="dxa"/>
              <w:bottom w:w="80" w:type="dxa"/>
              <w:right w:w="100" w:type="dxa"/>
            </w:tcMar>
          </w:tcPr>
          <w:p w14:paraId="21046527">
            <w:pPr>
              <w:rPr>
                <w:color w:val="auto"/>
              </w:rPr>
            </w:pPr>
            <w:r>
              <w:rPr>
                <w:b w:val="0"/>
                <w:bCs w:val="0"/>
                <w:color w:val="auto"/>
                <w:sz w:val="20"/>
                <w:szCs w:val="20"/>
              </w:rPr>
              <w:t>Topology</w:t>
            </w:r>
          </w:p>
        </w:tc>
        <w:tc>
          <w:tcPr>
            <w:tcW w:w="3500" w:type="dxa"/>
            <w:tcMar>
              <w:top w:w="80" w:type="dxa"/>
              <w:left w:w="100" w:type="dxa"/>
              <w:bottom w:w="80" w:type="dxa"/>
              <w:right w:w="100" w:type="dxa"/>
            </w:tcMar>
          </w:tcPr>
          <w:p w14:paraId="30F7AC0B">
            <w:pPr>
              <w:rPr>
                <w:color w:val="auto"/>
              </w:rPr>
            </w:pPr>
            <w:r>
              <w:rPr>
                <w:b w:val="0"/>
                <w:bCs w:val="0"/>
                <w:color w:val="auto"/>
                <w:sz w:val="20"/>
                <w:szCs w:val="20"/>
              </w:rPr>
              <w:t>Star, with all stations linked to the AP</w:t>
            </w:r>
          </w:p>
        </w:tc>
        <w:tc>
          <w:tcPr>
            <w:tcW w:w="3550" w:type="dxa"/>
            <w:tcMar>
              <w:top w:w="80" w:type="dxa"/>
              <w:left w:w="100" w:type="dxa"/>
              <w:bottom w:w="80" w:type="dxa"/>
              <w:right w:w="100" w:type="dxa"/>
            </w:tcMar>
          </w:tcPr>
          <w:p w14:paraId="6B980420">
            <w:pPr>
              <w:rPr>
                <w:color w:val="auto"/>
              </w:rPr>
            </w:pPr>
            <w:r>
              <w:rPr>
                <w:b w:val="0"/>
                <w:bCs w:val="0"/>
                <w:color w:val="auto"/>
                <w:sz w:val="20"/>
                <w:szCs w:val="20"/>
              </w:rPr>
              <w:t>Dynamic mesh / peer-to-peer</w:t>
            </w:r>
          </w:p>
        </w:tc>
      </w:tr>
      <w:tr w14:paraId="1C3E425B">
        <w:tc>
          <w:tcPr>
            <w:tcW w:w="2300" w:type="dxa"/>
            <w:tcMar>
              <w:top w:w="80" w:type="dxa"/>
              <w:left w:w="100" w:type="dxa"/>
              <w:bottom w:w="80" w:type="dxa"/>
              <w:right w:w="100" w:type="dxa"/>
            </w:tcMar>
          </w:tcPr>
          <w:p w14:paraId="2F463BD2">
            <w:pPr>
              <w:rPr>
                <w:color w:val="auto"/>
              </w:rPr>
            </w:pPr>
            <w:r>
              <w:rPr>
                <w:b w:val="0"/>
                <w:bCs w:val="0"/>
                <w:color w:val="auto"/>
                <w:sz w:val="20"/>
                <w:szCs w:val="20"/>
              </w:rPr>
              <w:t>Deployment</w:t>
            </w:r>
          </w:p>
        </w:tc>
        <w:tc>
          <w:tcPr>
            <w:tcW w:w="3500" w:type="dxa"/>
            <w:tcMar>
              <w:top w:w="80" w:type="dxa"/>
              <w:left w:w="100" w:type="dxa"/>
              <w:bottom w:w="80" w:type="dxa"/>
              <w:right w:w="100" w:type="dxa"/>
            </w:tcMar>
          </w:tcPr>
          <w:p w14:paraId="5C8409EC">
            <w:pPr>
              <w:rPr>
                <w:color w:val="auto"/>
              </w:rPr>
            </w:pPr>
            <w:r>
              <w:rPr>
                <w:b w:val="0"/>
                <w:bCs w:val="0"/>
                <w:color w:val="auto"/>
                <w:sz w:val="20"/>
                <w:szCs w:val="20"/>
              </w:rPr>
              <w:t>Needs the AP to be installed and configured beforehand</w:t>
            </w:r>
          </w:p>
        </w:tc>
        <w:tc>
          <w:tcPr>
            <w:tcW w:w="3550" w:type="dxa"/>
            <w:tcMar>
              <w:top w:w="80" w:type="dxa"/>
              <w:left w:w="100" w:type="dxa"/>
              <w:bottom w:w="80" w:type="dxa"/>
              <w:right w:w="100" w:type="dxa"/>
            </w:tcMar>
          </w:tcPr>
          <w:p w14:paraId="7295449C">
            <w:pPr>
              <w:rPr>
                <w:color w:val="auto"/>
              </w:rPr>
            </w:pPr>
            <w:r>
              <w:rPr>
                <w:b w:val="0"/>
                <w:bCs w:val="0"/>
                <w:color w:val="auto"/>
                <w:sz w:val="20"/>
                <w:szCs w:val="20"/>
              </w:rPr>
              <w:t>Can be set up instantly, wherever the nodes happen to be</w:t>
            </w:r>
          </w:p>
        </w:tc>
      </w:tr>
      <w:tr w14:paraId="2830C6E0">
        <w:tc>
          <w:tcPr>
            <w:tcW w:w="2300" w:type="dxa"/>
            <w:tcMar>
              <w:top w:w="80" w:type="dxa"/>
              <w:left w:w="100" w:type="dxa"/>
              <w:bottom w:w="80" w:type="dxa"/>
              <w:right w:w="100" w:type="dxa"/>
            </w:tcMar>
          </w:tcPr>
          <w:p w14:paraId="41BABE39">
            <w:pPr>
              <w:rPr>
                <w:color w:val="auto"/>
              </w:rPr>
            </w:pPr>
            <w:r>
              <w:rPr>
                <w:b w:val="0"/>
                <w:bCs w:val="0"/>
                <w:color w:val="auto"/>
                <w:sz w:val="20"/>
                <w:szCs w:val="20"/>
              </w:rPr>
              <w:t>Routing</w:t>
            </w:r>
          </w:p>
        </w:tc>
        <w:tc>
          <w:tcPr>
            <w:tcW w:w="3500" w:type="dxa"/>
            <w:tcMar>
              <w:top w:w="80" w:type="dxa"/>
              <w:left w:w="100" w:type="dxa"/>
              <w:bottom w:w="80" w:type="dxa"/>
              <w:right w:w="100" w:type="dxa"/>
            </w:tcMar>
          </w:tcPr>
          <w:p w14:paraId="3B7A92B2">
            <w:pPr>
              <w:rPr>
                <w:color w:val="auto"/>
              </w:rPr>
            </w:pPr>
            <w:r>
              <w:rPr>
                <w:b w:val="0"/>
                <w:bCs w:val="0"/>
                <w:color w:val="auto"/>
                <w:sz w:val="20"/>
                <w:szCs w:val="20"/>
              </w:rPr>
              <w:t>The AP forwards traffic between stations</w:t>
            </w:r>
          </w:p>
        </w:tc>
        <w:tc>
          <w:tcPr>
            <w:tcW w:w="3550" w:type="dxa"/>
            <w:tcMar>
              <w:top w:w="80" w:type="dxa"/>
              <w:left w:w="100" w:type="dxa"/>
              <w:bottom w:w="80" w:type="dxa"/>
              <w:right w:w="100" w:type="dxa"/>
            </w:tcMar>
          </w:tcPr>
          <w:p w14:paraId="31FE9812">
            <w:pPr>
              <w:rPr>
                <w:color w:val="auto"/>
              </w:rPr>
            </w:pPr>
            <w:r>
              <w:rPr>
                <w:b w:val="0"/>
                <w:bCs w:val="0"/>
                <w:color w:val="auto"/>
                <w:sz w:val="20"/>
                <w:szCs w:val="20"/>
              </w:rPr>
              <w:t>Nodes route traffic for each other, often over multiple hops</w:t>
            </w:r>
          </w:p>
        </w:tc>
      </w:tr>
      <w:tr w14:paraId="3602F5D9">
        <w:tc>
          <w:tcPr>
            <w:tcW w:w="2300" w:type="dxa"/>
            <w:tcMar>
              <w:top w:w="80" w:type="dxa"/>
              <w:left w:w="100" w:type="dxa"/>
              <w:bottom w:w="80" w:type="dxa"/>
              <w:right w:w="100" w:type="dxa"/>
            </w:tcMar>
          </w:tcPr>
          <w:p w14:paraId="005328D6">
            <w:pPr>
              <w:rPr>
                <w:color w:val="auto"/>
              </w:rPr>
            </w:pPr>
            <w:r>
              <w:rPr>
                <w:b w:val="0"/>
                <w:bCs w:val="0"/>
                <w:color w:val="auto"/>
                <w:sz w:val="20"/>
                <w:szCs w:val="20"/>
              </w:rPr>
              <w:t>Mobility handling</w:t>
            </w:r>
          </w:p>
        </w:tc>
        <w:tc>
          <w:tcPr>
            <w:tcW w:w="3500" w:type="dxa"/>
            <w:tcMar>
              <w:top w:w="80" w:type="dxa"/>
              <w:left w:w="100" w:type="dxa"/>
              <w:bottom w:w="80" w:type="dxa"/>
              <w:right w:w="100" w:type="dxa"/>
            </w:tcMar>
          </w:tcPr>
          <w:p w14:paraId="7C7F137D">
            <w:pPr>
              <w:rPr>
                <w:color w:val="auto"/>
              </w:rPr>
            </w:pPr>
            <w:r>
              <w:rPr>
                <w:b w:val="0"/>
                <w:bCs w:val="0"/>
                <w:color w:val="auto"/>
                <w:sz w:val="20"/>
                <w:szCs w:val="20"/>
              </w:rPr>
              <w:t>Handover between APs is managed by the infrastructure</w:t>
            </w:r>
          </w:p>
        </w:tc>
        <w:tc>
          <w:tcPr>
            <w:tcW w:w="3550" w:type="dxa"/>
            <w:tcMar>
              <w:top w:w="80" w:type="dxa"/>
              <w:left w:w="100" w:type="dxa"/>
              <w:bottom w:w="80" w:type="dxa"/>
              <w:right w:w="100" w:type="dxa"/>
            </w:tcMar>
          </w:tcPr>
          <w:p w14:paraId="484567AC">
            <w:pPr>
              <w:rPr>
                <w:color w:val="auto"/>
              </w:rPr>
            </w:pPr>
            <w:r>
              <w:rPr>
                <w:b w:val="0"/>
                <w:bCs w:val="0"/>
                <w:color w:val="auto"/>
                <w:sz w:val="20"/>
                <w:szCs w:val="20"/>
              </w:rPr>
              <w:t>Topology reshapes itself continuously as nodes move</w:t>
            </w:r>
          </w:p>
        </w:tc>
      </w:tr>
      <w:tr w14:paraId="4B44F7A7">
        <w:tc>
          <w:tcPr>
            <w:tcW w:w="2300" w:type="dxa"/>
            <w:tcMar>
              <w:top w:w="80" w:type="dxa"/>
              <w:left w:w="100" w:type="dxa"/>
              <w:bottom w:w="80" w:type="dxa"/>
              <w:right w:w="100" w:type="dxa"/>
            </w:tcMar>
          </w:tcPr>
          <w:p w14:paraId="63C5B288">
            <w:pPr>
              <w:rPr>
                <w:color w:val="auto"/>
              </w:rPr>
            </w:pPr>
            <w:r>
              <w:rPr>
                <w:b w:val="0"/>
                <w:bCs w:val="0"/>
                <w:color w:val="auto"/>
                <w:sz w:val="20"/>
                <w:szCs w:val="20"/>
              </w:rPr>
              <w:t>Scalability</w:t>
            </w:r>
          </w:p>
        </w:tc>
        <w:tc>
          <w:tcPr>
            <w:tcW w:w="3500" w:type="dxa"/>
            <w:tcMar>
              <w:top w:w="80" w:type="dxa"/>
              <w:left w:w="100" w:type="dxa"/>
              <w:bottom w:w="80" w:type="dxa"/>
              <w:right w:w="100" w:type="dxa"/>
            </w:tcMar>
          </w:tcPr>
          <w:p w14:paraId="7FB6FA68">
            <w:pPr>
              <w:rPr>
                <w:color w:val="auto"/>
              </w:rPr>
            </w:pPr>
            <w:r>
              <w:rPr>
                <w:b w:val="0"/>
                <w:bCs w:val="0"/>
                <w:color w:val="auto"/>
                <w:sz w:val="20"/>
                <w:szCs w:val="20"/>
              </w:rPr>
              <w:t>Easier, since management is centralised</w:t>
            </w:r>
          </w:p>
        </w:tc>
        <w:tc>
          <w:tcPr>
            <w:tcW w:w="3550" w:type="dxa"/>
            <w:tcMar>
              <w:top w:w="80" w:type="dxa"/>
              <w:left w:w="100" w:type="dxa"/>
              <w:bottom w:w="80" w:type="dxa"/>
              <w:right w:w="100" w:type="dxa"/>
            </w:tcMar>
          </w:tcPr>
          <w:p w14:paraId="19872639">
            <w:pPr>
              <w:rPr>
                <w:color w:val="auto"/>
              </w:rPr>
            </w:pPr>
            <w:r>
              <w:rPr>
                <w:b w:val="0"/>
                <w:bCs w:val="0"/>
                <w:color w:val="auto"/>
                <w:sz w:val="20"/>
                <w:szCs w:val="20"/>
              </w:rPr>
              <w:t>Harder — coordination overhead grows with node count</w:t>
            </w:r>
          </w:p>
        </w:tc>
      </w:tr>
      <w:tr w14:paraId="01A51614">
        <w:tc>
          <w:tcPr>
            <w:tcW w:w="2300" w:type="dxa"/>
            <w:tcMar>
              <w:top w:w="80" w:type="dxa"/>
              <w:left w:w="100" w:type="dxa"/>
              <w:bottom w:w="80" w:type="dxa"/>
              <w:right w:w="100" w:type="dxa"/>
            </w:tcMar>
          </w:tcPr>
          <w:p w14:paraId="49C1FB66">
            <w:pPr>
              <w:rPr>
                <w:color w:val="auto"/>
              </w:rPr>
            </w:pPr>
            <w:r>
              <w:rPr>
                <w:b w:val="0"/>
                <w:bCs w:val="0"/>
                <w:color w:val="auto"/>
                <w:sz w:val="20"/>
                <w:szCs w:val="20"/>
              </w:rPr>
              <w:t>Typical example</w:t>
            </w:r>
          </w:p>
        </w:tc>
        <w:tc>
          <w:tcPr>
            <w:tcW w:w="3500" w:type="dxa"/>
            <w:tcMar>
              <w:top w:w="80" w:type="dxa"/>
              <w:left w:w="100" w:type="dxa"/>
              <w:bottom w:w="80" w:type="dxa"/>
              <w:right w:w="100" w:type="dxa"/>
            </w:tcMar>
          </w:tcPr>
          <w:p w14:paraId="2F12FAF8">
            <w:pPr>
              <w:rPr>
                <w:color w:val="auto"/>
              </w:rPr>
            </w:pPr>
            <w:r>
              <w:rPr>
                <w:b w:val="0"/>
                <w:bCs w:val="0"/>
                <w:color w:val="auto"/>
                <w:sz w:val="20"/>
                <w:szCs w:val="20"/>
              </w:rPr>
              <w:t>A Wi-Fi hotspot, a cellular network</w:t>
            </w:r>
          </w:p>
        </w:tc>
        <w:tc>
          <w:tcPr>
            <w:tcW w:w="3550" w:type="dxa"/>
            <w:tcMar>
              <w:top w:w="80" w:type="dxa"/>
              <w:left w:w="100" w:type="dxa"/>
              <w:bottom w:w="80" w:type="dxa"/>
              <w:right w:w="100" w:type="dxa"/>
            </w:tcMar>
          </w:tcPr>
          <w:p w14:paraId="21F791E5">
            <w:pPr>
              <w:rPr>
                <w:color w:val="auto"/>
              </w:rPr>
            </w:pPr>
            <w:r>
              <w:rPr>
                <w:b w:val="0"/>
                <w:bCs w:val="0"/>
                <w:color w:val="auto"/>
                <w:sz w:val="20"/>
                <w:szCs w:val="20"/>
              </w:rPr>
              <w:t>A MANET, a Bluetooth piconet, a disaster-response network</w:t>
            </w:r>
          </w:p>
        </w:tc>
      </w:tr>
    </w:tbl>
    <w:p w14:paraId="00F2DE26">
      <w:pPr>
        <w:pStyle w:val="2"/>
        <w:spacing w:before="300" w:after="120"/>
        <w:rPr>
          <w:color w:val="auto"/>
        </w:rPr>
      </w:pPr>
      <w:r>
        <w:rPr>
          <w:color w:val="auto"/>
        </w:rPr>
        <w:t>Q9. Applications of Bluetooth; Piconet vs Scatternet</w:t>
      </w:r>
    </w:p>
    <w:p w14:paraId="22A7440D">
      <w:pPr>
        <w:spacing w:after="200"/>
        <w:rPr>
          <w:color w:val="auto"/>
        </w:rPr>
      </w:pPr>
      <w:r>
        <w:rPr>
          <w:i/>
          <w:iCs/>
          <w:color w:val="auto"/>
          <w:sz w:val="20"/>
          <w:szCs w:val="20"/>
        </w:rPr>
        <w:t>CO1, CO4</w:t>
      </w:r>
    </w:p>
    <w:p w14:paraId="1519CBA3">
      <w:pPr>
        <w:spacing w:after="160"/>
        <w:jc w:val="both"/>
        <w:rPr>
          <w:color w:val="auto"/>
        </w:rPr>
      </w:pPr>
      <w:r>
        <w:rPr>
          <w:color w:val="auto"/>
        </w:rPr>
        <w:t>Common applications of Bluetooth:</w:t>
      </w:r>
    </w:p>
    <w:p w14:paraId="5C7D3834">
      <w:pPr>
        <w:pStyle w:val="17"/>
        <w:numPr>
          <w:ilvl w:val="0"/>
          <w:numId w:val="1"/>
        </w:numPr>
        <w:spacing w:after="80"/>
        <w:rPr>
          <w:color w:val="auto"/>
        </w:rPr>
      </w:pPr>
      <w:r>
        <w:rPr>
          <w:color w:val="auto"/>
        </w:rPr>
        <w:t>Wireless audio — headsets, earbuds, and speakers</w:t>
      </w:r>
    </w:p>
    <w:p w14:paraId="37B2475D">
      <w:pPr>
        <w:pStyle w:val="17"/>
        <w:numPr>
          <w:ilvl w:val="0"/>
          <w:numId w:val="1"/>
        </w:numPr>
        <w:spacing w:after="80"/>
        <w:rPr>
          <w:color w:val="auto"/>
        </w:rPr>
      </w:pPr>
      <w:r>
        <w:rPr>
          <w:color w:val="auto"/>
        </w:rPr>
        <w:t>File and data transfer between phones, laptops, and tablets</w:t>
      </w:r>
    </w:p>
    <w:p w14:paraId="4EEF3FF6">
      <w:pPr>
        <w:pStyle w:val="17"/>
        <w:numPr>
          <w:ilvl w:val="0"/>
          <w:numId w:val="1"/>
        </w:numPr>
        <w:spacing w:after="80"/>
        <w:rPr>
          <w:color w:val="auto"/>
        </w:rPr>
      </w:pPr>
      <w:r>
        <w:rPr>
          <w:color w:val="auto"/>
        </w:rPr>
        <w:t>Wireless peripherals — keyboards, mice, game controllers</w:t>
      </w:r>
    </w:p>
    <w:p w14:paraId="3E5788EF">
      <w:pPr>
        <w:pStyle w:val="17"/>
        <w:numPr>
          <w:ilvl w:val="0"/>
          <w:numId w:val="1"/>
        </w:numPr>
        <w:spacing w:after="80"/>
        <w:rPr>
          <w:color w:val="auto"/>
        </w:rPr>
      </w:pPr>
      <w:r>
        <w:rPr>
          <w:color w:val="auto"/>
        </w:rPr>
        <w:t>Hands-free calling and audio streaming in vehicles</w:t>
      </w:r>
    </w:p>
    <w:p w14:paraId="4E681C8B">
      <w:pPr>
        <w:pStyle w:val="17"/>
        <w:numPr>
          <w:ilvl w:val="0"/>
          <w:numId w:val="1"/>
        </w:numPr>
        <w:spacing w:after="80"/>
        <w:rPr>
          <w:color w:val="auto"/>
        </w:rPr>
      </w:pPr>
      <w:r>
        <w:rPr>
          <w:color w:val="auto"/>
        </w:rPr>
        <w:t>Wireless printing</w:t>
      </w:r>
    </w:p>
    <w:p w14:paraId="551ADB05">
      <w:pPr>
        <w:pStyle w:val="17"/>
        <w:numPr>
          <w:ilvl w:val="0"/>
          <w:numId w:val="1"/>
        </w:numPr>
        <w:spacing w:after="80"/>
        <w:rPr>
          <w:color w:val="auto"/>
        </w:rPr>
      </w:pPr>
      <w:r>
        <w:rPr>
          <w:color w:val="auto"/>
        </w:rPr>
        <w:t>Fitness and health wearables using Bluetooth Low Energy</w:t>
      </w:r>
    </w:p>
    <w:p w14:paraId="0F0ED9DF">
      <w:pPr>
        <w:pStyle w:val="17"/>
        <w:numPr>
          <w:ilvl w:val="0"/>
          <w:numId w:val="1"/>
        </w:numPr>
        <w:spacing w:after="80"/>
        <w:rPr>
          <w:color w:val="auto"/>
        </w:rPr>
      </w:pPr>
      <w:r>
        <w:rPr>
          <w:color w:val="auto"/>
        </w:rPr>
        <w:t>Pairing and control of IoT and smart-home devices</w:t>
      </w:r>
    </w:p>
    <w:p w14:paraId="172299EB">
      <w:pPr>
        <w:pStyle w:val="17"/>
        <w:numPr>
          <w:ilvl w:val="0"/>
          <w:numId w:val="1"/>
        </w:numPr>
        <w:spacing w:after="80"/>
        <w:rPr>
          <w:color w:val="auto"/>
        </w:rPr>
      </w:pPr>
      <w:r>
        <w:rPr>
          <w:color w:val="auto"/>
        </w:rPr>
        <w:t>Tethering a laptop to a phone's internet connection through a Personal Area Network (PAN) profile</w:t>
      </w:r>
    </w:p>
    <w:p w14:paraId="5F0BE997">
      <w:pPr>
        <w:spacing w:before="120" w:after="80"/>
        <w:jc w:val="center"/>
        <w:rPr>
          <w:color w:val="auto"/>
        </w:rPr>
      </w:pPr>
      <w:r>
        <w:rPr>
          <w:color w:val="auto"/>
        </w:rPr>
        <w:drawing>
          <wp:inline distT="0" distB="0" distL="0" distR="0">
            <wp:extent cx="4572000" cy="45720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rrowheads="1"/>
                    </pic:cNvPicPr>
                  </pic:nvPicPr>
                  <pic:blipFill>
                    <a:blip r:embed="rId8"/>
                    <a:srcRect/>
                    <a:stretch>
                      <a:fillRect/>
                    </a:stretch>
                  </pic:blipFill>
                  <pic:spPr>
                    <a:xfrm>
                      <a:off x="0" y="0"/>
                      <a:ext cx="4572000" cy="4572000"/>
                    </a:xfrm>
                    <a:prstGeom prst="rect">
                      <a:avLst/>
                    </a:prstGeom>
                  </pic:spPr>
                </pic:pic>
              </a:graphicData>
            </a:graphic>
          </wp:inline>
        </w:drawing>
      </w:r>
    </w:p>
    <w:p w14:paraId="7C6AF39A">
      <w:pPr>
        <w:spacing w:after="200"/>
        <w:jc w:val="center"/>
        <w:rPr>
          <w:color w:val="auto"/>
        </w:rPr>
      </w:pPr>
      <w:r>
        <w:rPr>
          <w:i/>
          <w:iCs/>
          <w:color w:val="auto"/>
          <w:sz w:val="18"/>
          <w:szCs w:val="18"/>
        </w:rPr>
        <w:t>Figure 4: A scatternet formed from two piconets sharing a bridge device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00"/>
        <w:gridCol w:w="3750"/>
      </w:tblGrid>
      <w:tr w14:paraId="46FE8E03">
        <w:trPr>
          <w:tblHeader/>
        </w:trPr>
        <w:tc>
          <w:tcPr>
            <w:tcW w:w="2200" w:type="dxa"/>
            <w:shd w:val="clear" w:color="auto" w:fill="2C5C8A"/>
            <w:tcMar>
              <w:top w:w="80" w:type="dxa"/>
              <w:left w:w="100" w:type="dxa"/>
              <w:bottom w:w="80" w:type="dxa"/>
              <w:right w:w="100" w:type="dxa"/>
            </w:tcMar>
          </w:tcPr>
          <w:p w14:paraId="7CF79AD5">
            <w:pPr>
              <w:rPr>
                <w:color w:val="auto"/>
              </w:rPr>
            </w:pPr>
            <w:r>
              <w:rPr>
                <w:b/>
                <w:bCs/>
                <w:color w:val="auto"/>
                <w:sz w:val="20"/>
                <w:szCs w:val="20"/>
              </w:rPr>
              <w:t>Parameter</w:t>
            </w:r>
          </w:p>
        </w:tc>
        <w:tc>
          <w:tcPr>
            <w:tcW w:w="3400" w:type="dxa"/>
            <w:shd w:val="clear" w:color="auto" w:fill="2C5C8A"/>
            <w:tcMar>
              <w:top w:w="80" w:type="dxa"/>
              <w:left w:w="100" w:type="dxa"/>
              <w:bottom w:w="80" w:type="dxa"/>
              <w:right w:w="100" w:type="dxa"/>
            </w:tcMar>
          </w:tcPr>
          <w:p w14:paraId="7E48AD04">
            <w:pPr>
              <w:rPr>
                <w:color w:val="auto"/>
              </w:rPr>
            </w:pPr>
            <w:r>
              <w:rPr>
                <w:b/>
                <w:bCs/>
                <w:color w:val="auto"/>
                <w:sz w:val="20"/>
                <w:szCs w:val="20"/>
              </w:rPr>
              <w:t>Piconet</w:t>
            </w:r>
          </w:p>
        </w:tc>
        <w:tc>
          <w:tcPr>
            <w:tcW w:w="3750" w:type="dxa"/>
            <w:shd w:val="clear" w:color="auto" w:fill="2C5C8A"/>
            <w:tcMar>
              <w:top w:w="80" w:type="dxa"/>
              <w:left w:w="100" w:type="dxa"/>
              <w:bottom w:w="80" w:type="dxa"/>
              <w:right w:w="100" w:type="dxa"/>
            </w:tcMar>
          </w:tcPr>
          <w:p w14:paraId="35408D70">
            <w:pPr>
              <w:rPr>
                <w:color w:val="auto"/>
              </w:rPr>
            </w:pPr>
            <w:r>
              <w:rPr>
                <w:b/>
                <w:bCs/>
                <w:color w:val="auto"/>
                <w:sz w:val="20"/>
                <w:szCs w:val="20"/>
              </w:rPr>
              <w:t>Scatternet</w:t>
            </w:r>
          </w:p>
        </w:tc>
      </w:tr>
      <w:tr w14:paraId="0AC43383">
        <w:tc>
          <w:tcPr>
            <w:tcW w:w="2200" w:type="dxa"/>
            <w:tcMar>
              <w:top w:w="80" w:type="dxa"/>
              <w:left w:w="100" w:type="dxa"/>
              <w:bottom w:w="80" w:type="dxa"/>
              <w:right w:w="100" w:type="dxa"/>
            </w:tcMar>
          </w:tcPr>
          <w:p w14:paraId="42236564">
            <w:pPr>
              <w:rPr>
                <w:color w:val="auto"/>
              </w:rPr>
            </w:pPr>
            <w:r>
              <w:rPr>
                <w:b w:val="0"/>
                <w:bCs w:val="0"/>
                <w:color w:val="auto"/>
                <w:sz w:val="20"/>
                <w:szCs w:val="20"/>
              </w:rPr>
              <w:t>Definition</w:t>
            </w:r>
          </w:p>
        </w:tc>
        <w:tc>
          <w:tcPr>
            <w:tcW w:w="3400" w:type="dxa"/>
            <w:tcMar>
              <w:top w:w="80" w:type="dxa"/>
              <w:left w:w="100" w:type="dxa"/>
              <w:bottom w:w="80" w:type="dxa"/>
              <w:right w:w="100" w:type="dxa"/>
            </w:tcMar>
          </w:tcPr>
          <w:p w14:paraId="22762002">
            <w:pPr>
              <w:rPr>
                <w:color w:val="auto"/>
              </w:rPr>
            </w:pPr>
            <w:r>
              <w:rPr>
                <w:b w:val="0"/>
                <w:bCs w:val="0"/>
                <w:color w:val="auto"/>
                <w:sz w:val="20"/>
                <w:szCs w:val="20"/>
              </w:rPr>
              <w:t>One master with up to 7 active slaves</w:t>
            </w:r>
          </w:p>
        </w:tc>
        <w:tc>
          <w:tcPr>
            <w:tcW w:w="3750" w:type="dxa"/>
            <w:tcMar>
              <w:top w:w="80" w:type="dxa"/>
              <w:left w:w="100" w:type="dxa"/>
              <w:bottom w:w="80" w:type="dxa"/>
              <w:right w:w="100" w:type="dxa"/>
            </w:tcMar>
          </w:tcPr>
          <w:p w14:paraId="3638EE14">
            <w:pPr>
              <w:rPr>
                <w:color w:val="auto"/>
              </w:rPr>
            </w:pPr>
            <w:r>
              <w:rPr>
                <w:b w:val="0"/>
                <w:bCs w:val="0"/>
                <w:color w:val="auto"/>
                <w:sz w:val="20"/>
                <w:szCs w:val="20"/>
              </w:rPr>
              <w:t>Two or more piconets interconnected</w:t>
            </w:r>
          </w:p>
        </w:tc>
      </w:tr>
      <w:tr w14:paraId="3A916968">
        <w:tc>
          <w:tcPr>
            <w:tcW w:w="2200" w:type="dxa"/>
            <w:tcMar>
              <w:top w:w="80" w:type="dxa"/>
              <w:left w:w="100" w:type="dxa"/>
              <w:bottom w:w="80" w:type="dxa"/>
              <w:right w:w="100" w:type="dxa"/>
            </w:tcMar>
          </w:tcPr>
          <w:p w14:paraId="455BE82A">
            <w:pPr>
              <w:rPr>
                <w:color w:val="auto"/>
              </w:rPr>
            </w:pPr>
            <w:r>
              <w:rPr>
                <w:b w:val="0"/>
                <w:bCs w:val="0"/>
                <w:color w:val="auto"/>
                <w:sz w:val="20"/>
                <w:szCs w:val="20"/>
              </w:rPr>
              <w:t>Number of masters</w:t>
            </w:r>
          </w:p>
        </w:tc>
        <w:tc>
          <w:tcPr>
            <w:tcW w:w="3400" w:type="dxa"/>
            <w:tcMar>
              <w:top w:w="80" w:type="dxa"/>
              <w:left w:w="100" w:type="dxa"/>
              <w:bottom w:w="80" w:type="dxa"/>
              <w:right w:w="100" w:type="dxa"/>
            </w:tcMar>
          </w:tcPr>
          <w:p w14:paraId="3EF75CE2">
            <w:pPr>
              <w:rPr>
                <w:color w:val="auto"/>
              </w:rPr>
            </w:pPr>
            <w:r>
              <w:rPr>
                <w:b w:val="0"/>
                <w:bCs w:val="0"/>
                <w:color w:val="auto"/>
                <w:sz w:val="20"/>
                <w:szCs w:val="20"/>
              </w:rPr>
              <w:t>Exactly one</w:t>
            </w:r>
          </w:p>
        </w:tc>
        <w:tc>
          <w:tcPr>
            <w:tcW w:w="3750" w:type="dxa"/>
            <w:tcMar>
              <w:top w:w="80" w:type="dxa"/>
              <w:left w:w="100" w:type="dxa"/>
              <w:bottom w:w="80" w:type="dxa"/>
              <w:right w:w="100" w:type="dxa"/>
            </w:tcMar>
          </w:tcPr>
          <w:p w14:paraId="72FEEB86">
            <w:pPr>
              <w:rPr>
                <w:color w:val="auto"/>
              </w:rPr>
            </w:pPr>
            <w:r>
              <w:rPr>
                <w:b w:val="0"/>
                <w:bCs w:val="0"/>
                <w:color w:val="auto"/>
                <w:sz w:val="20"/>
                <w:szCs w:val="20"/>
              </w:rPr>
              <w:t>One per piconet, several overall</w:t>
            </w:r>
          </w:p>
        </w:tc>
      </w:tr>
      <w:tr w14:paraId="2C15E233">
        <w:tc>
          <w:tcPr>
            <w:tcW w:w="2200" w:type="dxa"/>
            <w:tcMar>
              <w:top w:w="80" w:type="dxa"/>
              <w:left w:w="100" w:type="dxa"/>
              <w:bottom w:w="80" w:type="dxa"/>
              <w:right w:w="100" w:type="dxa"/>
            </w:tcMar>
          </w:tcPr>
          <w:p w14:paraId="422B3A34">
            <w:pPr>
              <w:rPr>
                <w:color w:val="auto"/>
              </w:rPr>
            </w:pPr>
            <w:r>
              <w:rPr>
                <w:b w:val="0"/>
                <w:bCs w:val="0"/>
                <w:color w:val="auto"/>
                <w:sz w:val="20"/>
                <w:szCs w:val="20"/>
              </w:rPr>
              <w:t>Bridging node</w:t>
            </w:r>
          </w:p>
        </w:tc>
        <w:tc>
          <w:tcPr>
            <w:tcW w:w="3400" w:type="dxa"/>
            <w:tcMar>
              <w:top w:w="80" w:type="dxa"/>
              <w:left w:w="100" w:type="dxa"/>
              <w:bottom w:w="80" w:type="dxa"/>
              <w:right w:w="100" w:type="dxa"/>
            </w:tcMar>
          </w:tcPr>
          <w:p w14:paraId="0DD349A7">
            <w:pPr>
              <w:rPr>
                <w:color w:val="auto"/>
              </w:rPr>
            </w:pPr>
            <w:r>
              <w:rPr>
                <w:b w:val="0"/>
                <w:bCs w:val="0"/>
                <w:color w:val="auto"/>
                <w:sz w:val="20"/>
                <w:szCs w:val="20"/>
              </w:rPr>
              <w:t>Not applicable</w:t>
            </w:r>
          </w:p>
        </w:tc>
        <w:tc>
          <w:tcPr>
            <w:tcW w:w="3750" w:type="dxa"/>
            <w:tcMar>
              <w:top w:w="80" w:type="dxa"/>
              <w:left w:w="100" w:type="dxa"/>
              <w:bottom w:w="80" w:type="dxa"/>
              <w:right w:w="100" w:type="dxa"/>
            </w:tcMar>
          </w:tcPr>
          <w:p w14:paraId="3D4E8D66">
            <w:pPr>
              <w:rPr>
                <w:color w:val="auto"/>
              </w:rPr>
            </w:pPr>
            <w:r>
              <w:rPr>
                <w:b w:val="0"/>
                <w:bCs w:val="0"/>
                <w:color w:val="auto"/>
                <w:sz w:val="20"/>
                <w:szCs w:val="20"/>
              </w:rPr>
              <w:t>A device acts as slave/master (or slave in both) to relay between piconets</w:t>
            </w:r>
          </w:p>
        </w:tc>
      </w:tr>
      <w:tr w14:paraId="60AB8DAE">
        <w:tc>
          <w:tcPr>
            <w:tcW w:w="2200" w:type="dxa"/>
            <w:tcMar>
              <w:top w:w="80" w:type="dxa"/>
              <w:left w:w="100" w:type="dxa"/>
              <w:bottom w:w="80" w:type="dxa"/>
              <w:right w:w="100" w:type="dxa"/>
            </w:tcMar>
          </w:tcPr>
          <w:p w14:paraId="10FEAFBE">
            <w:pPr>
              <w:rPr>
                <w:color w:val="auto"/>
              </w:rPr>
            </w:pPr>
            <w:r>
              <w:rPr>
                <w:b w:val="0"/>
                <w:bCs w:val="0"/>
                <w:color w:val="auto"/>
                <w:sz w:val="20"/>
                <w:szCs w:val="20"/>
              </w:rPr>
              <w:t>Synchronisation</w:t>
            </w:r>
          </w:p>
        </w:tc>
        <w:tc>
          <w:tcPr>
            <w:tcW w:w="3400" w:type="dxa"/>
            <w:tcMar>
              <w:top w:w="80" w:type="dxa"/>
              <w:left w:w="100" w:type="dxa"/>
              <w:bottom w:w="80" w:type="dxa"/>
              <w:right w:w="100" w:type="dxa"/>
            </w:tcMar>
          </w:tcPr>
          <w:p w14:paraId="40866E29">
            <w:pPr>
              <w:rPr>
                <w:color w:val="auto"/>
              </w:rPr>
            </w:pPr>
            <w:r>
              <w:rPr>
                <w:b w:val="0"/>
                <w:bCs w:val="0"/>
                <w:color w:val="auto"/>
                <w:sz w:val="20"/>
                <w:szCs w:val="20"/>
              </w:rPr>
              <w:t>All devices share one hopping sequence and clock</w:t>
            </w:r>
          </w:p>
        </w:tc>
        <w:tc>
          <w:tcPr>
            <w:tcW w:w="3750" w:type="dxa"/>
            <w:tcMar>
              <w:top w:w="80" w:type="dxa"/>
              <w:left w:w="100" w:type="dxa"/>
              <w:bottom w:w="80" w:type="dxa"/>
              <w:right w:w="100" w:type="dxa"/>
            </w:tcMar>
          </w:tcPr>
          <w:p w14:paraId="77D1541F">
            <w:pPr>
              <w:rPr>
                <w:color w:val="auto"/>
              </w:rPr>
            </w:pPr>
            <w:r>
              <w:rPr>
                <w:b w:val="0"/>
                <w:bCs w:val="0"/>
                <w:color w:val="auto"/>
                <w:sz w:val="20"/>
                <w:szCs w:val="20"/>
              </w:rPr>
              <w:t>Each piconet keeps its own hopping sequence; the bridge node switches between them</w:t>
            </w:r>
          </w:p>
        </w:tc>
      </w:tr>
      <w:tr w14:paraId="457FE5F7">
        <w:tc>
          <w:tcPr>
            <w:tcW w:w="2200" w:type="dxa"/>
            <w:tcMar>
              <w:top w:w="80" w:type="dxa"/>
              <w:left w:w="100" w:type="dxa"/>
              <w:bottom w:w="80" w:type="dxa"/>
              <w:right w:w="100" w:type="dxa"/>
            </w:tcMar>
          </w:tcPr>
          <w:p w14:paraId="290BF6BC">
            <w:pPr>
              <w:rPr>
                <w:color w:val="auto"/>
              </w:rPr>
            </w:pPr>
            <w:r>
              <w:rPr>
                <w:b w:val="0"/>
                <w:bCs w:val="0"/>
                <w:color w:val="auto"/>
                <w:sz w:val="20"/>
                <w:szCs w:val="20"/>
              </w:rPr>
              <w:t>Scale</w:t>
            </w:r>
          </w:p>
        </w:tc>
        <w:tc>
          <w:tcPr>
            <w:tcW w:w="3400" w:type="dxa"/>
            <w:tcMar>
              <w:top w:w="80" w:type="dxa"/>
              <w:left w:w="100" w:type="dxa"/>
              <w:bottom w:w="80" w:type="dxa"/>
              <w:right w:w="100" w:type="dxa"/>
            </w:tcMar>
          </w:tcPr>
          <w:p w14:paraId="304B0585">
            <w:pPr>
              <w:rPr>
                <w:color w:val="auto"/>
              </w:rPr>
            </w:pPr>
            <w:r>
              <w:rPr>
                <w:b w:val="0"/>
                <w:bCs w:val="0"/>
                <w:color w:val="auto"/>
                <w:sz w:val="20"/>
                <w:szCs w:val="20"/>
              </w:rPr>
              <w:t>Limited to 8 active devices</w:t>
            </w:r>
          </w:p>
        </w:tc>
        <w:tc>
          <w:tcPr>
            <w:tcW w:w="3750" w:type="dxa"/>
            <w:tcMar>
              <w:top w:w="80" w:type="dxa"/>
              <w:left w:w="100" w:type="dxa"/>
              <w:bottom w:w="80" w:type="dxa"/>
              <w:right w:w="100" w:type="dxa"/>
            </w:tcMar>
          </w:tcPr>
          <w:p w14:paraId="3E239002">
            <w:pPr>
              <w:rPr>
                <w:color w:val="auto"/>
              </w:rPr>
            </w:pPr>
            <w:r>
              <w:rPr>
                <w:b w:val="0"/>
                <w:bCs w:val="0"/>
                <w:color w:val="auto"/>
                <w:sz w:val="20"/>
                <w:szCs w:val="20"/>
              </w:rPr>
              <w:t>Extends coverage and device count beyond a single piconet</w:t>
            </w:r>
          </w:p>
        </w:tc>
      </w:tr>
    </w:tbl>
    <w:p w14:paraId="7FA048DF">
      <w:pPr>
        <w:pStyle w:val="2"/>
        <w:spacing w:before="300" w:after="120"/>
        <w:rPr>
          <w:color w:val="auto"/>
        </w:rPr>
      </w:pPr>
      <w:r>
        <w:rPr>
          <w:color w:val="auto"/>
        </w:rPr>
        <w:t>Q10. Power-Saving States of a Bluetooth Device</w:t>
      </w:r>
    </w:p>
    <w:p w14:paraId="3B866C21">
      <w:pPr>
        <w:spacing w:after="200"/>
        <w:rPr>
          <w:color w:val="auto"/>
        </w:rPr>
      </w:pPr>
      <w:r>
        <w:rPr>
          <w:i/>
          <w:iCs/>
          <w:color w:val="auto"/>
          <w:sz w:val="20"/>
          <w:szCs w:val="20"/>
        </w:rPr>
        <w:t>CO1</w:t>
      </w:r>
    </w:p>
    <w:p w14:paraId="160543D3">
      <w:pPr>
        <w:spacing w:after="160"/>
        <w:jc w:val="both"/>
        <w:rPr>
          <w:color w:val="auto"/>
        </w:rPr>
      </w:pPr>
      <w:r>
        <w:rPr>
          <w:color w:val="auto"/>
        </w:rPr>
        <w:t>Beyond fully Active mode, Bluetooth defines three low-power connection modes that trade off responsiveness against battery life:</w:t>
      </w:r>
    </w:p>
    <w:p w14:paraId="13B10576">
      <w:pPr>
        <w:pStyle w:val="17"/>
        <w:numPr>
          <w:ilvl w:val="0"/>
          <w:numId w:val="1"/>
        </w:numPr>
        <w:spacing w:after="80"/>
        <w:rPr>
          <w:color w:val="auto"/>
        </w:rPr>
      </w:pPr>
      <w:r>
        <w:rPr>
          <w:color w:val="auto"/>
        </w:rPr>
        <w:t>Active mode: the device takes part in the piconet normally, transmitting and receiving in every slot it is scheduled for. This uses the most power.</w:t>
      </w:r>
    </w:p>
    <w:p w14:paraId="01831384">
      <w:pPr>
        <w:pStyle w:val="17"/>
        <w:numPr>
          <w:ilvl w:val="0"/>
          <w:numId w:val="1"/>
        </w:numPr>
        <w:spacing w:after="80"/>
        <w:rPr>
          <w:color w:val="auto"/>
        </w:rPr>
      </w:pPr>
      <w:r>
        <w:rPr>
          <w:color w:val="auto"/>
        </w:rPr>
        <w:t>Sniff mode: the lightest power-saving mode. The device only listens at agreed, periodic intervals instead of every slot, cutting its duty cycle while still being able to respond fairly quickly.</w:t>
      </w:r>
    </w:p>
    <w:p w14:paraId="641EDC1F">
      <w:pPr>
        <w:pStyle w:val="17"/>
        <w:numPr>
          <w:ilvl w:val="0"/>
          <w:numId w:val="1"/>
        </w:numPr>
        <w:spacing w:after="80"/>
        <w:rPr>
          <w:color w:val="auto"/>
        </w:rPr>
      </w:pPr>
      <w:r>
        <w:rPr>
          <w:color w:val="auto"/>
        </w:rPr>
        <w:t>Hold mode: the device temporarily suspends ACL (data) traffic for an agreed period. It stays connected to the master but is free to do something else in the meantime — for instance scan for other devices — since no data needs to flow.</w:t>
      </w:r>
    </w:p>
    <w:p w14:paraId="4BD88272">
      <w:pPr>
        <w:pStyle w:val="17"/>
        <w:numPr>
          <w:ilvl w:val="0"/>
          <w:numId w:val="1"/>
        </w:numPr>
        <w:spacing w:after="80"/>
        <w:rPr>
          <w:color w:val="auto"/>
        </w:rPr>
      </w:pPr>
      <w:r>
        <w:rPr>
          <w:color w:val="auto"/>
        </w:rPr>
        <w:t>Park mode: the deepest power-saving state. The device gives up its active member address but keeps its clock synchronised with the master, so it can still listen for broadcast messages and rejoin the active piconet quickly when needed. Parking also lets more devices be logically associated with a piconet than the seven-active-slave limit allows.</w:t>
      </w:r>
    </w:p>
    <w:p w14:paraId="68ECAC45">
      <w:pPr>
        <w:pStyle w:val="2"/>
        <w:spacing w:before="300" w:after="120"/>
        <w:rPr>
          <w:color w:val="auto"/>
        </w:rPr>
      </w:pPr>
      <w:r>
        <w:rPr>
          <w:color w:val="auto"/>
        </w:rPr>
        <w:t>Q11. Bluetooth vs Wi-Fi vs Zigbee</w:t>
      </w:r>
    </w:p>
    <w:p w14:paraId="6CB3236C">
      <w:pPr>
        <w:spacing w:after="200"/>
        <w:rPr>
          <w:color w:val="auto"/>
        </w:rPr>
      </w:pPr>
      <w:r>
        <w:rPr>
          <w:i/>
          <w:iCs/>
          <w:color w:val="auto"/>
          <w:sz w:val="20"/>
          <w:szCs w:val="20"/>
        </w:rPr>
        <w:t>CO1, CO3</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450"/>
        <w:gridCol w:w="2500"/>
        <w:gridCol w:w="2500"/>
      </w:tblGrid>
      <w:tr w14:paraId="713CBFFD">
        <w:trPr>
          <w:tblHeader/>
        </w:trPr>
        <w:tc>
          <w:tcPr>
            <w:tcW w:w="1900" w:type="dxa"/>
            <w:shd w:val="clear" w:color="auto" w:fill="2C5C8A"/>
            <w:tcMar>
              <w:top w:w="80" w:type="dxa"/>
              <w:left w:w="100" w:type="dxa"/>
              <w:bottom w:w="80" w:type="dxa"/>
              <w:right w:w="100" w:type="dxa"/>
            </w:tcMar>
          </w:tcPr>
          <w:p w14:paraId="7C00464C">
            <w:pPr>
              <w:rPr>
                <w:color w:val="auto"/>
              </w:rPr>
            </w:pPr>
            <w:r>
              <w:rPr>
                <w:b/>
                <w:bCs/>
                <w:color w:val="auto"/>
                <w:sz w:val="20"/>
                <w:szCs w:val="20"/>
              </w:rPr>
              <w:t>Parameter</w:t>
            </w:r>
          </w:p>
        </w:tc>
        <w:tc>
          <w:tcPr>
            <w:tcW w:w="2450" w:type="dxa"/>
            <w:shd w:val="clear" w:color="auto" w:fill="2C5C8A"/>
            <w:tcMar>
              <w:top w:w="80" w:type="dxa"/>
              <w:left w:w="100" w:type="dxa"/>
              <w:bottom w:w="80" w:type="dxa"/>
              <w:right w:w="100" w:type="dxa"/>
            </w:tcMar>
          </w:tcPr>
          <w:p w14:paraId="3BEFD4B0">
            <w:pPr>
              <w:rPr>
                <w:color w:val="auto"/>
              </w:rPr>
            </w:pPr>
            <w:r>
              <w:rPr>
                <w:b/>
                <w:bCs/>
                <w:color w:val="auto"/>
                <w:sz w:val="20"/>
                <w:szCs w:val="20"/>
              </w:rPr>
              <w:t>Bluetooth</w:t>
            </w:r>
          </w:p>
        </w:tc>
        <w:tc>
          <w:tcPr>
            <w:tcW w:w="2500" w:type="dxa"/>
            <w:shd w:val="clear" w:color="auto" w:fill="2C5C8A"/>
            <w:tcMar>
              <w:top w:w="80" w:type="dxa"/>
              <w:left w:w="100" w:type="dxa"/>
              <w:bottom w:w="80" w:type="dxa"/>
              <w:right w:w="100" w:type="dxa"/>
            </w:tcMar>
          </w:tcPr>
          <w:p w14:paraId="3464A646">
            <w:pPr>
              <w:rPr>
                <w:color w:val="auto"/>
              </w:rPr>
            </w:pPr>
            <w:r>
              <w:rPr>
                <w:b/>
                <w:bCs/>
                <w:color w:val="auto"/>
                <w:sz w:val="20"/>
                <w:szCs w:val="20"/>
              </w:rPr>
              <w:t>Wi-Fi</w:t>
            </w:r>
          </w:p>
        </w:tc>
        <w:tc>
          <w:tcPr>
            <w:tcW w:w="2500" w:type="dxa"/>
            <w:shd w:val="clear" w:color="auto" w:fill="2C5C8A"/>
            <w:tcMar>
              <w:top w:w="80" w:type="dxa"/>
              <w:left w:w="100" w:type="dxa"/>
              <w:bottom w:w="80" w:type="dxa"/>
              <w:right w:w="100" w:type="dxa"/>
            </w:tcMar>
          </w:tcPr>
          <w:p w14:paraId="427FA788">
            <w:pPr>
              <w:rPr>
                <w:color w:val="auto"/>
              </w:rPr>
            </w:pPr>
            <w:r>
              <w:rPr>
                <w:b/>
                <w:bCs/>
                <w:color w:val="auto"/>
                <w:sz w:val="20"/>
                <w:szCs w:val="20"/>
              </w:rPr>
              <w:t>Zigbee</w:t>
            </w:r>
          </w:p>
        </w:tc>
      </w:tr>
      <w:tr w14:paraId="14D9C2D7">
        <w:tc>
          <w:tcPr>
            <w:tcW w:w="1900" w:type="dxa"/>
            <w:tcMar>
              <w:top w:w="80" w:type="dxa"/>
              <w:left w:w="100" w:type="dxa"/>
              <w:bottom w:w="80" w:type="dxa"/>
              <w:right w:w="100" w:type="dxa"/>
            </w:tcMar>
          </w:tcPr>
          <w:p w14:paraId="049F9CFB">
            <w:pPr>
              <w:rPr>
                <w:color w:val="auto"/>
              </w:rPr>
            </w:pPr>
            <w:r>
              <w:rPr>
                <w:b w:val="0"/>
                <w:bCs w:val="0"/>
                <w:color w:val="auto"/>
                <w:sz w:val="20"/>
                <w:szCs w:val="20"/>
              </w:rPr>
              <w:t>Standard</w:t>
            </w:r>
          </w:p>
        </w:tc>
        <w:tc>
          <w:tcPr>
            <w:tcW w:w="2450" w:type="dxa"/>
            <w:tcMar>
              <w:top w:w="80" w:type="dxa"/>
              <w:left w:w="100" w:type="dxa"/>
              <w:bottom w:w="80" w:type="dxa"/>
              <w:right w:w="100" w:type="dxa"/>
            </w:tcMar>
          </w:tcPr>
          <w:p w14:paraId="1C5A372F">
            <w:pPr>
              <w:rPr>
                <w:color w:val="auto"/>
              </w:rPr>
            </w:pPr>
            <w:r>
              <w:rPr>
                <w:b w:val="0"/>
                <w:bCs w:val="0"/>
                <w:color w:val="auto"/>
                <w:sz w:val="20"/>
                <w:szCs w:val="20"/>
              </w:rPr>
              <w:t>IEEE 802.15.1</w:t>
            </w:r>
          </w:p>
        </w:tc>
        <w:tc>
          <w:tcPr>
            <w:tcW w:w="2500" w:type="dxa"/>
            <w:tcMar>
              <w:top w:w="80" w:type="dxa"/>
              <w:left w:w="100" w:type="dxa"/>
              <w:bottom w:w="80" w:type="dxa"/>
              <w:right w:w="100" w:type="dxa"/>
            </w:tcMar>
          </w:tcPr>
          <w:p w14:paraId="14AC2CA5">
            <w:pPr>
              <w:rPr>
                <w:color w:val="auto"/>
              </w:rPr>
            </w:pPr>
            <w:r>
              <w:rPr>
                <w:b w:val="0"/>
                <w:bCs w:val="0"/>
                <w:color w:val="auto"/>
                <w:sz w:val="20"/>
                <w:szCs w:val="20"/>
              </w:rPr>
              <w:t>IEEE 802.11</w:t>
            </w:r>
          </w:p>
        </w:tc>
        <w:tc>
          <w:tcPr>
            <w:tcW w:w="2500" w:type="dxa"/>
            <w:tcMar>
              <w:top w:w="80" w:type="dxa"/>
              <w:left w:w="100" w:type="dxa"/>
              <w:bottom w:w="80" w:type="dxa"/>
              <w:right w:w="100" w:type="dxa"/>
            </w:tcMar>
          </w:tcPr>
          <w:p w14:paraId="0A1EECC2">
            <w:pPr>
              <w:rPr>
                <w:color w:val="auto"/>
              </w:rPr>
            </w:pPr>
            <w:r>
              <w:rPr>
                <w:b w:val="0"/>
                <w:bCs w:val="0"/>
                <w:color w:val="auto"/>
                <w:sz w:val="20"/>
                <w:szCs w:val="20"/>
              </w:rPr>
              <w:t>IEEE 802.15.4</w:t>
            </w:r>
          </w:p>
        </w:tc>
      </w:tr>
      <w:tr w14:paraId="75F7040D">
        <w:tc>
          <w:tcPr>
            <w:tcW w:w="1900" w:type="dxa"/>
            <w:tcMar>
              <w:top w:w="80" w:type="dxa"/>
              <w:left w:w="100" w:type="dxa"/>
              <w:bottom w:w="80" w:type="dxa"/>
              <w:right w:w="100" w:type="dxa"/>
            </w:tcMar>
          </w:tcPr>
          <w:p w14:paraId="4BAAE344">
            <w:pPr>
              <w:rPr>
                <w:color w:val="auto"/>
              </w:rPr>
            </w:pPr>
            <w:r>
              <w:rPr>
                <w:b w:val="0"/>
                <w:bCs w:val="0"/>
                <w:color w:val="auto"/>
                <w:sz w:val="20"/>
                <w:szCs w:val="20"/>
              </w:rPr>
              <w:t>a) Range</w:t>
            </w:r>
          </w:p>
        </w:tc>
        <w:tc>
          <w:tcPr>
            <w:tcW w:w="2450" w:type="dxa"/>
            <w:tcMar>
              <w:top w:w="80" w:type="dxa"/>
              <w:left w:w="100" w:type="dxa"/>
              <w:bottom w:w="80" w:type="dxa"/>
              <w:right w:w="100" w:type="dxa"/>
            </w:tcMar>
          </w:tcPr>
          <w:p w14:paraId="66CC8A62">
            <w:pPr>
              <w:rPr>
                <w:color w:val="auto"/>
              </w:rPr>
            </w:pPr>
            <w:r>
              <w:rPr>
                <w:b w:val="0"/>
                <w:bCs w:val="0"/>
                <w:color w:val="auto"/>
                <w:sz w:val="20"/>
                <w:szCs w:val="20"/>
              </w:rPr>
              <w:t>~10 m typically, up to ~100 m for Class 1 devices</w:t>
            </w:r>
          </w:p>
        </w:tc>
        <w:tc>
          <w:tcPr>
            <w:tcW w:w="2500" w:type="dxa"/>
            <w:tcMar>
              <w:top w:w="80" w:type="dxa"/>
              <w:left w:w="100" w:type="dxa"/>
              <w:bottom w:w="80" w:type="dxa"/>
              <w:right w:w="100" w:type="dxa"/>
            </w:tcMar>
          </w:tcPr>
          <w:p w14:paraId="50D93F05">
            <w:pPr>
              <w:rPr>
                <w:color w:val="auto"/>
              </w:rPr>
            </w:pPr>
            <w:r>
              <w:rPr>
                <w:b w:val="0"/>
                <w:bCs w:val="0"/>
                <w:color w:val="auto"/>
                <w:sz w:val="20"/>
                <w:szCs w:val="20"/>
              </w:rPr>
              <w:t>~50–100 m</w:t>
            </w:r>
          </w:p>
        </w:tc>
        <w:tc>
          <w:tcPr>
            <w:tcW w:w="2500" w:type="dxa"/>
            <w:tcMar>
              <w:top w:w="80" w:type="dxa"/>
              <w:left w:w="100" w:type="dxa"/>
              <w:bottom w:w="80" w:type="dxa"/>
              <w:right w:w="100" w:type="dxa"/>
            </w:tcMar>
          </w:tcPr>
          <w:p w14:paraId="1A0825AF">
            <w:pPr>
              <w:rPr>
                <w:color w:val="auto"/>
              </w:rPr>
            </w:pPr>
            <w:r>
              <w:rPr>
                <w:b w:val="0"/>
                <w:bCs w:val="0"/>
                <w:color w:val="auto"/>
                <w:sz w:val="20"/>
                <w:szCs w:val="20"/>
              </w:rPr>
              <w:t>~10–100 m per hop; a mesh extends this further</w:t>
            </w:r>
          </w:p>
        </w:tc>
      </w:tr>
      <w:tr w14:paraId="6425E166">
        <w:tc>
          <w:tcPr>
            <w:tcW w:w="1900" w:type="dxa"/>
            <w:tcMar>
              <w:top w:w="80" w:type="dxa"/>
              <w:left w:w="100" w:type="dxa"/>
              <w:bottom w:w="80" w:type="dxa"/>
              <w:right w:w="100" w:type="dxa"/>
            </w:tcMar>
          </w:tcPr>
          <w:p w14:paraId="649335EA">
            <w:pPr>
              <w:rPr>
                <w:color w:val="auto"/>
              </w:rPr>
            </w:pPr>
            <w:r>
              <w:rPr>
                <w:b w:val="0"/>
                <w:bCs w:val="0"/>
                <w:color w:val="auto"/>
                <w:sz w:val="20"/>
                <w:szCs w:val="20"/>
              </w:rPr>
              <w:t>b) Data rate</w:t>
            </w:r>
          </w:p>
        </w:tc>
        <w:tc>
          <w:tcPr>
            <w:tcW w:w="2450" w:type="dxa"/>
            <w:tcMar>
              <w:top w:w="80" w:type="dxa"/>
              <w:left w:w="100" w:type="dxa"/>
              <w:bottom w:w="80" w:type="dxa"/>
              <w:right w:w="100" w:type="dxa"/>
            </w:tcMar>
          </w:tcPr>
          <w:p w14:paraId="01E49DD7">
            <w:pPr>
              <w:rPr>
                <w:color w:val="auto"/>
              </w:rPr>
            </w:pPr>
            <w:r>
              <w:rPr>
                <w:b w:val="0"/>
                <w:bCs w:val="0"/>
                <w:color w:val="auto"/>
                <w:sz w:val="20"/>
                <w:szCs w:val="20"/>
              </w:rPr>
              <w:t>1–3 Mbps (BLE is lower)</w:t>
            </w:r>
          </w:p>
        </w:tc>
        <w:tc>
          <w:tcPr>
            <w:tcW w:w="2500" w:type="dxa"/>
            <w:tcMar>
              <w:top w:w="80" w:type="dxa"/>
              <w:left w:w="100" w:type="dxa"/>
              <w:bottom w:w="80" w:type="dxa"/>
              <w:right w:w="100" w:type="dxa"/>
            </w:tcMar>
          </w:tcPr>
          <w:p w14:paraId="1401C2CA">
            <w:pPr>
              <w:rPr>
                <w:color w:val="auto"/>
              </w:rPr>
            </w:pPr>
            <w:r>
              <w:rPr>
                <w:b w:val="0"/>
                <w:bCs w:val="0"/>
                <w:color w:val="auto"/>
                <w:sz w:val="20"/>
                <w:szCs w:val="20"/>
              </w:rPr>
              <w:t>Up to several hundred Mbps</w:t>
            </w:r>
          </w:p>
        </w:tc>
        <w:tc>
          <w:tcPr>
            <w:tcW w:w="2500" w:type="dxa"/>
            <w:tcMar>
              <w:top w:w="80" w:type="dxa"/>
              <w:left w:w="100" w:type="dxa"/>
              <w:bottom w:w="80" w:type="dxa"/>
              <w:right w:w="100" w:type="dxa"/>
            </w:tcMar>
          </w:tcPr>
          <w:p w14:paraId="02E3989F">
            <w:pPr>
              <w:rPr>
                <w:color w:val="auto"/>
              </w:rPr>
            </w:pPr>
            <w:r>
              <w:rPr>
                <w:b w:val="0"/>
                <w:bCs w:val="0"/>
                <w:color w:val="auto"/>
                <w:sz w:val="20"/>
                <w:szCs w:val="20"/>
              </w:rPr>
              <w:t>20–250 kbps</w:t>
            </w:r>
          </w:p>
        </w:tc>
      </w:tr>
      <w:tr w14:paraId="54171E3B">
        <w:tc>
          <w:tcPr>
            <w:tcW w:w="1900" w:type="dxa"/>
            <w:tcMar>
              <w:top w:w="80" w:type="dxa"/>
              <w:left w:w="100" w:type="dxa"/>
              <w:bottom w:w="80" w:type="dxa"/>
              <w:right w:w="100" w:type="dxa"/>
            </w:tcMar>
          </w:tcPr>
          <w:p w14:paraId="5C60F7F8">
            <w:pPr>
              <w:rPr>
                <w:color w:val="auto"/>
              </w:rPr>
            </w:pPr>
            <w:r>
              <w:rPr>
                <w:b w:val="0"/>
                <w:bCs w:val="0"/>
                <w:color w:val="auto"/>
                <w:sz w:val="20"/>
                <w:szCs w:val="20"/>
              </w:rPr>
              <w:t>c) Power consumption</w:t>
            </w:r>
          </w:p>
        </w:tc>
        <w:tc>
          <w:tcPr>
            <w:tcW w:w="2450" w:type="dxa"/>
            <w:tcMar>
              <w:top w:w="80" w:type="dxa"/>
              <w:left w:w="100" w:type="dxa"/>
              <w:bottom w:w="80" w:type="dxa"/>
              <w:right w:w="100" w:type="dxa"/>
            </w:tcMar>
          </w:tcPr>
          <w:p w14:paraId="451326EC">
            <w:pPr>
              <w:rPr>
                <w:color w:val="auto"/>
              </w:rPr>
            </w:pPr>
            <w:r>
              <w:rPr>
                <w:b w:val="0"/>
                <w:bCs w:val="0"/>
                <w:color w:val="auto"/>
                <w:sz w:val="20"/>
                <w:szCs w:val="20"/>
              </w:rPr>
              <w:t>Moderate; Bluetooth Low Energy is very low</w:t>
            </w:r>
          </w:p>
        </w:tc>
        <w:tc>
          <w:tcPr>
            <w:tcW w:w="2500" w:type="dxa"/>
            <w:tcMar>
              <w:top w:w="80" w:type="dxa"/>
              <w:left w:w="100" w:type="dxa"/>
              <w:bottom w:w="80" w:type="dxa"/>
              <w:right w:w="100" w:type="dxa"/>
            </w:tcMar>
          </w:tcPr>
          <w:p w14:paraId="678AE3D4">
            <w:pPr>
              <w:rPr>
                <w:color w:val="auto"/>
              </w:rPr>
            </w:pPr>
            <w:r>
              <w:rPr>
                <w:b w:val="0"/>
                <w:bCs w:val="0"/>
                <w:color w:val="auto"/>
                <w:sz w:val="20"/>
                <w:szCs w:val="20"/>
              </w:rPr>
              <w:t>High relative to the other two</w:t>
            </w:r>
          </w:p>
        </w:tc>
        <w:tc>
          <w:tcPr>
            <w:tcW w:w="2500" w:type="dxa"/>
            <w:tcMar>
              <w:top w:w="80" w:type="dxa"/>
              <w:left w:w="100" w:type="dxa"/>
              <w:bottom w:w="80" w:type="dxa"/>
              <w:right w:w="100" w:type="dxa"/>
            </w:tcMar>
          </w:tcPr>
          <w:p w14:paraId="496FAFD5">
            <w:pPr>
              <w:rPr>
                <w:color w:val="auto"/>
              </w:rPr>
            </w:pPr>
            <w:r>
              <w:rPr>
                <w:b w:val="0"/>
                <w:bCs w:val="0"/>
                <w:color w:val="auto"/>
                <w:sz w:val="20"/>
                <w:szCs w:val="20"/>
              </w:rPr>
              <w:t>Very low — devices can run for years on a coin cell</w:t>
            </w:r>
          </w:p>
        </w:tc>
      </w:tr>
      <w:tr w14:paraId="599DCD27">
        <w:tc>
          <w:tcPr>
            <w:tcW w:w="1900" w:type="dxa"/>
            <w:tcMar>
              <w:top w:w="80" w:type="dxa"/>
              <w:left w:w="100" w:type="dxa"/>
              <w:bottom w:w="80" w:type="dxa"/>
              <w:right w:w="100" w:type="dxa"/>
            </w:tcMar>
          </w:tcPr>
          <w:p w14:paraId="1067DD7D">
            <w:pPr>
              <w:rPr>
                <w:color w:val="auto"/>
              </w:rPr>
            </w:pPr>
            <w:r>
              <w:rPr>
                <w:b w:val="0"/>
                <w:bCs w:val="0"/>
                <w:color w:val="auto"/>
                <w:sz w:val="20"/>
                <w:szCs w:val="20"/>
              </w:rPr>
              <w:t>d) Network topology</w:t>
            </w:r>
          </w:p>
        </w:tc>
        <w:tc>
          <w:tcPr>
            <w:tcW w:w="2450" w:type="dxa"/>
            <w:tcMar>
              <w:top w:w="80" w:type="dxa"/>
              <w:left w:w="100" w:type="dxa"/>
              <w:bottom w:w="80" w:type="dxa"/>
              <w:right w:w="100" w:type="dxa"/>
            </w:tcMar>
          </w:tcPr>
          <w:p w14:paraId="18B2D6C6">
            <w:pPr>
              <w:rPr>
                <w:color w:val="auto"/>
              </w:rPr>
            </w:pPr>
            <w:r>
              <w:rPr>
                <w:b w:val="0"/>
                <w:bCs w:val="0"/>
                <w:color w:val="auto"/>
                <w:sz w:val="20"/>
                <w:szCs w:val="20"/>
              </w:rPr>
              <w:t>Piconet / scatternet</w:t>
            </w:r>
          </w:p>
        </w:tc>
        <w:tc>
          <w:tcPr>
            <w:tcW w:w="2500" w:type="dxa"/>
            <w:tcMar>
              <w:top w:w="80" w:type="dxa"/>
              <w:left w:w="100" w:type="dxa"/>
              <w:bottom w:w="80" w:type="dxa"/>
              <w:right w:w="100" w:type="dxa"/>
            </w:tcMar>
          </w:tcPr>
          <w:p w14:paraId="10961017">
            <w:pPr>
              <w:rPr>
                <w:color w:val="auto"/>
              </w:rPr>
            </w:pPr>
            <w:r>
              <w:rPr>
                <w:b w:val="0"/>
                <w:bCs w:val="0"/>
                <w:color w:val="auto"/>
                <w:sz w:val="20"/>
                <w:szCs w:val="20"/>
              </w:rPr>
              <w:t>Infrastructure (star, via AP) or ad-hoc</w:t>
            </w:r>
          </w:p>
        </w:tc>
        <w:tc>
          <w:tcPr>
            <w:tcW w:w="2500" w:type="dxa"/>
            <w:tcMar>
              <w:top w:w="80" w:type="dxa"/>
              <w:left w:w="100" w:type="dxa"/>
              <w:bottom w:w="80" w:type="dxa"/>
              <w:right w:w="100" w:type="dxa"/>
            </w:tcMar>
          </w:tcPr>
          <w:p w14:paraId="597A404A">
            <w:pPr>
              <w:rPr>
                <w:color w:val="auto"/>
              </w:rPr>
            </w:pPr>
            <w:r>
              <w:rPr>
                <w:b w:val="0"/>
                <w:bCs w:val="0"/>
                <w:color w:val="auto"/>
                <w:sz w:val="20"/>
                <w:szCs w:val="20"/>
              </w:rPr>
              <w:t>Star, tree, or mesh</w:t>
            </w:r>
          </w:p>
        </w:tc>
      </w:tr>
    </w:tbl>
    <w:p w14:paraId="6528D8E6">
      <w:pPr>
        <w:spacing w:after="160"/>
        <w:jc w:val="both"/>
        <w:rPr>
          <w:color w:val="auto"/>
        </w:rPr>
      </w:pPr>
      <w:r>
        <w:rPr>
          <w:color w:val="auto"/>
        </w:rPr>
        <w:t>Similarities: all three operate mainly in the license-free 2.4 GHz ISM band, all are short-to-medium range wireless technologies, and all support device-to-device communication without cellular infrastructure. Differences follow mainly from what each was designed for — Wi-Fi trades power for throughput and is built for LAN-grade data, Bluetooth balances the two for personal-area peripherals and audio, and Zigbee sacrifices data rate entirely to get years of battery life for sensor and automation networks.</w:t>
      </w:r>
    </w:p>
    <w:p w14:paraId="772701AB">
      <w:pPr>
        <w:pStyle w:val="2"/>
        <w:spacing w:before="300" w:after="120"/>
        <w:rPr>
          <w:color w:val="auto"/>
        </w:rPr>
      </w:pPr>
      <w:r>
        <w:rPr>
          <w:color w:val="auto"/>
        </w:rPr>
        <w:t>Q12. Role of Wi-Max in Bridging the Rural-Urban Digital Divide</w:t>
      </w:r>
    </w:p>
    <w:p w14:paraId="24AF588F">
      <w:pPr>
        <w:spacing w:after="200"/>
        <w:rPr>
          <w:color w:val="auto"/>
        </w:rPr>
      </w:pPr>
      <w:r>
        <w:rPr>
          <w:i/>
          <w:iCs/>
          <w:color w:val="auto"/>
          <w:sz w:val="20"/>
          <w:szCs w:val="20"/>
        </w:rPr>
        <w:t>CO3, CO4</w:t>
      </w:r>
    </w:p>
    <w:p w14:paraId="5E8E3AA9">
      <w:pPr>
        <w:spacing w:after="160"/>
        <w:jc w:val="both"/>
        <w:rPr>
          <w:color w:val="auto"/>
        </w:rPr>
      </w:pPr>
      <w:r>
        <w:rPr>
          <w:color w:val="auto"/>
        </w:rPr>
        <w:t>Wi-Max was designed to deliver broadband over long distances without laying cable, which is exactly the constraint that keeps rural areas underserved — running fibre or DSL to a scattered, low-density population is rarely economical for an operator. A single Wi-Max base station, mounted on a tower, can cover tens of kilometres in a point-to-multipoint layout and connect an entire village, school, or health centre back to the internet, at a much lower cost per subscriber than a wired rollout.</w:t>
      </w:r>
    </w:p>
    <w:p w14:paraId="6D2FAED9">
      <w:pPr>
        <w:spacing w:after="160"/>
        <w:jc w:val="both"/>
        <w:rPr>
          <w:color w:val="auto"/>
        </w:rPr>
      </w:pPr>
      <w:r>
        <w:rPr>
          <w:color w:val="auto"/>
        </w:rPr>
        <w:t>Later revisions of the standard (802.16e) added non-line-of-sight support, which matters in areas without a clear path to the tower, and Wi-Max also builds in proper QoS classes, so a single base station can carry voice, video, and data with different priority levels. That combination made it a reasonable fit for services rural regions particularly benefit from — telemedicine, e-governance kiosks, and distance education — where consistent, prioritised connectivity matters more than raw peak speed.</w:t>
      </w:r>
    </w:p>
    <w:p w14:paraId="4D6341A9">
      <w:pPr>
        <w:spacing w:after="160"/>
        <w:jc w:val="both"/>
        <w:rPr>
          <w:color w:val="auto"/>
        </w:rPr>
      </w:pPr>
      <w:r>
        <w:rPr>
          <w:color w:val="auto"/>
        </w:rPr>
        <w:t>In practice, Wi-Max's rural role turned out to be transitional rather than permanent. Licensed spectrum costs, the capital expense of tower and backhaul infrastructure, and reliable power in remote sites all limited how far operators pushed it. By the mid-2010s, LTE and now fixed-wireless access over newer standards had largely absorbed the same point-to-multipoint idea, backed by a much larger device and vendor ecosystem. Wi-Max's contribution was less about the technology surviving long-term and more about proving that a licensed, wide-area wireless last mile could work — a template rural broadband policy still leans on today.</w:t>
      </w:r>
    </w:p>
    <w:p w14:paraId="354E0C50">
      <w:pPr>
        <w:pStyle w:val="2"/>
        <w:spacing w:before="300" w:after="120"/>
        <w:rPr>
          <w:color w:val="auto"/>
        </w:rPr>
      </w:pPr>
      <w:r>
        <w:rPr>
          <w:color w:val="auto"/>
        </w:rPr>
        <w:t>Q13. Zigbee-Based Smart Agriculture Sensor Network — Design</w:t>
      </w:r>
    </w:p>
    <w:p w14:paraId="6245EB88">
      <w:pPr>
        <w:spacing w:after="200"/>
        <w:rPr>
          <w:color w:val="auto"/>
        </w:rPr>
      </w:pPr>
      <w:r>
        <w:rPr>
          <w:i/>
          <w:iCs/>
          <w:color w:val="auto"/>
          <w:sz w:val="20"/>
          <w:szCs w:val="20"/>
        </w:rPr>
        <w:t>CO4</w:t>
      </w:r>
    </w:p>
    <w:p w14:paraId="514474A8">
      <w:pPr>
        <w:spacing w:after="160"/>
        <w:jc w:val="both"/>
        <w:rPr>
          <w:color w:val="auto"/>
        </w:rPr>
      </w:pPr>
      <w:r>
        <w:rPr>
          <w:color w:val="auto"/>
        </w:rPr>
        <w:t>The design uses Zigbee's three device roles — coordinator, router, and end device — laid out to match a farm's physical zones.</w:t>
      </w:r>
    </w:p>
    <w:p w14:paraId="68FBBA4A">
      <w:pPr>
        <w:spacing w:before="120" w:after="80"/>
        <w:jc w:val="center"/>
        <w:rPr>
          <w:color w:val="auto"/>
        </w:rPr>
      </w:pPr>
      <w:bookmarkStart w:id="0" w:name="_GoBack"/>
      <w:r>
        <w:rPr>
          <w:color w:val="auto"/>
        </w:rPr>
        <w:drawing>
          <wp:inline distT="0" distB="0" distL="0" distR="0">
            <wp:extent cx="4572000" cy="45720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rrowheads="1"/>
                    </pic:cNvPicPr>
                  </pic:nvPicPr>
                  <pic:blipFill>
                    <a:blip r:embed="rId9"/>
                    <a:srcRect/>
                    <a:stretch>
                      <a:fillRect/>
                    </a:stretch>
                  </pic:blipFill>
                  <pic:spPr>
                    <a:xfrm>
                      <a:off x="0" y="0"/>
                      <a:ext cx="4572000" cy="4572000"/>
                    </a:xfrm>
                    <a:prstGeom prst="rect">
                      <a:avLst/>
                    </a:prstGeom>
                  </pic:spPr>
                </pic:pic>
              </a:graphicData>
            </a:graphic>
          </wp:inline>
        </w:drawing>
      </w:r>
      <w:bookmarkEnd w:id="0"/>
    </w:p>
    <w:p w14:paraId="5D3AD0A5">
      <w:pPr>
        <w:spacing w:after="200"/>
        <w:jc w:val="center"/>
        <w:rPr>
          <w:color w:val="auto"/>
        </w:rPr>
      </w:pPr>
      <w:r>
        <w:rPr>
          <w:i/>
          <w:iCs/>
          <w:color w:val="auto"/>
          <w:sz w:val="18"/>
          <w:szCs w:val="18"/>
        </w:rPr>
        <w:t>Figure 5: Zigbee smart agriculture network layout</w:t>
      </w:r>
    </w:p>
    <w:p w14:paraId="196C4B6A">
      <w:pPr>
        <w:pStyle w:val="17"/>
        <w:numPr>
          <w:ilvl w:val="0"/>
          <w:numId w:val="1"/>
        </w:numPr>
        <w:spacing w:after="80"/>
        <w:rPr>
          <w:color w:val="auto"/>
        </w:rPr>
      </w:pPr>
      <w:r>
        <w:rPr>
          <w:color w:val="auto"/>
        </w:rPr>
        <w:t>Coordinator: one mains-powered gateway device, placed at the farmhouse or a central shed. It forms and manages the Zigbee PAN, collects data from every router, and forwards it to a cloud application over Wi-Fi or a cellular modem.</w:t>
      </w:r>
    </w:p>
    <w:p w14:paraId="5610A1BB">
      <w:pPr>
        <w:pStyle w:val="17"/>
        <w:numPr>
          <w:ilvl w:val="0"/>
          <w:numId w:val="1"/>
        </w:numPr>
        <w:spacing w:after="80"/>
        <w:rPr>
          <w:color w:val="auto"/>
        </w:rPr>
      </w:pPr>
      <w:r>
        <w:rPr>
          <w:color w:val="auto"/>
        </w:rPr>
        <w:t>Routers: mains- or solar-powered devices placed at the edge of each field zone, spaced so their radio ranges overlap and self-heal the mesh if one link drops. Each router relays data from the end devices in its zone back toward the coordinator.</w:t>
      </w:r>
    </w:p>
    <w:p w14:paraId="465B7DED">
      <w:pPr>
        <w:pStyle w:val="17"/>
        <w:numPr>
          <w:ilvl w:val="0"/>
          <w:numId w:val="1"/>
        </w:numPr>
        <w:spacing w:after="80"/>
        <w:rPr>
          <w:color w:val="auto"/>
        </w:rPr>
      </w:pPr>
      <w:r>
        <w:rPr>
          <w:color w:val="auto"/>
        </w:rPr>
        <w:t>End devices: battery-powered sensor and actuator nodes — soil moisture and temperature probes, air temperature/humidity sensors, leaf-wetness sensors, a weather station, and motorised valve actuators for drip irrigation. These sleep most of the time and wake briefly on a schedule (or on an event, like a moisture threshold) to report data or receive a command, which is what lets them run for months on a battery.</w:t>
      </w:r>
    </w:p>
    <w:p w14:paraId="6188A7ED">
      <w:pPr>
        <w:pStyle w:val="17"/>
        <w:numPr>
          <w:ilvl w:val="0"/>
          <w:numId w:val="1"/>
        </w:numPr>
        <w:spacing w:after="80"/>
        <w:rPr>
          <w:color w:val="auto"/>
        </w:rPr>
      </w:pPr>
      <w:r>
        <w:rPr>
          <w:color w:val="auto"/>
        </w:rPr>
        <w:t>Application logic: the cloud platform aggregates sensor readings, triggers irrigation valves automatically when soil moisture drops below a threshold, and gives the farmer alerts and a dashboard on a phone app.</w:t>
      </w:r>
    </w:p>
    <w:p w14:paraId="755098F6">
      <w:pPr>
        <w:spacing w:after="160"/>
        <w:jc w:val="both"/>
        <w:rPr>
          <w:color w:val="auto"/>
        </w:rPr>
      </w:pPr>
      <w:r>
        <w:rPr>
          <w:color w:val="auto"/>
        </w:rPr>
        <w:t>This star-mesh hybrid topology is a good fit for agriculture specifically because fields are large and irregularly shaped — a single-hop star network would leave dead zones, while Zigbee's mesh routing lets the network extend across the whole farm by adding more routers, without every node needing to reach the gateway directly. The low data rate is not a limitation here, since sensor readings are small and infrequent, and Zigbee's very low power draw is what makes unattended, battery-powered field sensors practical in the first place.</w:t>
      </w:r>
    </w:p>
    <w:p w14:paraId="1F6B33AF">
      <w:pPr>
        <w:pStyle w:val="2"/>
        <w:spacing w:before="300" w:after="120"/>
        <w:rPr>
          <w:color w:val="auto"/>
        </w:rPr>
      </w:pPr>
      <w:r>
        <w:rPr>
          <w:color w:val="auto"/>
        </w:rPr>
        <w:t>Q14. Limitations of RFID and How NFC/UWB Address Them</w:t>
      </w:r>
    </w:p>
    <w:p w14:paraId="08D16F8F">
      <w:pPr>
        <w:spacing w:after="200"/>
        <w:rPr>
          <w:color w:val="auto"/>
        </w:rPr>
      </w:pPr>
      <w:r>
        <w:rPr>
          <w:i/>
          <w:iCs/>
          <w:color w:val="auto"/>
          <w:sz w:val="20"/>
          <w:szCs w:val="20"/>
        </w:rPr>
        <w:t>CO3, CO4</w:t>
      </w:r>
    </w:p>
    <w:p w14:paraId="227D4654">
      <w:pPr>
        <w:spacing w:after="160"/>
        <w:jc w:val="both"/>
        <w:rPr>
          <w:color w:val="auto"/>
        </w:rPr>
      </w:pPr>
      <w:r>
        <w:rPr>
          <w:color w:val="auto"/>
        </w:rPr>
        <w:t>RFID's limitations:</w:t>
      </w:r>
    </w:p>
    <w:p w14:paraId="5AF994D1">
      <w:pPr>
        <w:pStyle w:val="17"/>
        <w:numPr>
          <w:ilvl w:val="0"/>
          <w:numId w:val="1"/>
        </w:numPr>
        <w:spacing w:after="80"/>
        <w:rPr>
          <w:color w:val="auto"/>
        </w:rPr>
      </w:pPr>
      <w:r>
        <w:rPr>
          <w:color w:val="auto"/>
        </w:rPr>
        <w:t>Its read range can work against it: a passive tag can sometimes be read from farther away than intended, which raises the risk of unauthorised scanning or cloning.</w:t>
      </w:r>
    </w:p>
    <w:p w14:paraId="438800F4">
      <w:pPr>
        <w:pStyle w:val="17"/>
        <w:numPr>
          <w:ilvl w:val="0"/>
          <w:numId w:val="1"/>
        </w:numPr>
        <w:spacing w:after="80"/>
        <w:rPr>
          <w:color w:val="auto"/>
        </w:rPr>
      </w:pPr>
      <w:r>
        <w:rPr>
          <w:color w:val="auto"/>
        </w:rPr>
        <w:t>Read reliability depends heavily on tag orientation, and on interference from metal or liquid in the environment.</w:t>
      </w:r>
    </w:p>
    <w:p w14:paraId="1A7FBAD6">
      <w:pPr>
        <w:pStyle w:val="17"/>
        <w:numPr>
          <w:ilvl w:val="0"/>
          <w:numId w:val="1"/>
        </w:numPr>
        <w:spacing w:after="80"/>
        <w:rPr>
          <w:color w:val="auto"/>
        </w:rPr>
      </w:pPr>
      <w:r>
        <w:rPr>
          <w:color w:val="auto"/>
        </w:rPr>
        <w:t>It tells a reader that a tag is present, but not precisely how far away or in which direction — RFID gives proximity, not accurate position.</w:t>
      </w:r>
    </w:p>
    <w:p w14:paraId="17803095">
      <w:pPr>
        <w:pStyle w:val="17"/>
        <w:numPr>
          <w:ilvl w:val="0"/>
          <w:numId w:val="1"/>
        </w:numPr>
        <w:spacing w:after="80"/>
        <w:rPr>
          <w:color w:val="auto"/>
        </w:rPr>
      </w:pPr>
      <w:r>
        <w:rPr>
          <w:color w:val="auto"/>
        </w:rPr>
        <w:t>Reading many tags at once requires anti-collision protocols, which slows things down as tag density increases.</w:t>
      </w:r>
    </w:p>
    <w:p w14:paraId="1CC90FB5">
      <w:pPr>
        <w:pStyle w:val="17"/>
        <w:numPr>
          <w:ilvl w:val="0"/>
          <w:numId w:val="1"/>
        </w:numPr>
        <w:spacing w:after="80"/>
        <w:rPr>
          <w:color w:val="auto"/>
        </w:rPr>
      </w:pPr>
      <w:r>
        <w:rPr>
          <w:color w:val="auto"/>
        </w:rPr>
        <w:t>Cheaper tags often carry weak or no encryption, making them relatively easy to clone or eavesdrop on.</w:t>
      </w:r>
    </w:p>
    <w:p w14:paraId="3CB0EAAF">
      <w:pPr>
        <w:spacing w:after="160"/>
        <w:jc w:val="both"/>
        <w:rPr>
          <w:color w:val="auto"/>
        </w:rPr>
      </w:pPr>
      <w:r>
        <w:rPr>
          <w:color w:val="auto"/>
        </w:rPr>
        <w:t>NFC addresses the security concern directly by cutting range down to a few centimetres. That is a deliberate design choice: it forces the user to deliberately bring two devices close together, which is what makes NFC workable for payments and secure pairing — you cannot skim an NFC tag from across a room the way you sometimes can an RFID tag.</w:t>
      </w:r>
    </w:p>
    <w:p w14:paraId="2869513D">
      <w:pPr>
        <w:spacing w:after="160"/>
        <w:jc w:val="both"/>
        <w:rPr>
          <w:color w:val="auto"/>
        </w:rPr>
      </w:pPr>
      <w:r>
        <w:rPr>
          <w:color w:val="auto"/>
        </w:rPr>
        <w:t>UWB addresses the positioning gap. It transmits very short pulses across a wide bandwidth, which allows precise time-of-flight measurement between devices — centimetre-level ranging and angle-of-arrival direction-finding that ordinary RFID cannot provide. That precision is also why UWB resists relay and spoofing attacks better than standard RFID: an attacker cannot easily fake the timing a UWB system relies on. It is the basis for applications like secure passive car entry and precise indoor item-finding, where knowing exactly how far away and in which direction something is matters as much as knowing it is nearby.</w:t>
      </w:r>
    </w:p>
    <w:p w14:paraId="2081B995">
      <w:pPr>
        <w:pStyle w:val="2"/>
        <w:spacing w:before="300" w:after="120"/>
        <w:rPr>
          <w:color w:val="auto"/>
        </w:rPr>
      </w:pPr>
      <w:r>
        <w:rPr>
          <w:color w:val="auto"/>
        </w:rPr>
        <w:t>Q15. Bluetooth Low Energy (BLE) in Health Monitoring Systems</w:t>
      </w:r>
    </w:p>
    <w:p w14:paraId="6030D88E">
      <w:pPr>
        <w:spacing w:after="200"/>
        <w:rPr>
          <w:color w:val="auto"/>
        </w:rPr>
      </w:pPr>
      <w:r>
        <w:rPr>
          <w:i/>
          <w:iCs/>
          <w:color w:val="auto"/>
          <w:sz w:val="20"/>
          <w:szCs w:val="20"/>
        </w:rPr>
        <w:t>CO4</w:t>
      </w:r>
    </w:p>
    <w:p w14:paraId="48F8CF93">
      <w:pPr>
        <w:spacing w:after="160"/>
        <w:jc w:val="both"/>
        <w:rPr>
          <w:color w:val="auto"/>
        </w:rPr>
      </w:pPr>
      <w:r>
        <w:rPr>
          <w:color w:val="auto"/>
        </w:rPr>
        <w:t>BLE's defining trait — very low power draw compared with classic Bluetooth — is exactly what health wearables need. A fitness band, smartwatch, continuous glucose monitor, or ECG patch built on BLE can run for days or weeks on a battery small enough to be worn comfortably, because the radio only wakes briefly to advertise or exchange data instead of holding a continuous connection.</w:t>
      </w:r>
    </w:p>
    <w:p w14:paraId="714A68B3">
      <w:pPr>
        <w:spacing w:after="160"/>
        <w:jc w:val="both"/>
        <w:rPr>
          <w:color w:val="auto"/>
        </w:rPr>
      </w:pPr>
      <w:r>
        <w:rPr>
          <w:color w:val="auto"/>
        </w:rPr>
        <w:t>Most health devices expose their data through BLE's GATT (Generic Attribute Profile) using standardised services — a Heart Rate Service, Health Thermometer Service, or Glucose Service, for example — which means any BLE-capable phone or hub can read the data without needing a proprietary app built by the device manufacturer. In practice, a paired phone app maintains a background connection, receives readings in near real time, and can raise an alert immediately if something like heart rate moves outside a normal range.</w:t>
      </w:r>
    </w:p>
    <w:p w14:paraId="237B0437">
      <w:pPr>
        <w:spacing w:after="160"/>
        <w:jc w:val="both"/>
        <w:rPr>
          <w:color w:val="auto"/>
        </w:rPr>
      </w:pPr>
      <w:r>
        <w:rPr>
          <w:color w:val="auto"/>
        </w:rPr>
        <w:t>From there, the phone (or a bedside hub) typically relays the data on to a cloud service or electronic health record, which is what enables remote patient monitoring — a clinician can review trends without the patient visiting in person. BLE's adaptive frequency hopping also helps it coexist with the many other wireless devices found in a hospital or clinic.</w:t>
      </w:r>
    </w:p>
    <w:p w14:paraId="30DA9A5F">
      <w:pPr>
        <w:spacing w:after="160"/>
        <w:jc w:val="both"/>
        <w:rPr>
          <w:color w:val="auto"/>
        </w:rPr>
      </w:pPr>
      <w:r>
        <w:rPr>
          <w:color w:val="auto"/>
        </w:rPr>
        <w:t>The trade-off is throughput: BLE's data rate is far too low for continuous video or imaging, and in a crowded 2.4 GHz environment with many BLE devices nearby, connection reliability can suffer. It works well for the intermittent, low-volume readings typical of vital-sign monitoring, but it is not the right choice for data-heavy medical streams.</w:t>
      </w:r>
    </w:p>
    <w:p w14:paraId="64199641">
      <w:pPr>
        <w:pStyle w:val="2"/>
        <w:spacing w:before="300" w:after="120"/>
        <w:rPr>
          <w:color w:val="auto"/>
        </w:rPr>
      </w:pPr>
      <w:r>
        <w:rPr>
          <w:color w:val="auto"/>
        </w:rPr>
        <w:t>Q16. RFID vs Barcode</w:t>
      </w:r>
    </w:p>
    <w:p w14:paraId="5798F037">
      <w:pPr>
        <w:spacing w:after="200"/>
        <w:rPr>
          <w:color w:val="auto"/>
        </w:rPr>
      </w:pPr>
      <w:r>
        <w:rPr>
          <w:i/>
          <w:iCs/>
          <w:color w:val="auto"/>
          <w:sz w:val="20"/>
          <w:szCs w:val="20"/>
        </w:rPr>
        <w:t>CO1, CO3</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50"/>
        <w:gridCol w:w="3600"/>
      </w:tblGrid>
      <w:tr w14:paraId="36B47669">
        <w:trPr>
          <w:tblHeader/>
        </w:trPr>
        <w:tc>
          <w:tcPr>
            <w:tcW w:w="2200" w:type="dxa"/>
            <w:shd w:val="clear" w:color="auto" w:fill="2C5C8A"/>
            <w:tcMar>
              <w:top w:w="80" w:type="dxa"/>
              <w:left w:w="100" w:type="dxa"/>
              <w:bottom w:w="80" w:type="dxa"/>
              <w:right w:w="100" w:type="dxa"/>
            </w:tcMar>
          </w:tcPr>
          <w:p w14:paraId="673FC9CF">
            <w:pPr>
              <w:rPr>
                <w:color w:val="auto"/>
              </w:rPr>
            </w:pPr>
            <w:r>
              <w:rPr>
                <w:b/>
                <w:bCs/>
                <w:color w:val="auto"/>
                <w:sz w:val="20"/>
                <w:szCs w:val="20"/>
              </w:rPr>
              <w:t>Parameter</w:t>
            </w:r>
          </w:p>
        </w:tc>
        <w:tc>
          <w:tcPr>
            <w:tcW w:w="3550" w:type="dxa"/>
            <w:shd w:val="clear" w:color="auto" w:fill="2C5C8A"/>
            <w:tcMar>
              <w:top w:w="80" w:type="dxa"/>
              <w:left w:w="100" w:type="dxa"/>
              <w:bottom w:w="80" w:type="dxa"/>
              <w:right w:w="100" w:type="dxa"/>
            </w:tcMar>
          </w:tcPr>
          <w:p w14:paraId="295DC452">
            <w:pPr>
              <w:rPr>
                <w:color w:val="auto"/>
              </w:rPr>
            </w:pPr>
            <w:r>
              <w:rPr>
                <w:b/>
                <w:bCs/>
                <w:color w:val="auto"/>
                <w:sz w:val="20"/>
                <w:szCs w:val="20"/>
              </w:rPr>
              <w:t>RFID</w:t>
            </w:r>
          </w:p>
        </w:tc>
        <w:tc>
          <w:tcPr>
            <w:tcW w:w="3600" w:type="dxa"/>
            <w:shd w:val="clear" w:color="auto" w:fill="2C5C8A"/>
            <w:tcMar>
              <w:top w:w="80" w:type="dxa"/>
              <w:left w:w="100" w:type="dxa"/>
              <w:bottom w:w="80" w:type="dxa"/>
              <w:right w:w="100" w:type="dxa"/>
            </w:tcMar>
          </w:tcPr>
          <w:p w14:paraId="7F956DFC">
            <w:pPr>
              <w:rPr>
                <w:color w:val="auto"/>
              </w:rPr>
            </w:pPr>
            <w:r>
              <w:rPr>
                <w:b/>
                <w:bCs/>
                <w:color w:val="auto"/>
                <w:sz w:val="20"/>
                <w:szCs w:val="20"/>
              </w:rPr>
              <w:t>Barcode</w:t>
            </w:r>
          </w:p>
        </w:tc>
      </w:tr>
      <w:tr w14:paraId="379DF809">
        <w:tc>
          <w:tcPr>
            <w:tcW w:w="2200" w:type="dxa"/>
            <w:tcMar>
              <w:top w:w="80" w:type="dxa"/>
              <w:left w:w="100" w:type="dxa"/>
              <w:bottom w:w="80" w:type="dxa"/>
              <w:right w:w="100" w:type="dxa"/>
            </w:tcMar>
          </w:tcPr>
          <w:p w14:paraId="10916412">
            <w:pPr>
              <w:rPr>
                <w:color w:val="auto"/>
              </w:rPr>
            </w:pPr>
            <w:r>
              <w:rPr>
                <w:b w:val="0"/>
                <w:bCs w:val="0"/>
                <w:color w:val="auto"/>
                <w:sz w:val="20"/>
                <w:szCs w:val="20"/>
              </w:rPr>
              <w:t>Line of sight</w:t>
            </w:r>
          </w:p>
        </w:tc>
        <w:tc>
          <w:tcPr>
            <w:tcW w:w="3550" w:type="dxa"/>
            <w:tcMar>
              <w:top w:w="80" w:type="dxa"/>
              <w:left w:w="100" w:type="dxa"/>
              <w:bottom w:w="80" w:type="dxa"/>
              <w:right w:w="100" w:type="dxa"/>
            </w:tcMar>
          </w:tcPr>
          <w:p w14:paraId="03B8F18D">
            <w:pPr>
              <w:rPr>
                <w:color w:val="auto"/>
              </w:rPr>
            </w:pPr>
            <w:r>
              <w:rPr>
                <w:b w:val="0"/>
                <w:bCs w:val="0"/>
                <w:color w:val="auto"/>
                <w:sz w:val="20"/>
                <w:szCs w:val="20"/>
              </w:rPr>
              <w:t>Not required</w:t>
            </w:r>
          </w:p>
        </w:tc>
        <w:tc>
          <w:tcPr>
            <w:tcW w:w="3600" w:type="dxa"/>
            <w:tcMar>
              <w:top w:w="80" w:type="dxa"/>
              <w:left w:w="100" w:type="dxa"/>
              <w:bottom w:w="80" w:type="dxa"/>
              <w:right w:w="100" w:type="dxa"/>
            </w:tcMar>
          </w:tcPr>
          <w:p w14:paraId="7EECF9DB">
            <w:pPr>
              <w:rPr>
                <w:color w:val="auto"/>
              </w:rPr>
            </w:pPr>
            <w:r>
              <w:rPr>
                <w:b w:val="0"/>
                <w:bCs w:val="0"/>
                <w:color w:val="auto"/>
                <w:sz w:val="20"/>
                <w:szCs w:val="20"/>
              </w:rPr>
              <w:t>Required — the scanner must see the pattern directly</w:t>
            </w:r>
          </w:p>
        </w:tc>
      </w:tr>
      <w:tr w14:paraId="54AD5E52">
        <w:tc>
          <w:tcPr>
            <w:tcW w:w="2200" w:type="dxa"/>
            <w:tcMar>
              <w:top w:w="80" w:type="dxa"/>
              <w:left w:w="100" w:type="dxa"/>
              <w:bottom w:w="80" w:type="dxa"/>
              <w:right w:w="100" w:type="dxa"/>
            </w:tcMar>
          </w:tcPr>
          <w:p w14:paraId="2051D875">
            <w:pPr>
              <w:rPr>
                <w:color w:val="auto"/>
              </w:rPr>
            </w:pPr>
            <w:r>
              <w:rPr>
                <w:b w:val="0"/>
                <w:bCs w:val="0"/>
                <w:color w:val="auto"/>
                <w:sz w:val="20"/>
                <w:szCs w:val="20"/>
              </w:rPr>
              <w:t>Read range</w:t>
            </w:r>
          </w:p>
        </w:tc>
        <w:tc>
          <w:tcPr>
            <w:tcW w:w="3550" w:type="dxa"/>
            <w:tcMar>
              <w:top w:w="80" w:type="dxa"/>
              <w:left w:w="100" w:type="dxa"/>
              <w:bottom w:w="80" w:type="dxa"/>
              <w:right w:w="100" w:type="dxa"/>
            </w:tcMar>
          </w:tcPr>
          <w:p w14:paraId="71BB4E26">
            <w:pPr>
              <w:rPr>
                <w:color w:val="auto"/>
              </w:rPr>
            </w:pPr>
            <w:r>
              <w:rPr>
                <w:b w:val="0"/>
                <w:bCs w:val="0"/>
                <w:color w:val="auto"/>
                <w:sz w:val="20"/>
                <w:szCs w:val="20"/>
              </w:rPr>
              <w:t>A few cm to several metres, depending on tag type</w:t>
            </w:r>
          </w:p>
        </w:tc>
        <w:tc>
          <w:tcPr>
            <w:tcW w:w="3600" w:type="dxa"/>
            <w:tcMar>
              <w:top w:w="80" w:type="dxa"/>
              <w:left w:w="100" w:type="dxa"/>
              <w:bottom w:w="80" w:type="dxa"/>
              <w:right w:w="100" w:type="dxa"/>
            </w:tcMar>
          </w:tcPr>
          <w:p w14:paraId="4DA96426">
            <w:pPr>
              <w:rPr>
                <w:color w:val="auto"/>
              </w:rPr>
            </w:pPr>
            <w:r>
              <w:rPr>
                <w:b w:val="0"/>
                <w:bCs w:val="0"/>
                <w:color w:val="auto"/>
                <w:sz w:val="20"/>
                <w:szCs w:val="20"/>
              </w:rPr>
              <w:t>A few cm up to roughly a metre</w:t>
            </w:r>
          </w:p>
        </w:tc>
      </w:tr>
      <w:tr w14:paraId="2934E996">
        <w:tc>
          <w:tcPr>
            <w:tcW w:w="2200" w:type="dxa"/>
            <w:tcMar>
              <w:top w:w="80" w:type="dxa"/>
              <w:left w:w="100" w:type="dxa"/>
              <w:bottom w:w="80" w:type="dxa"/>
              <w:right w:w="100" w:type="dxa"/>
            </w:tcMar>
          </w:tcPr>
          <w:p w14:paraId="4B0F61B8">
            <w:pPr>
              <w:rPr>
                <w:color w:val="auto"/>
              </w:rPr>
            </w:pPr>
            <w:r>
              <w:rPr>
                <w:b w:val="0"/>
                <w:bCs w:val="0"/>
                <w:color w:val="auto"/>
                <w:sz w:val="20"/>
                <w:szCs w:val="20"/>
              </w:rPr>
              <w:t>Read speed</w:t>
            </w:r>
          </w:p>
        </w:tc>
        <w:tc>
          <w:tcPr>
            <w:tcW w:w="3550" w:type="dxa"/>
            <w:tcMar>
              <w:top w:w="80" w:type="dxa"/>
              <w:left w:w="100" w:type="dxa"/>
              <w:bottom w:w="80" w:type="dxa"/>
              <w:right w:w="100" w:type="dxa"/>
            </w:tcMar>
          </w:tcPr>
          <w:p w14:paraId="162F49C2">
            <w:pPr>
              <w:rPr>
                <w:color w:val="auto"/>
              </w:rPr>
            </w:pPr>
            <w:r>
              <w:rPr>
                <w:b w:val="0"/>
                <w:bCs w:val="0"/>
                <w:color w:val="auto"/>
                <w:sz w:val="20"/>
                <w:szCs w:val="20"/>
              </w:rPr>
              <w:t>Can read many tags at once</w:t>
            </w:r>
          </w:p>
        </w:tc>
        <w:tc>
          <w:tcPr>
            <w:tcW w:w="3600" w:type="dxa"/>
            <w:tcMar>
              <w:top w:w="80" w:type="dxa"/>
              <w:left w:w="100" w:type="dxa"/>
              <w:bottom w:w="80" w:type="dxa"/>
              <w:right w:w="100" w:type="dxa"/>
            </w:tcMar>
          </w:tcPr>
          <w:p w14:paraId="304EBB1E">
            <w:pPr>
              <w:rPr>
                <w:color w:val="auto"/>
              </w:rPr>
            </w:pPr>
            <w:r>
              <w:rPr>
                <w:b w:val="0"/>
                <w:bCs w:val="0"/>
                <w:color w:val="auto"/>
                <w:sz w:val="20"/>
                <w:szCs w:val="20"/>
              </w:rPr>
              <w:t>One at a time, scanned sequentially</w:t>
            </w:r>
          </w:p>
        </w:tc>
      </w:tr>
      <w:tr w14:paraId="4CD999B7">
        <w:tc>
          <w:tcPr>
            <w:tcW w:w="2200" w:type="dxa"/>
            <w:tcMar>
              <w:top w:w="80" w:type="dxa"/>
              <w:left w:w="100" w:type="dxa"/>
              <w:bottom w:w="80" w:type="dxa"/>
              <w:right w:w="100" w:type="dxa"/>
            </w:tcMar>
          </w:tcPr>
          <w:p w14:paraId="370693A7">
            <w:pPr>
              <w:rPr>
                <w:color w:val="auto"/>
              </w:rPr>
            </w:pPr>
            <w:r>
              <w:rPr>
                <w:b w:val="0"/>
                <w:bCs w:val="0"/>
                <w:color w:val="auto"/>
                <w:sz w:val="20"/>
                <w:szCs w:val="20"/>
              </w:rPr>
              <w:t>Data storage</w:t>
            </w:r>
          </w:p>
        </w:tc>
        <w:tc>
          <w:tcPr>
            <w:tcW w:w="3550" w:type="dxa"/>
            <w:tcMar>
              <w:top w:w="80" w:type="dxa"/>
              <w:left w:w="100" w:type="dxa"/>
              <w:bottom w:w="80" w:type="dxa"/>
              <w:right w:w="100" w:type="dxa"/>
            </w:tcMar>
          </w:tcPr>
          <w:p w14:paraId="01396EB2">
            <w:pPr>
              <w:rPr>
                <w:color w:val="auto"/>
              </w:rPr>
            </w:pPr>
            <w:r>
              <w:rPr>
                <w:b w:val="0"/>
                <w:bCs w:val="0"/>
                <w:color w:val="auto"/>
                <w:sz w:val="20"/>
                <w:szCs w:val="20"/>
              </w:rPr>
              <w:t>Can hold more data; many tags are rewritable</w:t>
            </w:r>
          </w:p>
        </w:tc>
        <w:tc>
          <w:tcPr>
            <w:tcW w:w="3600" w:type="dxa"/>
            <w:tcMar>
              <w:top w:w="80" w:type="dxa"/>
              <w:left w:w="100" w:type="dxa"/>
              <w:bottom w:w="80" w:type="dxa"/>
              <w:right w:w="100" w:type="dxa"/>
            </w:tcMar>
          </w:tcPr>
          <w:p w14:paraId="3716B4F9">
            <w:pPr>
              <w:rPr>
                <w:color w:val="auto"/>
              </w:rPr>
            </w:pPr>
            <w:r>
              <w:rPr>
                <w:b w:val="0"/>
                <w:bCs w:val="0"/>
                <w:color w:val="auto"/>
                <w:sz w:val="20"/>
                <w:szCs w:val="20"/>
              </w:rPr>
              <w:t>Fixed at print time, read-only</w:t>
            </w:r>
          </w:p>
        </w:tc>
      </w:tr>
      <w:tr w14:paraId="1CE08FD4">
        <w:tc>
          <w:tcPr>
            <w:tcW w:w="2200" w:type="dxa"/>
            <w:tcMar>
              <w:top w:w="80" w:type="dxa"/>
              <w:left w:w="100" w:type="dxa"/>
              <w:bottom w:w="80" w:type="dxa"/>
              <w:right w:w="100" w:type="dxa"/>
            </w:tcMar>
          </w:tcPr>
          <w:p w14:paraId="25F4C6F0">
            <w:pPr>
              <w:rPr>
                <w:color w:val="auto"/>
              </w:rPr>
            </w:pPr>
            <w:r>
              <w:rPr>
                <w:b w:val="0"/>
                <w:bCs w:val="0"/>
                <w:color w:val="auto"/>
                <w:sz w:val="20"/>
                <w:szCs w:val="20"/>
              </w:rPr>
              <w:t>Durability</w:t>
            </w:r>
          </w:p>
        </w:tc>
        <w:tc>
          <w:tcPr>
            <w:tcW w:w="3550" w:type="dxa"/>
            <w:tcMar>
              <w:top w:w="80" w:type="dxa"/>
              <w:left w:w="100" w:type="dxa"/>
              <w:bottom w:w="80" w:type="dxa"/>
              <w:right w:w="100" w:type="dxa"/>
            </w:tcMar>
          </w:tcPr>
          <w:p w14:paraId="02ADC832">
            <w:pPr>
              <w:rPr>
                <w:color w:val="auto"/>
              </w:rPr>
            </w:pPr>
            <w:r>
              <w:rPr>
                <w:b w:val="0"/>
                <w:bCs w:val="0"/>
                <w:color w:val="auto"/>
                <w:sz w:val="20"/>
                <w:szCs w:val="20"/>
              </w:rPr>
              <w:t>More rugged — tags can be embedded or sealed inside packaging</w:t>
            </w:r>
          </w:p>
        </w:tc>
        <w:tc>
          <w:tcPr>
            <w:tcW w:w="3600" w:type="dxa"/>
            <w:tcMar>
              <w:top w:w="80" w:type="dxa"/>
              <w:left w:w="100" w:type="dxa"/>
              <w:bottom w:w="80" w:type="dxa"/>
              <w:right w:w="100" w:type="dxa"/>
            </w:tcMar>
          </w:tcPr>
          <w:p w14:paraId="0399B9EA">
            <w:pPr>
              <w:rPr>
                <w:color w:val="auto"/>
              </w:rPr>
            </w:pPr>
            <w:r>
              <w:rPr>
                <w:b w:val="0"/>
                <w:bCs w:val="0"/>
                <w:color w:val="auto"/>
                <w:sz w:val="20"/>
                <w:szCs w:val="20"/>
              </w:rPr>
              <w:t>Easily damaged by smudges, tears, or dirt</w:t>
            </w:r>
          </w:p>
        </w:tc>
      </w:tr>
      <w:tr w14:paraId="0BCBC8A3">
        <w:tc>
          <w:tcPr>
            <w:tcW w:w="2200" w:type="dxa"/>
            <w:tcMar>
              <w:top w:w="80" w:type="dxa"/>
              <w:left w:w="100" w:type="dxa"/>
              <w:bottom w:w="80" w:type="dxa"/>
              <w:right w:w="100" w:type="dxa"/>
            </w:tcMar>
          </w:tcPr>
          <w:p w14:paraId="573938A8">
            <w:pPr>
              <w:rPr>
                <w:color w:val="auto"/>
              </w:rPr>
            </w:pPr>
            <w:r>
              <w:rPr>
                <w:b w:val="0"/>
                <w:bCs w:val="0"/>
                <w:color w:val="auto"/>
                <w:sz w:val="20"/>
                <w:szCs w:val="20"/>
              </w:rPr>
              <w:t>Cost</w:t>
            </w:r>
          </w:p>
        </w:tc>
        <w:tc>
          <w:tcPr>
            <w:tcW w:w="3550" w:type="dxa"/>
            <w:tcMar>
              <w:top w:w="80" w:type="dxa"/>
              <w:left w:w="100" w:type="dxa"/>
              <w:bottom w:w="80" w:type="dxa"/>
              <w:right w:w="100" w:type="dxa"/>
            </w:tcMar>
          </w:tcPr>
          <w:p w14:paraId="43D79D31">
            <w:pPr>
              <w:rPr>
                <w:color w:val="auto"/>
              </w:rPr>
            </w:pPr>
            <w:r>
              <w:rPr>
                <w:b w:val="0"/>
                <w:bCs w:val="0"/>
                <w:color w:val="auto"/>
                <w:sz w:val="20"/>
                <w:szCs w:val="20"/>
              </w:rPr>
              <w:t>Higher per unit, especially for active tags</w:t>
            </w:r>
          </w:p>
        </w:tc>
        <w:tc>
          <w:tcPr>
            <w:tcW w:w="3600" w:type="dxa"/>
            <w:tcMar>
              <w:top w:w="80" w:type="dxa"/>
              <w:left w:w="100" w:type="dxa"/>
              <w:bottom w:w="80" w:type="dxa"/>
              <w:right w:w="100" w:type="dxa"/>
            </w:tcMar>
          </w:tcPr>
          <w:p w14:paraId="65A0505A">
            <w:pPr>
              <w:rPr>
                <w:color w:val="auto"/>
              </w:rPr>
            </w:pPr>
            <w:r>
              <w:rPr>
                <w:b w:val="0"/>
                <w:bCs w:val="0"/>
                <w:color w:val="auto"/>
                <w:sz w:val="20"/>
                <w:szCs w:val="20"/>
              </w:rPr>
              <w:t>Very cheap — just printed ink</w:t>
            </w:r>
          </w:p>
        </w:tc>
      </w:tr>
      <w:tr w14:paraId="0E7DA2B7">
        <w:tc>
          <w:tcPr>
            <w:tcW w:w="2200" w:type="dxa"/>
            <w:tcMar>
              <w:top w:w="80" w:type="dxa"/>
              <w:left w:w="100" w:type="dxa"/>
              <w:bottom w:w="80" w:type="dxa"/>
              <w:right w:w="100" w:type="dxa"/>
            </w:tcMar>
          </w:tcPr>
          <w:p w14:paraId="5757CA8F">
            <w:pPr>
              <w:rPr>
                <w:color w:val="auto"/>
              </w:rPr>
            </w:pPr>
            <w:r>
              <w:rPr>
                <w:b w:val="0"/>
                <w:bCs w:val="0"/>
                <w:color w:val="auto"/>
                <w:sz w:val="20"/>
                <w:szCs w:val="20"/>
              </w:rPr>
              <w:t>Security</w:t>
            </w:r>
          </w:p>
        </w:tc>
        <w:tc>
          <w:tcPr>
            <w:tcW w:w="3550" w:type="dxa"/>
            <w:tcMar>
              <w:top w:w="80" w:type="dxa"/>
              <w:left w:w="100" w:type="dxa"/>
              <w:bottom w:w="80" w:type="dxa"/>
              <w:right w:w="100" w:type="dxa"/>
            </w:tcMar>
          </w:tcPr>
          <w:p w14:paraId="75C1F7D4">
            <w:pPr>
              <w:rPr>
                <w:color w:val="auto"/>
              </w:rPr>
            </w:pPr>
            <w:r>
              <w:rPr>
                <w:b w:val="0"/>
                <w:bCs w:val="0"/>
                <w:color w:val="auto"/>
                <w:sz w:val="20"/>
                <w:szCs w:val="20"/>
              </w:rPr>
              <w:t>Can be encrypted, harder to counterfeit</w:t>
            </w:r>
          </w:p>
        </w:tc>
        <w:tc>
          <w:tcPr>
            <w:tcW w:w="3600" w:type="dxa"/>
            <w:tcMar>
              <w:top w:w="80" w:type="dxa"/>
              <w:left w:w="100" w:type="dxa"/>
              <w:bottom w:w="80" w:type="dxa"/>
              <w:right w:w="100" w:type="dxa"/>
            </w:tcMar>
          </w:tcPr>
          <w:p w14:paraId="55FED68B">
            <w:pPr>
              <w:rPr>
                <w:color w:val="auto"/>
              </w:rPr>
            </w:pPr>
            <w:r>
              <w:rPr>
                <w:b w:val="0"/>
                <w:bCs w:val="0"/>
                <w:color w:val="auto"/>
                <w:sz w:val="20"/>
                <w:szCs w:val="20"/>
              </w:rPr>
              <w:t>Easy to photocopy or duplicate</w:t>
            </w:r>
          </w:p>
        </w:tc>
      </w:tr>
      <w:tr w14:paraId="23741CB1">
        <w:tc>
          <w:tcPr>
            <w:tcW w:w="2200" w:type="dxa"/>
            <w:tcMar>
              <w:top w:w="80" w:type="dxa"/>
              <w:left w:w="100" w:type="dxa"/>
              <w:bottom w:w="80" w:type="dxa"/>
              <w:right w:w="100" w:type="dxa"/>
            </w:tcMar>
          </w:tcPr>
          <w:p w14:paraId="0B24F916">
            <w:pPr>
              <w:rPr>
                <w:color w:val="auto"/>
              </w:rPr>
            </w:pPr>
            <w:r>
              <w:rPr>
                <w:b w:val="0"/>
                <w:bCs w:val="0"/>
                <w:color w:val="auto"/>
                <w:sz w:val="20"/>
                <w:szCs w:val="20"/>
              </w:rPr>
              <w:t>Power source</w:t>
            </w:r>
          </w:p>
        </w:tc>
        <w:tc>
          <w:tcPr>
            <w:tcW w:w="3550" w:type="dxa"/>
            <w:tcMar>
              <w:top w:w="80" w:type="dxa"/>
              <w:left w:w="100" w:type="dxa"/>
              <w:bottom w:w="80" w:type="dxa"/>
              <w:right w:w="100" w:type="dxa"/>
            </w:tcMar>
          </w:tcPr>
          <w:p w14:paraId="60766F3E">
            <w:pPr>
              <w:rPr>
                <w:color w:val="auto"/>
              </w:rPr>
            </w:pPr>
            <w:r>
              <w:rPr>
                <w:b w:val="0"/>
                <w:bCs w:val="0"/>
                <w:color w:val="auto"/>
                <w:sz w:val="20"/>
                <w:szCs w:val="20"/>
              </w:rPr>
              <w:t>Passive tags are powered by the reader's field; active tags carry a battery</w:t>
            </w:r>
          </w:p>
        </w:tc>
        <w:tc>
          <w:tcPr>
            <w:tcW w:w="3600" w:type="dxa"/>
            <w:tcMar>
              <w:top w:w="80" w:type="dxa"/>
              <w:left w:w="100" w:type="dxa"/>
              <w:bottom w:w="80" w:type="dxa"/>
              <w:right w:w="100" w:type="dxa"/>
            </w:tcMar>
          </w:tcPr>
          <w:p w14:paraId="27FB6CBC">
            <w:pPr>
              <w:rPr>
                <w:color w:val="auto"/>
              </w:rPr>
            </w:pPr>
            <w:r>
              <w:rPr>
                <w:b w:val="0"/>
                <w:bCs w:val="0"/>
                <w:color w:val="auto"/>
                <w:sz w:val="20"/>
                <w:szCs w:val="20"/>
              </w:rPr>
              <w:t>None needed — it is just a printed pattern</w:t>
            </w:r>
          </w:p>
        </w:tc>
      </w:tr>
    </w:tbl>
    <w:p w14:paraId="2283E121">
      <w:pPr>
        <w:rPr>
          <w:color w:val="auto"/>
        </w:rPr>
      </w:pPr>
    </w:p>
    <w:sectPr>
      <w:foot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A7E2F">
    <w:pPr>
      <w:jc w:val="right"/>
      <w:rPr>
        <w:rFonts w:hint="default"/>
        <w:lang w:val="en-US"/>
      </w:rPr>
    </w:pPr>
    <w:r>
      <w:rPr>
        <w:rFonts w:hint="default"/>
        <w:lang w:val="en-US"/>
      </w:rPr>
      <w:t>Mihir Mithani - 92301733025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FE92F"/>
    <w:multiLevelType w:val="multilevel"/>
    <w:tmpl w:val="EDEFE92F"/>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BFBBC0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60" w:after="160"/>
    </w:pPr>
    <w:rPr>
      <w:rFonts w:ascii="Calibri" w:hAnsi="Calibri" w:eastAsia="Calibri" w:cs="Calibri"/>
      <w:b/>
      <w:bCs/>
      <w:color w:val="1F4E79"/>
      <w:sz w:val="30"/>
      <w:szCs w:val="30"/>
    </w:rPr>
  </w:style>
  <w:style w:type="paragraph" w:styleId="3">
    <w:name w:val="heading 2"/>
    <w:next w:val="1"/>
    <w:qFormat/>
    <w:uiPriority w:val="0"/>
    <w:pPr>
      <w:spacing w:before="240" w:after="120"/>
    </w:pPr>
    <w:rPr>
      <w:rFonts w:ascii="Calibri" w:hAnsi="Calibri" w:eastAsia="Calibri" w:cs="Calibri"/>
      <w:b/>
      <w:bCs/>
      <w:color w:val="2E74B5"/>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6</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Mithani</cp:lastModifiedBy>
  <dcterms:modified xsi:type="dcterms:W3CDTF">2026-07-13T10:22:05Z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E6EBADCC09F7744CF56E546AA0242F2F_42</vt:lpwstr>
  </property>
</Properties>
</file>