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0" w:before="0"/>
        <w:jc w:val="center"/>
      </w:pPr>
      <w:r>
        <w:rPr>
          <w:rFonts w:ascii="Arial" w:cs="Arial" w:eastAsia="Arial" w:hAnsi="Arial"/>
          <w:b/>
          <w:bCs/>
          <w:caps/>
          <w:color w:val="2E75B6"/>
          <w:sz w:val="52"/>
          <w:szCs w:val="52"/>
        </w:rPr>
        <w:t xml:space="preserve">CLEANSTART</w:t>
      </w:r>
    </w:p>
    <w:p>
      <w:pPr>
        <w:spacing w:after="0" w:before="60"/>
        <w:jc w:val="center"/>
      </w:pPr>
      <w:r>
        <w:rPr>
          <w:rFonts w:ascii="Arial" w:cs="Arial" w:eastAsia="Arial" w:hAnsi="Arial"/>
          <w:color w:val="555555"/>
          <w:sz w:val="28"/>
          <w:szCs w:val="28"/>
        </w:rPr>
        <w:t xml:space="preserve">Solutions Engineer Pre-Sales Assignment</w:t>
      </w:r>
    </w:p>
    <w:p>
      <w:pPr>
        <w:spacing w:after="0" w:before="240"/>
      </w:pPr>
      <w:r>
        <w:t xml:space="preserve"/>
      </w:r>
    </w:p>
    <w:p>
      <w:pPr>
        <w:pBdr>
          <w:bottom w:val="single" w:color="2E75B6" w:sz="8" w:space="1"/>
        </w:pBdr>
        <w:spacing w:after="240" w:before="0"/>
        <w:jc w:val="center"/>
      </w:pPr>
    </w:p>
    <w:p>
      <w:pPr>
        <w:spacing w:after="0" w:before="360"/>
      </w:pPr>
      <w:r>
        <w:t xml:space="preserve"/>
      </w:r>
    </w:p>
    <w:p>
      <w:pPr>
        <w:spacing w:after="80" w:before="0"/>
        <w:jc w:val="center"/>
      </w:pPr>
      <w:r>
        <w:rPr>
          <w:rFonts w:ascii="Arial" w:cs="Arial" w:eastAsia="Arial" w:hAnsi="Arial"/>
          <w:b/>
          <w:bCs/>
          <w:color w:val="1F4E79"/>
          <w:sz w:val="56"/>
          <w:szCs w:val="56"/>
        </w:rPr>
        <w:t xml:space="preserve">Spring PetClinic</w:t>
      </w:r>
    </w:p>
    <w:p>
      <w:pPr>
        <w:spacing w:after="80" w:before="0"/>
        <w:jc w:val="center"/>
      </w:pPr>
      <w:r>
        <w:rPr>
          <w:rFonts w:ascii="Arial" w:cs="Arial" w:eastAsia="Arial" w:hAnsi="Arial"/>
          <w:b/>
          <w:bCs/>
          <w:color w:val="2E75B6"/>
          <w:sz w:val="40"/>
          <w:szCs w:val="40"/>
        </w:rPr>
        <w:t xml:space="preserve">Docker Build &amp; SCA Security Scan</w:t>
      </w:r>
    </w:p>
    <w:p>
      <w:pPr>
        <w:spacing w:after="360" w:before="0"/>
        <w:jc w:val="center"/>
      </w:pPr>
      <w:r>
        <w:rPr>
          <w:rFonts w:ascii="Arial" w:cs="Arial" w:eastAsia="Arial" w:hAnsi="Arial"/>
          <w:i/>
          <w:iCs/>
          <w:color w:val="777777"/>
          <w:sz w:val="28"/>
          <w:szCs w:val="28"/>
        </w:rPr>
        <w:t xml:space="preserve">Proof of Concept Report</w:t>
      </w:r>
    </w:p>
    <w:p>
      <w:pPr>
        <w:spacing w:after="0" w:before="48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Prepared 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Mihir Kulkarni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Role Applied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Solutions Engineer — Pre-Sales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Repository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dhanush07/spring-petclinic-CleanStart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SCA Tool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Trivy v0.71.0 (Aqua Security)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June 2026</w:t>
            </w:r>
          </w:p>
        </w:tc>
      </w:tr>
    </w:tbl>
    <w:p>
      <w:pPr>
        <w:spacing w:after="0" w:before="720"/>
      </w:pPr>
      <w:r>
        <w:t xml:space="preserve"/>
      </w:r>
    </w:p>
    <w:p>
      <w:pPr>
        <w:jc w:val="center"/>
      </w:pPr>
      <w:r>
        <w:rPr>
          <w:rFonts w:ascii="Arial" w:cs="Arial" w:eastAsia="Arial" w:hAnsi="Arial"/>
          <w:caps/>
          <w:color w:val="999999"/>
          <w:sz w:val="18"/>
          <w:szCs w:val="18"/>
        </w:rPr>
        <w:t xml:space="preserve">CONFIDENTIAL — FOR CLEANSTART REVIEW ONLY</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 Executive Summary</w:t>
      </w:r>
    </w:p>
    <w:p>
      <w:pPr>
        <w:spacing w:after="120" w:before="80"/>
      </w:pPr>
      <w:r>
        <w:rPr>
          <w:rFonts w:ascii="Arial" w:cs="Arial" w:eastAsia="Arial" w:hAnsi="Arial"/>
          <w:sz w:val="22"/>
          <w:szCs w:val="22"/>
        </w:rPr>
        <w:t xml:space="preserve">This report documents the end-to-end process of cloning the Spring PetClinic application, building a production-grade multi-stage Docker image, and executing a full Software Composition Analysis (SCA) scan using Trivy. The objective was to surface known vulnerabilities across OS-level and application-level dependencies, and to demonstrate the kind of container security workflow that CleanStart's platform automates at enterprise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Scan Target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CVEs Found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 High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spring-petclinic:latest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73</w:t>
            </w:r>
          </w:p>
        </w:tc>
        <w:tc>
          <w:tcPr>
            <w:tcW w:type="dxa" w:w="312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11 Critical  |  30 High</w:t>
            </w:r>
          </w:p>
        </w:tc>
      </w:tr>
    </w:tbl>
    <w:p>
      <w:pPr>
        <w:spacing w:after="0" w:before="120"/>
      </w:pPr>
      <w:r>
        <w:t xml:space="preserve"/>
      </w:r>
    </w:p>
    <w:p>
      <w:pPr>
        <w:spacing w:after="120" w:before="80"/>
      </w:pPr>
      <w:r>
        <w:rPr>
          <w:rFonts w:ascii="Arial" w:cs="Arial" w:eastAsia="Arial" w:hAnsi="Arial"/>
          <w:sz w:val="22"/>
          <w:szCs w:val="22"/>
        </w:rPr>
        <w:t xml:space="preserve">All 73 vulnerabilities originate from outdated Java dependencies bundled in the application JAR (app.jar). The Alpine 3.23.4 base OS layer contributed only 1 medium-severity CVE, validating the multi-stage build approach. No secrets were detected. Remediation requires targeted dependency version upgrades in pom.xml, detailed in Section 9.</w:t>
      </w:r>
    </w:p>
    <w:p>
      <w:pPr>
        <w:spacing w:after="0" w:before="80"/>
      </w:pPr>
      <w:r>
        <w:t xml:space="preserve"/>
      </w:r>
    </w:p>
    <w:p>
      <w:pPr>
        <w:spacing w:after="120" w:before="80"/>
      </w:pPr>
      <w:r>
        <w:rPr>
          <w:rFonts w:ascii="Arial" w:cs="Arial" w:eastAsia="Arial" w:hAnsi="Arial"/>
          <w:sz w:val="22"/>
          <w:szCs w:val="22"/>
        </w:rPr>
        <w:t xml:space="preserve">In a production DevSecOps pipeline, a platform such as CleanStart would enforce policy gates at the image build stage — preventing vulnerable images from being promoted to staging or production registries without sign-off. This PoC demonstrates exactly the scan workflow that such a platform would automate and centralise for enterprise security teams.</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2. Environment &amp; Toolchain</w:t>
      </w:r>
    </w:p>
    <w:p>
      <w:pPr>
        <w:spacing w:after="120" w:before="80"/>
      </w:pPr>
      <w:r>
        <w:rPr>
          <w:rFonts w:ascii="Arial" w:cs="Arial" w:eastAsia="Arial" w:hAnsi="Arial"/>
          <w:sz w:val="22"/>
          <w:szCs w:val="22"/>
        </w:rPr>
        <w:t xml:space="preserve">All work was performed on a local Windows 11 workstation. The toolchain below was verified before execution.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Java (Temurin)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21.0.9 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 Maven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Eclipse Adoptium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 Desktop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29.5.2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Build &amp; manage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docker.com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Trivy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0.71.0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SCA vulnerability scanning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Aqua Security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Source code checkout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git-scm.com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Maven Wrapper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3.x (bundled)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Java dependency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Bundled in repo</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3. Task 1 — Source Code Checkout</w:t>
      </w:r>
    </w:p>
    <w:p>
      <w:pPr>
        <w:spacing w:after="120" w:before="80"/>
      </w:pPr>
      <w:r>
        <w:rPr>
          <w:rFonts w:ascii="Arial" w:cs="Arial" w:eastAsia="Arial" w:hAnsi="Arial"/>
          <w:sz w:val="22"/>
          <w:szCs w:val="22"/>
        </w:rPr>
        <w:t xml:space="preserve">The source code was cloned directly from the assigned GitHub repository using Git.</w:t>
      </w:r>
    </w:p>
    <w:p>
      <w:pPr>
        <w:spacing w:after="0" w:before="80"/>
      </w:pPr>
      <w:r>
        <w:t xml:space="preserve"/>
      </w:r>
    </w:p>
    <w:p>
      <w:pPr>
        <w:shd w:fill="D6E4F0" w:val="clear"/>
        <w:spacing w:after="80" w:before="120"/>
        <w:ind w:left="120" w:right="120"/>
      </w:pPr>
      <w:r>
        <w:rPr>
          <w:rFonts w:ascii="Arial" w:cs="Arial" w:eastAsia="Arial" w:hAnsi="Arial"/>
          <w:b/>
          <w:bCs/>
          <w:caps/>
          <w:color w:val="1F4E79"/>
          <w:sz w:val="20"/>
          <w:szCs w:val="20"/>
        </w:rPr>
        <w:t xml:space="preserve">Command Executed</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git clone https://github.com/dhanush07/spring-petclinic-CleanStart.git</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cd spring-petclinic-CleanStart</w:t>
      </w:r>
    </w:p>
    <w:p>
      <w:pPr>
        <w:spacing w:after="0" w:before="120"/>
      </w:pPr>
      <w:r>
        <w:t xml:space="preserve"/>
      </w:r>
    </w:p>
    <w:p>
      <w:pPr>
        <w:shd w:fill="D6E4F0" w:val="clear"/>
        <w:spacing w:after="80" w:before="120"/>
        <w:ind w:left="120" w:right="120"/>
      </w:pPr>
      <w:r>
        <w:rPr>
          <w:rFonts w:ascii="Arial" w:cs="Arial" w:eastAsia="Arial" w:hAnsi="Arial"/>
          <w:b/>
          <w:bCs/>
          <w:caps/>
          <w:color w:val="1F4E79"/>
          <w:sz w:val="20"/>
          <w:szCs w:val="20"/>
        </w:rPr>
        <w:t xml:space="preserve">Repository Contents Verified</w:t>
      </w:r>
    </w:p>
    <w:p>
      <w:pPr>
        <w:spacing w:after="120" w:before="80"/>
      </w:pPr>
      <w:r>
        <w:rPr>
          <w:rFonts w:ascii="Arial" w:cs="Arial" w:eastAsia="Arial" w:hAnsi="Arial"/>
          <w:sz w:val="22"/>
          <w:szCs w:val="22"/>
        </w:rPr>
        <w:t xml:space="preserve">Key files confirmed present after checkout:</w:t>
      </w:r>
    </w:p>
    <w:p>
      <w:pPr>
        <w:pStyle w:val="ListParagraph"/>
        <w:numPr>
          <w:ilvl w:val="0"/>
          <w:numId w:val="2"/>
        </w:numPr>
        <w:spacing w:after="60" w:before="60"/>
      </w:pPr>
      <w:r>
        <w:rPr>
          <w:rFonts w:ascii="Arial" w:cs="Arial" w:eastAsia="Arial" w:hAnsi="Arial"/>
          <w:sz w:val="22"/>
          <w:szCs w:val="22"/>
        </w:rPr>
        <w:t xml:space="preserve">pom.xml — Maven project descriptor with all Java dependency versions</w:t>
      </w:r>
    </w:p>
    <w:p>
      <w:pPr>
        <w:pStyle w:val="ListParagraph"/>
        <w:numPr>
          <w:ilvl w:val="0"/>
          <w:numId w:val="2"/>
        </w:numPr>
        <w:spacing w:after="60" w:before="60"/>
      </w:pPr>
      <w:r>
        <w:rPr>
          <w:rFonts w:ascii="Arial" w:cs="Arial" w:eastAsia="Arial" w:hAnsi="Arial"/>
          <w:sz w:val="22"/>
          <w:szCs w:val="22"/>
        </w:rPr>
        <w:t xml:space="preserve">src/ — Application source code (Spring Boot + Thymeleaf)</w:t>
      </w:r>
    </w:p>
    <w:p>
      <w:pPr>
        <w:pStyle w:val="ListParagraph"/>
        <w:numPr>
          <w:ilvl w:val="0"/>
          <w:numId w:val="2"/>
        </w:numPr>
        <w:spacing w:after="60" w:before="60"/>
      </w:pPr>
      <w:r>
        <w:rPr>
          <w:rFonts w:ascii="Arial" w:cs="Arial" w:eastAsia="Arial" w:hAnsi="Arial"/>
          <w:sz w:val="22"/>
          <w:szCs w:val="22"/>
        </w:rPr>
        <w:t xml:space="preserve">mvnw / mvnw.cmd — Maven wrapper scripts for platform-independent builds</w:t>
      </w:r>
    </w:p>
    <w:p>
      <w:pPr>
        <w:pStyle w:val="ListParagraph"/>
        <w:numPr>
          <w:ilvl w:val="0"/>
          <w:numId w:val="2"/>
        </w:numPr>
        <w:spacing w:after="60" w:before="60"/>
      </w:pPr>
      <w:r>
        <w:rPr>
          <w:rFonts w:ascii="Arial" w:cs="Arial" w:eastAsia="Arial" w:hAnsi="Arial"/>
          <w:sz w:val="22"/>
          <w:szCs w:val="22"/>
        </w:rPr>
        <w:t xml:space="preserve">.mvn/ — Maven wrapper configuration</w:t>
      </w:r>
    </w:p>
    <w:p>
      <w:pPr>
        <w:pStyle w:val="ListParagraph"/>
        <w:numPr>
          <w:ilvl w:val="0"/>
          <w:numId w:val="2"/>
        </w:numPr>
        <w:spacing w:after="60" w:before="60"/>
      </w:pPr>
      <w:r>
        <w:rPr>
          <w:rFonts w:ascii="Arial" w:cs="Arial" w:eastAsia="Arial" w:hAnsi="Arial"/>
          <w:sz w:val="22"/>
          <w:szCs w:val="22"/>
        </w:rPr>
        <w:t xml:space="preserve">docker-compose.yml — Optional database startup (MySQL / PostgreSQL profiles)</w:t>
      </w:r>
    </w:p>
    <w:p>
      <w:pPr>
        <w:spacing w:after="0" w:before="120"/>
      </w:pPr>
      <w:r>
        <w:t xml:space="preserve"/>
      </w:r>
    </w:p>
    <w:p>
      <w:pPr>
        <w:shd w:fill="D6E4F0" w:val="clear"/>
        <w:spacing w:after="80" w:before="120"/>
        <w:ind w:left="120" w:right="120"/>
      </w:pPr>
      <w:r>
        <w:rPr>
          <w:rFonts w:ascii="Arial" w:cs="Arial" w:eastAsia="Arial" w:hAnsi="Arial"/>
          <w:b/>
          <w:bCs/>
          <w:caps/>
          <w:color w:val="1F4E79"/>
          <w:sz w:val="20"/>
          <w:szCs w:val="20"/>
        </w:rPr>
        <w:t xml:space="preserve">Key Observation</w:t>
      </w:r>
    </w:p>
    <w:p>
      <w:pPr>
        <w:spacing w:after="120" w:before="80"/>
      </w:pPr>
      <w:r>
        <w:rPr>
          <w:rFonts w:ascii="Arial" w:cs="Arial" w:eastAsia="Arial" w:hAnsi="Arial"/>
          <w:sz w:val="22"/>
          <w:szCs w:val="22"/>
        </w:rPr>
        <w:t xml:space="preserve">The repository contained no production Dockerfile. The README references the Spring Boot build plugin (./mvnw spring-boot:build-image) as the intended containerisation method. For this assignment, a purpose-built multi-stage Dockerfile was authored to produce a hardened, minimal runtime image optimised for security scanning — as documented in Task 2.</w:t>
      </w:r>
    </w:p>
    <w:p>
      <w:pPr>
        <w:pStyle w:val="Heading1"/>
        <w:pBdr>
          <w:bottom w:val="single" w:color="2E75B6" w:sz="6" w:space="4"/>
        </w:pBdr>
        <w:spacing w:after="160" w:before="360"/>
      </w:pPr>
      <w:r>
        <w:rPr>
          <w:rFonts w:ascii="Arial" w:cs="Arial" w:eastAsia="Arial" w:hAnsi="Arial"/>
          <w:b/>
          <w:bCs/>
          <w:color w:val="1F4E79"/>
          <w:sz w:val="36"/>
          <w:szCs w:val="36"/>
        </w:rPr>
        <w:t xml:space="preserve">4. Task 2 — Docker Image Build</w:t>
      </w:r>
    </w:p>
    <w:p>
      <w:pPr>
        <w:spacing w:after="120" w:before="80"/>
      </w:pPr>
      <w:r>
        <w:rPr>
          <w:rFonts w:ascii="Arial" w:cs="Arial" w:eastAsia="Arial" w:hAnsi="Arial"/>
          <w:sz w:val="22"/>
          <w:szCs w:val="22"/>
        </w:rPr>
        <w:t xml:space="preserve">A multi-stage Dockerfile was authored from scratch following production security standards. The two-stage design ensures the final image contains only what is needed to run the application — eliminating the JDK, Maven, source code, and build artefacts from the shipped image.</w:t>
      </w:r>
    </w:p>
    <w:p>
      <w:pPr>
        <w:spacing w:after="0" w:before="120"/>
      </w:pPr>
      <w:r>
        <w:t xml:space="preserve"/>
      </w:r>
    </w:p>
    <w:p>
      <w:pPr>
        <w:pStyle w:val="Heading2"/>
        <w:spacing w:after="160" w:before="240"/>
      </w:pPr>
      <w:r>
        <w:rPr>
          <w:rFonts w:ascii="Arial" w:cs="Arial" w:eastAsia="Arial" w:hAnsi="Arial"/>
          <w:b/>
          <w:bCs/>
          <w:color w:val="1F4E79"/>
          <w:sz w:val="28"/>
          <w:szCs w:val="28"/>
        </w:rPr>
        <w:t xml:space="preserve">4.1 Dockerfile Design Decisions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Rationale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Base image — Builder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eclipse-temurin:17-jdk-alpine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Alpine base minimises OS packages; Temurin is the official OpenJDK production distribution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Base image — Runtime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eclipse-temurin:17-jre-alpine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JRE only — removes compiler and ~200MB of JDK tools; reduces CVE surface area significantly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Dependency layer caching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COPY pom.xml → go-offline → COPY src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Separating dependency download from source copy means Maven cache is reused on code-only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Non-root user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addgroup appgroup &amp;&amp; adduser appuser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Principle of least privilege — container breach cannot escalate to system-level access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ENTRYPOINT exec form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["java", "-jar", "app.jar"]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Java receives PID 1 directly; SIGTERM from orchestrator reaches JVM for graceful shutdown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JVM container flags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-XX:+UseContainerSupport -XX:MaxRAMPercentage=75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JVM reads cgroup memory limits, not host RAM — prevents OOM kills in Kubernetes environments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OCI Labels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org.opencontainers.image.*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Required for enterprise image registries, vulnerability tracking, and audit trail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HEALTHCHECK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/actuator/health probe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Kubernetes and ECS use this to determine readiness before routing live traffic</w:t>
            </w:r>
          </w:p>
        </w:tc>
      </w:tr>
    </w:tbl>
    <w:p>
      <w:pPr>
        <w:spacing w:after="0" w:before="180"/>
      </w:pPr>
      <w:r>
        <w:t xml:space="preserve"/>
      </w:r>
    </w:p>
    <w:p>
      <w:pPr>
        <w:pStyle w:val="Heading2"/>
        <w:spacing w:after="160" w:before="240"/>
      </w:pPr>
      <w:r>
        <w:rPr>
          <w:rFonts w:ascii="Arial" w:cs="Arial" w:eastAsia="Arial" w:hAnsi="Arial"/>
          <w:b/>
          <w:bCs/>
          <w:color w:val="1F4E79"/>
          <w:sz w:val="28"/>
          <w:szCs w:val="28"/>
        </w:rPr>
        <w:t xml:space="preserve">4.2 Dockerfile (Annotated)</w:t>
      </w:r>
    </w:p>
    <w:p>
      <w:pPr>
        <w:spacing w:after="0" w:before="60"/>
      </w:pPr>
      <w:r>
        <w:t xml:space="preserve"/>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Stage 1 — Builder</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FROM eclipse-temurin:17-jdk-alpine AS builder</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WORKDIR /app</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COPY pom.xml .</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COPY .mvn/ .mvn/</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COPY mvnw .</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RUN chmod +x mvnw &amp;&amp; ./mvnw dependency:go-offline -B -q</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COPY src ./src</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RUN ./mvnw package -DskipTests -B -q</w:t>
      </w:r>
    </w:p>
    <w:p>
      <w:pPr>
        <w:spacing w:after="0" w:before="80"/>
      </w:pPr>
      <w:r>
        <w:t xml:space="preserve"/>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Stage 2 — Runtime</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FROM eclipse-temurin:17-jre-alpine</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RUN addgroup -S appgroup &amp;&amp; adduser -S appuser -G appgroup</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WORKDIR /app</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COPY --from=builder /app/target/*.jar app.jar</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RUN chown appuser:appgroup app.jar</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RUN apk add --no-cache curl</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LABEL org.opencontainers.image.title="spring-petclinic" \</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org.opencontainers.image.version="1.0.0" \</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org.opencontainers.image.authors="Mihir Kulkarni"</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HEALTHCHECK --interval=30s --timeout=10s --start-period=60s --retries=3 \</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CMD curl -f http://localhost:8080/actuator/health || exit 1</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USER appuser</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EXPOSE 8080</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ENTRYPOINT ["java", "-XX:+UseContainerSupport", "-XX:MaxRAMPercentage=75.0",</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"-Djava.security.egd=file:/dev/./urandom", "-jar", "app.jar"]</w:t>
      </w:r>
    </w:p>
    <w:p>
      <w:pPr>
        <w:spacing w:after="0" w:before="180"/>
      </w:pPr>
      <w:r>
        <w:t xml:space="preserve"/>
      </w:r>
    </w:p>
    <w:p>
      <w:pPr>
        <w:pStyle w:val="Heading2"/>
        <w:spacing w:after="160" w:before="240"/>
      </w:pPr>
      <w:r>
        <w:rPr>
          <w:rFonts w:ascii="Arial" w:cs="Arial" w:eastAsia="Arial" w:hAnsi="Arial"/>
          <w:b/>
          <w:bCs/>
          <w:color w:val="1F4E79"/>
          <w:sz w:val="28"/>
          <w:szCs w:val="28"/>
        </w:rPr>
        <w:t xml:space="preserve">4.3 Build Execution</w:t>
      </w:r>
    </w:p>
    <w:p>
      <w:pPr>
        <w:spacing w:after="0" w:before="60"/>
      </w:pPr>
      <w:r>
        <w:t xml:space="preserve"/>
      </w:r>
    </w:p>
    <w:p>
      <w:pPr>
        <w:shd w:fill="D6E4F0" w:val="clear"/>
        <w:spacing w:after="80" w:before="120"/>
        <w:ind w:left="120" w:right="120"/>
      </w:pPr>
      <w:r>
        <w:rPr>
          <w:rFonts w:ascii="Arial" w:cs="Arial" w:eastAsia="Arial" w:hAnsi="Arial"/>
          <w:b/>
          <w:bCs/>
          <w:caps/>
          <w:color w:val="1F4E79"/>
          <w:sz w:val="20"/>
          <w:szCs w:val="20"/>
        </w:rPr>
        <w:t xml:space="preserve">Command</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docker build -t spring-petclinic:latest .</w:t>
      </w:r>
    </w:p>
    <w:p>
      <w:pPr>
        <w:spacing w:after="0" w:before="100"/>
      </w:pPr>
      <w:r>
        <w:t xml:space="preserve"/>
      </w:r>
    </w:p>
    <w:p>
      <w:pPr>
        <w:shd w:fill="D6E4F0" w:val="clear"/>
        <w:spacing w:after="80" w:before="120"/>
        <w:ind w:left="120" w:right="120"/>
      </w:pPr>
      <w:r>
        <w:rPr>
          <w:rFonts w:ascii="Arial" w:cs="Arial" w:eastAsia="Arial" w:hAnsi="Arial"/>
          <w:b/>
          <w:bCs/>
          <w:caps/>
          <w:color w:val="1F4E79"/>
          <w:sz w:val="20"/>
          <w:szCs w:val="20"/>
        </w:rPr>
        <w:t xml:space="preserve">Build Output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Pull eclipse-temurin:17-jdk-alpine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55.1s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Pull eclipse-temurin:17-jre-alpine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28.1s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3-5/8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COPY pom.xml, .mvn, mvnw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0.3s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6/8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Maven dependency:go-offline (cache warm)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610.5s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7/8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COPY src and mvnw package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55.4s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8/8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Runtime stage: COPY JAR, set user, labels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5.6s</w:t>
            </w:r>
          </w:p>
        </w:tc>
      </w:tr>
      <w:t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1F4E79"/>
                <w:sz w:val="20"/>
                <w:szCs w:val="20"/>
              </w:rPr>
              <w:t xml:space="preserve">TOTAL</w:t>
            </w:r>
          </w:p>
        </w:tc>
        <w:tc>
          <w:tcPr>
            <w:tcW w:type="dxa" w:w="4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1F4E79"/>
                <w:sz w:val="20"/>
                <w:szCs w:val="20"/>
              </w:rPr>
              <w:t xml:space="preserve">Image successfully built</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1F4E79"/>
                <w:sz w:val="20"/>
                <w:szCs w:val="20"/>
              </w:rPr>
              <w:t xml:space="preserve">731.9s (first build)</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5. Task 3 — SCA Scanner Installation</w:t>
      </w:r>
    </w:p>
    <w:p>
      <w:pPr>
        <w:spacing w:after="120" w:before="80"/>
      </w:pPr>
      <w:r>
        <w:rPr>
          <w:rFonts w:ascii="Arial" w:cs="Arial" w:eastAsia="Arial" w:hAnsi="Arial"/>
          <w:sz w:val="22"/>
          <w:szCs w:val="22"/>
        </w:rPr>
        <w:t xml:space="preserve">Trivy by Aqua Security was selected as the open-source SCA scanner. Trivy is the industry-standard choice for container image scanning — it inspects OS packages, application dependencies (including Java JARs), secrets, and misconfigurations in a single tool.</w:t>
      </w:r>
    </w:p>
    <w:p>
      <w:pPr>
        <w:spacing w:after="0" w:before="120"/>
      </w:pPr>
      <w:r>
        <w:t xml:space="preserve"/>
      </w:r>
    </w:p>
    <w:p>
      <w:pPr>
        <w:pStyle w:val="Heading2"/>
        <w:spacing w:after="160" w:before="240"/>
      </w:pPr>
      <w:r>
        <w:rPr>
          <w:rFonts w:ascii="Arial" w:cs="Arial" w:eastAsia="Arial" w:hAnsi="Arial"/>
          <w:b/>
          <w:bCs/>
          <w:color w:val="1F4E79"/>
          <w:sz w:val="28"/>
          <w:szCs w:val="28"/>
        </w:rPr>
        <w:t xml:space="preserve">5.1 Why Trivy</w:t>
      </w:r>
    </w:p>
    <w:p>
      <w:pPr>
        <w:pStyle w:val="ListParagraph"/>
        <w:numPr>
          <w:ilvl w:val="0"/>
          <w:numId w:val="2"/>
        </w:numPr>
        <w:spacing w:after="60" w:before="60"/>
      </w:pPr>
      <w:r>
        <w:rPr>
          <w:rFonts w:ascii="Arial" w:cs="Arial" w:eastAsia="Arial" w:hAnsi="Arial"/>
          <w:sz w:val="22"/>
          <w:szCs w:val="22"/>
        </w:rPr>
        <w:t xml:space="preserve">Single binary, no daemon required — scans OCI images, filesystems, and Git repos</w:t>
      </w:r>
    </w:p>
    <w:p>
      <w:pPr>
        <w:pStyle w:val="ListParagraph"/>
        <w:numPr>
          <w:ilvl w:val="0"/>
          <w:numId w:val="2"/>
        </w:numPr>
        <w:spacing w:after="60" w:before="60"/>
      </w:pPr>
      <w:r>
        <w:rPr>
          <w:rFonts w:ascii="Arial" w:cs="Arial" w:eastAsia="Arial" w:hAnsi="Arial"/>
          <w:sz w:val="22"/>
          <w:szCs w:val="22"/>
        </w:rPr>
        <w:t xml:space="preserve">Supports Java JAR scanning natively via dedicated Java DB (critical for Spring Boot fat JARs)</w:t>
      </w:r>
    </w:p>
    <w:p>
      <w:pPr>
        <w:pStyle w:val="ListParagraph"/>
        <w:numPr>
          <w:ilvl w:val="0"/>
          <w:numId w:val="2"/>
        </w:numPr>
        <w:spacing w:after="60" w:before="60"/>
      </w:pPr>
      <w:r>
        <w:rPr>
          <w:rFonts w:ascii="Arial" w:cs="Arial" w:eastAsia="Arial" w:hAnsi="Arial"/>
          <w:sz w:val="22"/>
          <w:szCs w:val="22"/>
        </w:rPr>
        <w:t xml:space="preserve">Outputs JSON, SARIF, table, and CycloneDX formats — integrates with GitHub, Splunk, Datadog</w:t>
      </w:r>
    </w:p>
    <w:p>
      <w:pPr>
        <w:pStyle w:val="ListParagraph"/>
        <w:numPr>
          <w:ilvl w:val="0"/>
          <w:numId w:val="2"/>
        </w:numPr>
        <w:spacing w:after="60" w:before="60"/>
      </w:pPr>
      <w:r>
        <w:rPr>
          <w:rFonts w:ascii="Arial" w:cs="Arial" w:eastAsia="Arial" w:hAnsi="Arial"/>
          <w:sz w:val="22"/>
          <w:szCs w:val="22"/>
        </w:rPr>
        <w:t xml:space="preserve">Actively maintained by Aqua Security with daily CVE database updates</w:t>
      </w:r>
    </w:p>
    <w:p>
      <w:pPr>
        <w:pStyle w:val="ListParagraph"/>
        <w:numPr>
          <w:ilvl w:val="0"/>
          <w:numId w:val="2"/>
        </w:numPr>
        <w:spacing w:after="60" w:before="60"/>
      </w:pPr>
      <w:r>
        <w:rPr>
          <w:rFonts w:ascii="Arial" w:cs="Arial" w:eastAsia="Arial" w:hAnsi="Arial"/>
          <w:sz w:val="22"/>
          <w:szCs w:val="22"/>
        </w:rPr>
        <w:t xml:space="preserve">SARIF output integrates natively with GitHub Advanced Security — findings appear in the Security tab</w:t>
      </w:r>
    </w:p>
    <w:p>
      <w:pPr>
        <w:spacing w:after="0" w:before="120"/>
      </w:pPr>
      <w:r>
        <w:t xml:space="preserve"/>
      </w:r>
    </w:p>
    <w:p>
      <w:pPr>
        <w:pStyle w:val="Heading2"/>
        <w:spacing w:after="160" w:before="240"/>
      </w:pPr>
      <w:r>
        <w:rPr>
          <w:rFonts w:ascii="Arial" w:cs="Arial" w:eastAsia="Arial" w:hAnsi="Arial"/>
          <w:b/>
          <w:bCs/>
          <w:color w:val="1F4E79"/>
          <w:sz w:val="28"/>
          <w:szCs w:val="28"/>
        </w:rPr>
        <w:t xml:space="preserve">5.2 Installation on Windows</w:t>
      </w:r>
    </w:p>
    <w:p>
      <w:pPr>
        <w:shd w:fill="D6E4F0" w:val="clear"/>
        <w:spacing w:after="80" w:before="120"/>
        <w:ind w:left="120" w:right="120"/>
      </w:pPr>
      <w:r>
        <w:rPr>
          <w:rFonts w:ascii="Arial" w:cs="Arial" w:eastAsia="Arial" w:hAnsi="Arial"/>
          <w:b/>
          <w:bCs/>
          <w:caps/>
          <w:color w:val="1F4E79"/>
          <w:sz w:val="20"/>
          <w:szCs w:val="20"/>
        </w:rPr>
        <w:t xml:space="preserve">Method: winget (Windows Package Manager)</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winget install aquasecurity.trivy</w:t>
      </w:r>
    </w:p>
    <w:p>
      <w:pPr>
        <w:spacing w:after="0" w:before="80"/>
      </w:pPr>
      <w:r>
        <w:t xml:space="preserve"/>
      </w:r>
    </w:p>
    <w:p>
      <w:pPr>
        <w:shd w:fill="D6E4F0" w:val="clear"/>
        <w:spacing w:after="80" w:before="120"/>
        <w:ind w:left="120" w:right="120"/>
      </w:pPr>
      <w:r>
        <w:rPr>
          <w:rFonts w:ascii="Arial" w:cs="Arial" w:eastAsia="Arial" w:hAnsi="Arial"/>
          <w:b/>
          <w:bCs/>
          <w:caps/>
          <w:color w:val="1F4E79"/>
          <w:sz w:val="20"/>
          <w:szCs w:val="20"/>
        </w:rPr>
        <w:t xml:space="preserve">PATH Configuration</w:t>
      </w:r>
    </w:p>
    <w:p>
      <w:pPr>
        <w:spacing w:after="120" w:before="80"/>
      </w:pPr>
      <w:r>
        <w:rPr>
          <w:rFonts w:ascii="Arial" w:cs="Arial" w:eastAsia="Arial" w:hAnsi="Arial"/>
          <w:sz w:val="22"/>
          <w:szCs w:val="22"/>
        </w:rPr>
        <w:t xml:space="preserve">winget installs to the user AppData directory. PATH was updated manually:</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$trivyPath = 'C:\Users\mihir\AppData\Local\Microsoft\WinGet\Packages\AquaSecurity.Trivy_...'</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[Environment]::SetEnvironmentVariable('PATH', $env:PATH + ';$trivyPath', 'User')</w:t>
      </w:r>
    </w:p>
    <w:p>
      <w:pPr>
        <w:spacing w:after="0" w:before="80"/>
      </w:pPr>
      <w:r>
        <w:t xml:space="preserve"/>
      </w:r>
    </w:p>
    <w:p>
      <w:pPr>
        <w:shd w:fill="D6E4F0" w:val="clear"/>
        <w:spacing w:after="80" w:before="120"/>
        <w:ind w:left="120" w:right="120"/>
      </w:pPr>
      <w:r>
        <w:rPr>
          <w:rFonts w:ascii="Arial" w:cs="Arial" w:eastAsia="Arial" w:hAnsi="Arial"/>
          <w:b/>
          <w:bCs/>
          <w:caps/>
          <w:color w:val="1F4E79"/>
          <w:sz w:val="20"/>
          <w:szCs w:val="20"/>
        </w:rPr>
        <w:t xml:space="preserve">Verification</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trivy --version</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Output: Version: 0.71.0</w:t>
      </w:r>
    </w:p>
    <w:p>
      <w:pPr>
        <w:pStyle w:val="Heading1"/>
        <w:pBdr>
          <w:bottom w:val="single" w:color="2E75B6" w:sz="6" w:space="4"/>
        </w:pBdr>
        <w:spacing w:after="160" w:before="360"/>
      </w:pPr>
      <w:r>
        <w:rPr>
          <w:rFonts w:ascii="Arial" w:cs="Arial" w:eastAsia="Arial" w:hAnsi="Arial"/>
          <w:b/>
          <w:bCs/>
          <w:color w:val="1F4E79"/>
          <w:sz w:val="36"/>
          <w:szCs w:val="36"/>
        </w:rPr>
        <w:t xml:space="preserve">6. Tasks 4 &amp; 5 — Image Scan &amp; SCA Report</w:t>
      </w:r>
    </w:p>
    <w:p>
      <w:pPr>
        <w:pStyle w:val="Heading2"/>
        <w:spacing w:after="160" w:before="240"/>
      </w:pPr>
      <w:r>
        <w:rPr>
          <w:rFonts w:ascii="Arial" w:cs="Arial" w:eastAsia="Arial" w:hAnsi="Arial"/>
          <w:b/>
          <w:bCs/>
          <w:color w:val="1F4E79"/>
          <w:sz w:val="28"/>
          <w:szCs w:val="28"/>
        </w:rPr>
        <w:t xml:space="preserve">6.1 Scan Commands</w:t>
      </w:r>
    </w:p>
    <w:p>
      <w:pPr>
        <w:shd w:fill="D6E4F0" w:val="clear"/>
        <w:spacing w:after="80" w:before="120"/>
        <w:ind w:left="120" w:right="120"/>
      </w:pPr>
      <w:r>
        <w:rPr>
          <w:rFonts w:ascii="Arial" w:cs="Arial" w:eastAsia="Arial" w:hAnsi="Arial"/>
          <w:b/>
          <w:bCs/>
          <w:caps/>
          <w:color w:val="1F4E79"/>
          <w:sz w:val="20"/>
          <w:szCs w:val="20"/>
        </w:rPr>
        <w:t xml:space="preserve">Table Format (Human Review)</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trivy image spring-petclinic:latest</w:t>
      </w:r>
    </w:p>
    <w:p>
      <w:pPr>
        <w:spacing w:after="0" w:before="80"/>
      </w:pPr>
      <w:r>
        <w:t xml:space="preserve"/>
      </w:r>
    </w:p>
    <w:p>
      <w:pPr>
        <w:shd w:fill="D6E4F0" w:val="clear"/>
        <w:spacing w:after="80" w:before="120"/>
        <w:ind w:left="120" w:right="120"/>
      </w:pPr>
      <w:r>
        <w:rPr>
          <w:rFonts w:ascii="Arial" w:cs="Arial" w:eastAsia="Arial" w:hAnsi="Arial"/>
          <w:b/>
          <w:bCs/>
          <w:caps/>
          <w:color w:val="1F4E79"/>
          <w:sz w:val="20"/>
          <w:szCs w:val="20"/>
        </w:rPr>
        <w:t xml:space="preserve">JSON Format (Pipeline / Dashboard Ingestion)</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trivy image --format json --output sca-report.json spring-petclinic:latest</w:t>
      </w:r>
    </w:p>
    <w:p>
      <w:pPr>
        <w:spacing w:after="0" w:before="80"/>
      </w:pPr>
      <w:r>
        <w:t xml:space="preserve"/>
      </w:r>
    </w:p>
    <w:p>
      <w:pPr>
        <w:shd w:fill="D6E4F0" w:val="clear"/>
        <w:spacing w:after="80" w:before="120"/>
        <w:ind w:left="120" w:right="120"/>
      </w:pPr>
      <w:r>
        <w:rPr>
          <w:rFonts w:ascii="Arial" w:cs="Arial" w:eastAsia="Arial" w:hAnsi="Arial"/>
          <w:b/>
          <w:bCs/>
          <w:caps/>
          <w:color w:val="1F4E79"/>
          <w:sz w:val="20"/>
          <w:szCs w:val="20"/>
        </w:rPr>
        <w:t xml:space="preserve">SARIF Format (GitHub Advanced Security Integration)</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trivy image --format sarif --output sca-report.sarif spring-petclinic:latest</w:t>
      </w:r>
    </w:p>
    <w:p>
      <w:pPr>
        <w:spacing w:after="0" w:before="160"/>
      </w:pPr>
      <w:r>
        <w:t xml:space="preserve"/>
      </w:r>
    </w:p>
    <w:p>
      <w:pPr>
        <w:pStyle w:val="Heading2"/>
        <w:spacing w:after="160" w:before="240"/>
      </w:pPr>
      <w:r>
        <w:rPr>
          <w:rFonts w:ascii="Arial" w:cs="Arial" w:eastAsia="Arial" w:hAnsi="Arial"/>
          <w:b/>
          <w:bCs/>
          <w:color w:val="1F4E79"/>
          <w:sz w:val="28"/>
          <w:szCs w:val="28"/>
        </w:rPr>
        <w:t xml:space="preserve">6.2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Packages Affected</w:t>
            </w:r>
          </w:p>
        </w:tc>
      </w:tr>
      <w:tr>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16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Fixed 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Apache Tomcat, Thymeleaf, PostgreSQL JDBC</w:t>
            </w:r>
          </w:p>
        </w:tc>
      </w:tr>
      <w:tr>
        <w:tc>
          <w:tcPr>
            <w:tcW w:type="dxa" w:w="1800"/>
            <w:tcBorders>
              <w:top w:val="single" w:color="CCCCCC" w:sz="1"/>
              <w:left w:val="single" w:color="CCCCCC" w:sz="1"/>
              <w:bottom w:val="single" w:color="CCCCCC" w:sz="1"/>
              <w:right w:val="single" w:color="CCCCCC" w:sz="1"/>
            </w:tcBorders>
            <w:shd w:fill="FFF2E8"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HIGH</w:t>
            </w:r>
          </w:p>
        </w:tc>
        <w:tc>
          <w:tcPr>
            <w:tcW w:type="dxa" w:w="1600"/>
            <w:tcBorders>
              <w:top w:val="single" w:color="CCCCCC" w:sz="1"/>
              <w:left w:val="single" w:color="CCCCCC" w:sz="1"/>
              <w:bottom w:val="single" w:color="CCCCCC" w:sz="1"/>
              <w:right w:val="single" w:color="CCCCCC" w:sz="1"/>
            </w:tcBorders>
            <w:shd w:fill="FFF2E8"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Fixed 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Tomcat, Spring Framework, Logback, SnakeYAML</w:t>
            </w:r>
          </w:p>
        </w:tc>
      </w:tr>
      <w:tr>
        <w:tc>
          <w:tcPr>
            <w:tcW w:type="dxa" w:w="1800"/>
            <w:tcBorders>
              <w:top w:val="single" w:color="CCCCCC" w:sz="1"/>
              <w:left w:val="single" w:color="CCCCCC" w:sz="1"/>
              <w:bottom w:val="single" w:color="CCCCCC" w:sz="1"/>
              <w:right w:val="single" w:color="CCCCCC" w:sz="1"/>
            </w:tcBorders>
            <w:shd w:fill="FFFCE8" w:val="clear"/>
            <w:tcMar>
              <w:top w:type="dxa" w:w="80"/>
              <w:left w:type="dxa" w:w="120"/>
              <w:bottom w:type="dxa" w:w="80"/>
              <w:right w:type="dxa" w:w="120"/>
            </w:tcMar>
          </w:tcPr>
          <w:p>
            <w:pPr>
              <w:jc w:val="center"/>
            </w:pPr>
            <w:r>
              <w:rPr>
                <w:rFonts w:ascii="Arial" w:cs="Arial" w:eastAsia="Arial" w:hAnsi="Arial"/>
                <w:b/>
                <w:bCs/>
                <w:color w:val="9C6500"/>
                <w:sz w:val="20"/>
                <w:szCs w:val="20"/>
              </w:rPr>
              <w:t xml:space="preserve">MEDIUM</w:t>
            </w:r>
          </w:p>
        </w:tc>
        <w:tc>
          <w:tcPr>
            <w:tcW w:type="dxa" w:w="1600"/>
            <w:tcBorders>
              <w:top w:val="single" w:color="CCCCCC" w:sz="1"/>
              <w:left w:val="single" w:color="CCCCCC" w:sz="1"/>
              <w:bottom w:val="single" w:color="CCCCCC" w:sz="1"/>
              <w:right w:val="single" w:color="CCCCCC" w:sz="1"/>
            </w:tcBorders>
            <w:shd w:fill="FFFCE8" w:val="clear"/>
            <w:tcMar>
              <w:top w:type="dxa" w:w="80"/>
              <w:left w:type="dxa" w:w="120"/>
              <w:bottom w:type="dxa" w:w="80"/>
              <w:right w:type="dxa" w:w="120"/>
            </w:tcMar>
          </w:tcPr>
          <w:p>
            <w:pPr>
              <w:jc w:val="center"/>
            </w:pPr>
            <w:r>
              <w:rPr>
                <w:rFonts w:ascii="Arial" w:cs="Arial" w:eastAsia="Arial" w:hAnsi="Arial"/>
                <w:b/>
                <w:bCs/>
                <w:color w:val="9C6500"/>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Fixed 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Jackson Core, Spring Actuator, Spring Web</w:t>
            </w:r>
          </w:p>
        </w:tc>
      </w:tr>
      <w:tr>
        <w:tc>
          <w:tcPr>
            <w:tcW w:type="dxa" w:w="18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16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Fixed 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Tomcat, Spring Context, Logback Core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OS (Alpine)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Fixed available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libpng 1.6.57-r0 (CVE-2026-40930, MEDIUM)</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1F4E79"/>
                <w:sz w:val="20"/>
                <w:szCs w:val="20"/>
              </w:rPr>
              <w:t xml:space="preserve">TOTAL</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73</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1F4E79"/>
                <w:sz w:val="20"/>
                <w:szCs w:val="20"/>
              </w:rPr>
              <w:t xml:space="preserve">All in app.jar Java dependencies</w:t>
            </w:r>
          </w:p>
        </w:tc>
      </w:tr>
    </w:tbl>
    <w:p>
      <w:pPr>
        <w:spacing w:after="0" w:before="180"/>
      </w:pPr>
      <w:r>
        <w:t xml:space="preserve"/>
      </w:r>
    </w:p>
    <w:p>
      <w:pPr>
        <w:pStyle w:val="Heading2"/>
        <w:spacing w:after="160" w:before="240"/>
      </w:pPr>
      <w:r>
        <w:rPr>
          <w:rFonts w:ascii="Arial" w:cs="Arial" w:eastAsia="Arial" w:hAnsi="Arial"/>
          <w:b/>
          <w:bCs/>
          <w:color w:val="1F4E79"/>
          <w:sz w:val="28"/>
          <w:szCs w:val="28"/>
        </w:rPr>
        <w:t xml:space="preserve">6.3 Critical Findings — Detailed</w:t>
      </w:r>
    </w:p>
    <w:p>
      <w:pPr>
        <w:spacing w:after="120" w:before="80"/>
      </w:pPr>
      <w:r>
        <w:rPr>
          <w:rFonts w:ascii="Arial" w:cs="Arial" w:eastAsia="Arial" w:hAnsi="Arial"/>
          <w:sz w:val="22"/>
          <w:szCs w:val="22"/>
        </w:rPr>
        <w:t xml:space="preserve">The following three vulnerabilities represent the highest risk and should be prioritised for immediate remediation.</w:t>
      </w:r>
    </w:p>
    <w:p>
      <w:pPr>
        <w:spacing w:after="0" w:before="80"/>
      </w:pPr>
      <w:r>
        <w:t xml:space="preserve"/>
      </w:r>
    </w:p>
    <w:p>
      <w:pPr>
        <w:shd w:fill="D6E4F0" w:val="clear"/>
        <w:spacing w:after="80" w:before="120"/>
        <w:ind w:left="120" w:right="120"/>
      </w:pPr>
      <w:r>
        <w:rPr>
          <w:rFonts w:ascii="Arial" w:cs="Arial" w:eastAsia="Arial" w:hAnsi="Arial"/>
          <w:b/>
          <w:bCs/>
          <w:caps/>
          <w:color w:val="1F4E79"/>
          <w:sz w:val="20"/>
          <w:szCs w:val="20"/>
        </w:rPr>
        <w:t xml:space="preserve">CRITICAL #1 — Apache Tomcat RCE (CVE-2025-24813)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Package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org.apache.tomcat.embed:tomcat-embed-core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Installed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10.1.10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Fixed 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10.1.35 / 11.0.3 / 9.0.99</w:t>
            </w:r>
          </w:p>
        </w:tc>
      </w:tr>
      <w:tr>
        <w:tc>
          <w:tcPr>
            <w:tcW w:type="dxa" w:w="2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bCs/>
                <w:color w:val="C00000"/>
                <w:sz w:val="20"/>
                <w:szCs w:val="20"/>
              </w:rPr>
              <w:t xml:space="preserve">Impact</w:t>
            </w:r>
          </w:p>
        </w:tc>
        <w:tc>
          <w:tcPr>
            <w:tcW w:type="dxa" w:w="69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Remote Code Execution via partial PUT request. Attacker can upload and execute arbitrary code on the server.</w:t>
            </w:r>
          </w:p>
        </w:tc>
      </w:tr>
    </w:tbl>
    <w:p>
      <w:pPr>
        <w:spacing w:after="0" w:before="120"/>
      </w:pPr>
      <w:r>
        <w:t xml:space="preserve"/>
      </w:r>
    </w:p>
    <w:p>
      <w:pPr>
        <w:shd w:fill="D6E4F0" w:val="clear"/>
        <w:spacing w:after="80" w:before="120"/>
        <w:ind w:left="120" w:right="120"/>
      </w:pPr>
      <w:r>
        <w:rPr>
          <w:rFonts w:ascii="Arial" w:cs="Arial" w:eastAsia="Arial" w:hAnsi="Arial"/>
          <w:b/>
          <w:bCs/>
          <w:caps/>
          <w:color w:val="1F4E79"/>
          <w:sz w:val="20"/>
          <w:szCs w:val="20"/>
        </w:rPr>
        <w:t xml:space="preserve">CRITICAL #2 — Thymeleaf Server-Side Template Injection (CVE-2026-40477)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Package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org.thymeleaf:thymeleaf + thymeleaf-spring6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Installed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3.1.1.RELEASE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Fixed 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3.1.4.RELEASE</w:t>
            </w:r>
          </w:p>
        </w:tc>
      </w:tr>
      <w:tr>
        <w:tc>
          <w:tcPr>
            <w:tcW w:type="dxa" w:w="2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bCs/>
                <w:color w:val="C00000"/>
                <w:sz w:val="20"/>
                <w:szCs w:val="20"/>
              </w:rPr>
              <w:t xml:space="preserve">Impact</w:t>
            </w:r>
          </w:p>
        </w:tc>
        <w:tc>
          <w:tcPr>
            <w:tcW w:type="dxa" w:w="69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SSTI via security bypass in expression execution. Enables arbitrary code execution through template rendering.</w:t>
            </w:r>
          </w:p>
        </w:tc>
      </w:tr>
    </w:tbl>
    <w:p>
      <w:pPr>
        <w:spacing w:after="0" w:before="120"/>
      </w:pPr>
      <w:r>
        <w:t xml:space="preserve"/>
      </w:r>
    </w:p>
    <w:p>
      <w:pPr>
        <w:shd w:fill="D6E4F0" w:val="clear"/>
        <w:spacing w:after="80" w:before="120"/>
        <w:ind w:left="120" w:right="120"/>
      </w:pPr>
      <w:r>
        <w:rPr>
          <w:rFonts w:ascii="Arial" w:cs="Arial" w:eastAsia="Arial" w:hAnsi="Arial"/>
          <w:b/>
          <w:bCs/>
          <w:caps/>
          <w:color w:val="1F4E79"/>
          <w:sz w:val="20"/>
          <w:szCs w:val="20"/>
        </w:rPr>
        <w:t xml:space="preserve">CRITICAL #3 — PostgreSQL JDBC SQL Injection (CVE-2024-1597)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Package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org.postgresql:postgresql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Installed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42.6.0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Fixed 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42.6.1 / 42.7.2</w:t>
            </w:r>
          </w:p>
        </w:tc>
      </w:tr>
      <w:tr>
        <w:tc>
          <w:tcPr>
            <w:tcW w:type="dxa" w:w="2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bCs/>
                <w:color w:val="C00000"/>
                <w:sz w:val="20"/>
                <w:szCs w:val="20"/>
              </w:rPr>
              <w:t xml:space="preserve">Impact</w:t>
            </w:r>
          </w:p>
        </w:tc>
        <w:tc>
          <w:tcPr>
            <w:tcW w:type="dxa" w:w="69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SQL injection when PreferQueryMode=SIMPLE is configured. Direct database access and data exfiltration risk.</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7. Software Supply Chain Security Analysis</w:t>
      </w:r>
    </w:p>
    <w:p>
      <w:pPr>
        <w:pStyle w:val="Heading2"/>
        <w:spacing w:after="160" w:before="240"/>
      </w:pPr>
      <w:r>
        <w:rPr>
          <w:rFonts w:ascii="Arial" w:cs="Arial" w:eastAsia="Arial" w:hAnsi="Arial"/>
          <w:b/>
          <w:bCs/>
          <w:color w:val="2E74B5"/>
          <w:sz w:val="28"/>
          <w:szCs w:val="28"/>
        </w:rPr>
        <w:t xml:space="preserve">7.1 Software Supply Chain Overview</w:t>
      </w:r>
    </w:p>
    <w:p>
      <w:pPr>
        <w:spacing w:after="120" w:before="80"/>
      </w:pPr>
      <w:r>
        <w:rPr>
          <w:rFonts w:ascii="Arial" w:cs="Arial" w:eastAsia="Arial" w:hAnsi="Arial"/>
          <w:sz w:val="22"/>
          <w:szCs w:val="22"/>
        </w:rPr>
        <w:t xml:space="preserve">Modern applications are assembled from hundreds of third-party software components rather than being developed entirely from custom source code. As a result, security risk increasingly originates from external dependencies, container images, build systems, and deployment artefacts rather than application business logic.</w:t>
      </w:r>
    </w:p>
    <w:p>
      <w:pPr>
        <w:spacing w:after="120" w:before="80"/>
      </w:pPr>
      <w:r>
        <w:rPr>
          <w:rFonts w:ascii="Arial" w:cs="Arial" w:eastAsia="Arial" w:hAnsi="Arial"/>
          <w:sz w:val="22"/>
          <w:szCs w:val="22"/>
        </w:rPr>
        <w:t xml:space="preserve">The Spring PetClinic application represents a typical modern software supply chain consisting of:</w:t>
      </w:r>
    </w:p>
    <w:p>
      <w:pPr>
        <w:pStyle w:val="ListParagraph"/>
        <w:numPr>
          <w:ilvl w:val="0"/>
          <w:numId w:val="2"/>
        </w:numPr>
        <w:spacing w:after="60" w:before="60"/>
      </w:pPr>
      <w:r>
        <w:rPr>
          <w:rFonts w:ascii="Arial" w:cs="Arial" w:eastAsia="Arial" w:hAnsi="Arial"/>
          <w:sz w:val="22"/>
          <w:szCs w:val="22"/>
        </w:rPr>
        <w:t xml:space="preserve">Source Repository (GitHub)</w:t>
      </w:r>
    </w:p>
    <w:p>
      <w:pPr>
        <w:pStyle w:val="ListParagraph"/>
        <w:numPr>
          <w:ilvl w:val="0"/>
          <w:numId w:val="2"/>
        </w:numPr>
        <w:spacing w:after="60" w:before="60"/>
      </w:pPr>
      <w:r>
        <w:rPr>
          <w:rFonts w:ascii="Arial" w:cs="Arial" w:eastAsia="Arial" w:hAnsi="Arial"/>
          <w:sz w:val="22"/>
          <w:szCs w:val="22"/>
        </w:rPr>
        <w:t xml:space="preserve">Build System (Maven Wrapper)</w:t>
      </w:r>
    </w:p>
    <w:p>
      <w:pPr>
        <w:pStyle w:val="ListParagraph"/>
        <w:numPr>
          <w:ilvl w:val="0"/>
          <w:numId w:val="2"/>
        </w:numPr>
        <w:spacing w:after="60" w:before="60"/>
      </w:pPr>
      <w:r>
        <w:rPr>
          <w:rFonts w:ascii="Arial" w:cs="Arial" w:eastAsia="Arial" w:hAnsi="Arial"/>
          <w:sz w:val="22"/>
          <w:szCs w:val="22"/>
        </w:rPr>
        <w:t xml:space="preserve">Open Source Dependencies (Spring Boot, Thymeleaf, PostgreSQL JDBC, Logback, SnakeYAML)</w:t>
      </w:r>
    </w:p>
    <w:p>
      <w:pPr>
        <w:pStyle w:val="ListParagraph"/>
        <w:numPr>
          <w:ilvl w:val="0"/>
          <w:numId w:val="2"/>
        </w:numPr>
        <w:spacing w:after="60" w:before="60"/>
      </w:pPr>
      <w:r>
        <w:rPr>
          <w:rFonts w:ascii="Arial" w:cs="Arial" w:eastAsia="Arial" w:hAnsi="Arial"/>
          <w:sz w:val="22"/>
          <w:szCs w:val="22"/>
        </w:rPr>
        <w:t xml:space="preserve">Container Base Image (Eclipse Temurin Alpine)</w:t>
      </w:r>
    </w:p>
    <w:p>
      <w:pPr>
        <w:pStyle w:val="ListParagraph"/>
        <w:numPr>
          <w:ilvl w:val="0"/>
          <w:numId w:val="2"/>
        </w:numPr>
        <w:spacing w:after="60" w:before="60"/>
      </w:pPr>
      <w:r>
        <w:rPr>
          <w:rFonts w:ascii="Arial" w:cs="Arial" w:eastAsia="Arial" w:hAnsi="Arial"/>
          <w:sz w:val="22"/>
          <w:szCs w:val="22"/>
        </w:rPr>
        <w:t xml:space="preserve">Docker Build Process</w:t>
      </w:r>
    </w:p>
    <w:p>
      <w:pPr>
        <w:pStyle w:val="ListParagraph"/>
        <w:numPr>
          <w:ilvl w:val="0"/>
          <w:numId w:val="2"/>
        </w:numPr>
        <w:spacing w:after="60" w:before="60"/>
      </w:pPr>
      <w:r>
        <w:rPr>
          <w:rFonts w:ascii="Arial" w:cs="Arial" w:eastAsia="Arial" w:hAnsi="Arial"/>
          <w:sz w:val="22"/>
          <w:szCs w:val="22"/>
        </w:rPr>
        <w:t xml:space="preserve">Application Artefact (app.jar)</w:t>
      </w:r>
    </w:p>
    <w:p>
      <w:pPr>
        <w:pStyle w:val="ListParagraph"/>
        <w:numPr>
          <w:ilvl w:val="0"/>
          <w:numId w:val="2"/>
        </w:numPr>
        <w:spacing w:after="60" w:before="60"/>
      </w:pPr>
      <w:r>
        <w:rPr>
          <w:rFonts w:ascii="Arial" w:cs="Arial" w:eastAsia="Arial" w:hAnsi="Arial"/>
          <w:sz w:val="22"/>
          <w:szCs w:val="22"/>
        </w:rPr>
        <w:t xml:space="preserve">Container Runtime Image (spring-petclinic:latest)</w:t>
      </w:r>
    </w:p>
    <w:p>
      <w:pPr>
        <w:spacing w:after="120" w:before="80"/>
      </w:pPr>
      <w:r>
        <w:rPr>
          <w:rFonts w:ascii="Arial" w:cs="Arial" w:eastAsia="Arial" w:hAnsi="Arial"/>
          <w:sz w:val="22"/>
          <w:szCs w:val="22"/>
        </w:rPr>
        <w:t xml:space="preserve">The Trivy scan identified 73 vulnerabilities across third-party dependencies, demonstrating that software supply chain risk is primarily introduced through dependency consumption rather than custom application code.</w:t>
      </w:r>
    </w:p>
    <w:p>
      <w:pPr>
        <w:spacing w:after="80" w:before="160"/>
      </w:pPr>
      <w:r>
        <w:rPr>
          <w:rFonts w:ascii="Arial" w:cs="Arial" w:eastAsia="Arial" w:hAnsi="Arial"/>
          <w:b/>
          <w:bCs/>
          <w:sz w:val="22"/>
          <w:szCs w:val="22"/>
        </w:rPr>
        <w:t xml:space="preserve">Software Supply Chain Flow</w:t>
      </w:r>
    </w:p>
    <w:p>
      <w:pPr>
        <w:spacing w:after="40" w:before="40"/>
        <w:jc w:val="center"/>
      </w:pPr>
      <w:r>
        <w:rPr>
          <w:rFonts w:ascii="Courier New" w:cs="Courier New" w:eastAsia="Courier New" w:hAnsi="Courier New"/>
          <w:sz w:val="20"/>
          <w:szCs w:val="20"/>
        </w:rPr>
        <w:t xml:space="preserve">Source Code  →  Maven Dependencies  →  Application Build  →  Docker Image Build  →  Container Registry  →  Deployment Environment</w:t>
      </w:r>
    </w:p>
    <w:p>
      <w:pPr>
        <w:spacing w:after="120" w:before="80"/>
      </w:pPr>
      <w:r>
        <w:rPr>
          <w:rFonts w:ascii="Arial" w:cs="Arial" w:eastAsia="Arial" w:hAnsi="Arial"/>
          <w:sz w:val="22"/>
          <w:szCs w:val="22"/>
        </w:rPr>
        <w:t xml:space="preserve">Each stage introduces potential security risks and therefore requires continuous visibility, validation, and policy enforcement.</w:t>
      </w:r>
    </w:p>
    <w:p>
      <w:pPr>
        <w:pStyle w:val="Heading2"/>
        <w:spacing w:after="160" w:before="240"/>
      </w:pPr>
      <w:r>
        <w:rPr>
          <w:rFonts w:ascii="Arial" w:cs="Arial" w:eastAsia="Arial" w:hAnsi="Arial"/>
          <w:b/>
          <w:bCs/>
          <w:color w:val="2E74B5"/>
          <w:sz w:val="28"/>
          <w:szCs w:val="28"/>
        </w:rPr>
        <w:t xml:space="preserve">7.2 Software Bill of Materials (SBOM)</w:t>
      </w:r>
    </w:p>
    <w:p>
      <w:pPr>
        <w:spacing w:after="120" w:before="80"/>
      </w:pPr>
      <w:r>
        <w:rPr>
          <w:rFonts w:ascii="Arial" w:cs="Arial" w:eastAsia="Arial" w:hAnsi="Arial"/>
          <w:sz w:val="22"/>
          <w:szCs w:val="22"/>
        </w:rPr>
        <w:t xml:space="preserve">A Software Bill of Materials (SBOM) is a machine-readable inventory containing all software components, libraries, packages, and versions included within an application or container image.</w:t>
      </w:r>
    </w:p>
    <w:p>
      <w:pPr>
        <w:spacing w:after="120" w:before="80"/>
      </w:pPr>
      <w:r>
        <w:rPr>
          <w:rFonts w:ascii="Arial" w:cs="Arial" w:eastAsia="Arial" w:hAnsi="Arial"/>
          <w:sz w:val="22"/>
          <w:szCs w:val="22"/>
        </w:rPr>
        <w:t xml:space="preserve">For the Spring PetClinic image, an SBOM would provide complete visibility into:</w:t>
      </w:r>
    </w:p>
    <w:p>
      <w:pPr>
        <w:pStyle w:val="ListParagraph"/>
        <w:numPr>
          <w:ilvl w:val="0"/>
          <w:numId w:val="2"/>
        </w:numPr>
        <w:spacing w:after="60" w:before="60"/>
      </w:pPr>
      <w:r>
        <w:rPr>
          <w:rFonts w:ascii="Arial" w:cs="Arial" w:eastAsia="Arial" w:hAnsi="Arial"/>
          <w:sz w:val="22"/>
          <w:szCs w:val="22"/>
        </w:rPr>
        <w:t xml:space="preserve">Spring Framework components</w:t>
      </w:r>
    </w:p>
    <w:p>
      <w:pPr>
        <w:pStyle w:val="ListParagraph"/>
        <w:numPr>
          <w:ilvl w:val="0"/>
          <w:numId w:val="2"/>
        </w:numPr>
        <w:spacing w:after="60" w:before="60"/>
      </w:pPr>
      <w:r>
        <w:rPr>
          <w:rFonts w:ascii="Arial" w:cs="Arial" w:eastAsia="Arial" w:hAnsi="Arial"/>
          <w:sz w:val="22"/>
          <w:szCs w:val="22"/>
        </w:rPr>
        <w:t xml:space="preserve">Apache Tomcat libraries</w:t>
      </w:r>
    </w:p>
    <w:p>
      <w:pPr>
        <w:pStyle w:val="ListParagraph"/>
        <w:numPr>
          <w:ilvl w:val="0"/>
          <w:numId w:val="2"/>
        </w:numPr>
        <w:spacing w:after="60" w:before="60"/>
      </w:pPr>
      <w:r>
        <w:rPr>
          <w:rFonts w:ascii="Arial" w:cs="Arial" w:eastAsia="Arial" w:hAnsi="Arial"/>
          <w:sz w:val="22"/>
          <w:szCs w:val="22"/>
        </w:rPr>
        <w:t xml:space="preserve">Thymeleaf dependencies</w:t>
      </w:r>
    </w:p>
    <w:p>
      <w:pPr>
        <w:pStyle w:val="ListParagraph"/>
        <w:numPr>
          <w:ilvl w:val="0"/>
          <w:numId w:val="2"/>
        </w:numPr>
        <w:spacing w:after="60" w:before="60"/>
      </w:pPr>
      <w:r>
        <w:rPr>
          <w:rFonts w:ascii="Arial" w:cs="Arial" w:eastAsia="Arial" w:hAnsi="Arial"/>
          <w:sz w:val="22"/>
          <w:szCs w:val="22"/>
        </w:rPr>
        <w:t xml:space="preserve">PostgreSQL JDBC drivers</w:t>
      </w:r>
    </w:p>
    <w:p>
      <w:pPr>
        <w:pStyle w:val="ListParagraph"/>
        <w:numPr>
          <w:ilvl w:val="0"/>
          <w:numId w:val="2"/>
        </w:numPr>
        <w:spacing w:after="60" w:before="60"/>
      </w:pPr>
      <w:r>
        <w:rPr>
          <w:rFonts w:ascii="Arial" w:cs="Arial" w:eastAsia="Arial" w:hAnsi="Arial"/>
          <w:sz w:val="22"/>
          <w:szCs w:val="22"/>
        </w:rPr>
        <w:t xml:space="preserve">Logback logging libraries</w:t>
      </w:r>
    </w:p>
    <w:p>
      <w:pPr>
        <w:pStyle w:val="ListParagraph"/>
        <w:numPr>
          <w:ilvl w:val="0"/>
          <w:numId w:val="2"/>
        </w:numPr>
        <w:spacing w:after="60" w:before="60"/>
      </w:pPr>
      <w:r>
        <w:rPr>
          <w:rFonts w:ascii="Arial" w:cs="Arial" w:eastAsia="Arial" w:hAnsi="Arial"/>
          <w:sz w:val="22"/>
          <w:szCs w:val="22"/>
        </w:rPr>
        <w:t xml:space="preserve">SnakeYAML components</w:t>
      </w:r>
    </w:p>
    <w:p>
      <w:pPr>
        <w:pStyle w:val="ListParagraph"/>
        <w:numPr>
          <w:ilvl w:val="0"/>
          <w:numId w:val="2"/>
        </w:numPr>
        <w:spacing w:after="60" w:before="60"/>
      </w:pPr>
      <w:r>
        <w:rPr>
          <w:rFonts w:ascii="Arial" w:cs="Arial" w:eastAsia="Arial" w:hAnsi="Arial"/>
          <w:sz w:val="22"/>
          <w:szCs w:val="22"/>
        </w:rPr>
        <w:t xml:space="preserve">Operating system packages included in Alpine Linux</w:t>
      </w:r>
    </w:p>
    <w:p>
      <w:pPr>
        <w:spacing w:after="120" w:before="120"/>
      </w:pPr>
      <w:r>
        <w:rPr>
          <w:rFonts w:ascii="Arial" w:cs="Arial" w:eastAsia="Arial" w:hAnsi="Arial"/>
          <w:sz w:val="22"/>
          <w:szCs w:val="22"/>
        </w:rPr>
        <w:t xml:space="preserve">Benefits of SBOM generation include:</w:t>
      </w:r>
    </w:p>
    <w:p>
      <w:pPr>
        <w:pStyle w:val="ListParagraph"/>
        <w:numPr>
          <w:ilvl w:val="0"/>
          <w:numId w:val="2"/>
        </w:numPr>
        <w:spacing w:after="60" w:before="60"/>
      </w:pPr>
      <w:r>
        <w:rPr>
          <w:rFonts w:ascii="Arial" w:cs="Arial" w:eastAsia="Arial" w:hAnsi="Arial"/>
          <w:sz w:val="22"/>
          <w:szCs w:val="22"/>
        </w:rPr>
        <w:t xml:space="preserve">Rapid identification of vulnerable components</w:t>
      </w:r>
    </w:p>
    <w:p>
      <w:pPr>
        <w:pStyle w:val="ListParagraph"/>
        <w:numPr>
          <w:ilvl w:val="0"/>
          <w:numId w:val="2"/>
        </w:numPr>
        <w:spacing w:after="60" w:before="60"/>
      </w:pPr>
      <w:r>
        <w:rPr>
          <w:rFonts w:ascii="Arial" w:cs="Arial" w:eastAsia="Arial" w:hAnsi="Arial"/>
          <w:sz w:val="22"/>
          <w:szCs w:val="22"/>
        </w:rPr>
        <w:t xml:space="preserve">Faster response to newly disclosed CVEs</w:t>
      </w:r>
    </w:p>
    <w:p>
      <w:pPr>
        <w:pStyle w:val="ListParagraph"/>
        <w:numPr>
          <w:ilvl w:val="0"/>
          <w:numId w:val="2"/>
        </w:numPr>
        <w:spacing w:after="60" w:before="60"/>
      </w:pPr>
      <w:r>
        <w:rPr>
          <w:rFonts w:ascii="Arial" w:cs="Arial" w:eastAsia="Arial" w:hAnsi="Arial"/>
          <w:sz w:val="22"/>
          <w:szCs w:val="22"/>
        </w:rPr>
        <w:t xml:space="preserve">Improved software transparency</w:t>
      </w:r>
    </w:p>
    <w:p>
      <w:pPr>
        <w:pStyle w:val="ListParagraph"/>
        <w:numPr>
          <w:ilvl w:val="0"/>
          <w:numId w:val="2"/>
        </w:numPr>
        <w:spacing w:after="60" w:before="60"/>
      </w:pPr>
      <w:r>
        <w:rPr>
          <w:rFonts w:ascii="Arial" w:cs="Arial" w:eastAsia="Arial" w:hAnsi="Arial"/>
          <w:sz w:val="22"/>
          <w:szCs w:val="22"/>
        </w:rPr>
        <w:t xml:space="preserve">Regulatory and compliance support</w:t>
      </w:r>
    </w:p>
    <w:p>
      <w:pPr>
        <w:pStyle w:val="ListParagraph"/>
        <w:numPr>
          <w:ilvl w:val="0"/>
          <w:numId w:val="2"/>
        </w:numPr>
        <w:spacing w:after="60" w:before="60"/>
      </w:pPr>
      <w:r>
        <w:rPr>
          <w:rFonts w:ascii="Arial" w:cs="Arial" w:eastAsia="Arial" w:hAnsi="Arial"/>
          <w:sz w:val="22"/>
          <w:szCs w:val="22"/>
        </w:rPr>
        <w:t xml:space="preserve">Enhanced third-party risk management</w:t>
      </w:r>
    </w:p>
    <w:p>
      <w:pPr>
        <w:spacing w:after="80" w:before="160"/>
      </w:pPr>
      <w:r>
        <w:rPr>
          <w:rFonts w:ascii="Arial" w:cs="Arial" w:eastAsia="Arial" w:hAnsi="Arial"/>
          <w:b/>
          <w:bCs/>
          <w:sz w:val="22"/>
          <w:szCs w:val="22"/>
        </w:rPr>
        <w:t xml:space="preserve">Example SBOM generation commands:</w:t>
      </w:r>
    </w:p>
    <w:p>
      <w:pPr>
        <w:shd w:fill="F2F2F2" w:val="clear"/>
        <w:spacing w:after="40" w:before="40"/>
      </w:pPr>
      <w:r>
        <w:rPr>
          <w:rFonts w:ascii="Courier New" w:cs="Courier New" w:eastAsia="Courier New" w:hAnsi="Courier New"/>
          <w:sz w:val="20"/>
          <w:szCs w:val="20"/>
        </w:rPr>
        <w:t xml:space="preserve">trivy image --format cyclonedx spring-petclinic:latest &gt; sbom.json</w:t>
      </w:r>
    </w:p>
    <w:p>
      <w:pPr>
        <w:shd w:fill="F2F2F2" w:val="clear"/>
        <w:spacing w:after="40" w:before="40"/>
      </w:pPr>
      <w:r>
        <w:rPr>
          <w:rFonts w:ascii="Courier New" w:cs="Courier New" w:eastAsia="Courier New" w:hAnsi="Courier New"/>
          <w:sz w:val="20"/>
          <w:szCs w:val="20"/>
        </w:rPr>
        <w:t xml:space="preserve">trivy image --format spdx spring-petclinic:latest &gt; sbom.spdx</w:t>
      </w:r>
    </w:p>
    <w:p>
      <w:pPr>
        <w:spacing w:after="120" w:before="120"/>
      </w:pPr>
      <w:r>
        <w:rPr>
          <w:rFonts w:ascii="Arial" w:cs="Arial" w:eastAsia="Arial" w:hAnsi="Arial"/>
          <w:sz w:val="22"/>
          <w:szCs w:val="22"/>
        </w:rPr>
        <w:t xml:space="preserve">Although SBOM generation was outside the scope of the assignment requirements, it represents a critical capability within modern software supply chain security programs and forms a foundational component of enterprise vulnerability management.</w:t>
      </w:r>
    </w:p>
    <w:p>
      <w:pPr>
        <w:pStyle w:val="Heading2"/>
        <w:spacing w:after="160" w:before="240"/>
      </w:pPr>
      <w:r>
        <w:rPr>
          <w:rFonts w:ascii="Arial" w:cs="Arial" w:eastAsia="Arial" w:hAnsi="Arial"/>
          <w:b/>
          <w:bCs/>
          <w:color w:val="2E74B5"/>
          <w:sz w:val="28"/>
          <w:szCs w:val="28"/>
        </w:rPr>
        <w:t xml:space="preserve">7.3 SLSA (Supply-chain Levels for Software Artifacts)</w:t>
      </w:r>
    </w:p>
    <w:p>
      <w:pPr>
        <w:spacing w:after="120" w:before="80"/>
      </w:pPr>
      <w:r>
        <w:rPr>
          <w:rFonts w:ascii="Arial" w:cs="Arial" w:eastAsia="Arial" w:hAnsi="Arial"/>
          <w:sz w:val="22"/>
          <w:szCs w:val="22"/>
        </w:rPr>
        <w:t xml:space="preserve">SLSA is an industry-standard framework designed to improve software supply chain integrity by establishing verifiable controls throughout the software development lifecycle.</w:t>
      </w:r>
    </w:p>
    <w:p>
      <w:pPr>
        <w:spacing w:after="120" w:before="80"/>
      </w:pPr>
      <w:r>
        <w:rPr>
          <w:rFonts w:ascii="Arial" w:cs="Arial" w:eastAsia="Arial" w:hAnsi="Arial"/>
          <w:sz w:val="22"/>
          <w:szCs w:val="22"/>
        </w:rPr>
        <w:t xml:space="preserve">The framework focuses on:</w:t>
      </w:r>
    </w:p>
    <w:p>
      <w:pPr>
        <w:pStyle w:val="ListParagraph"/>
        <w:numPr>
          <w:ilvl w:val="0"/>
          <w:numId w:val="2"/>
        </w:numPr>
        <w:spacing w:after="60" w:before="60"/>
      </w:pPr>
      <w:r>
        <w:rPr>
          <w:rFonts w:ascii="Arial" w:cs="Arial" w:eastAsia="Arial" w:hAnsi="Arial"/>
          <w:sz w:val="22"/>
          <w:szCs w:val="22"/>
        </w:rPr>
        <w:t xml:space="preserve">Source Integrity</w:t>
      </w:r>
    </w:p>
    <w:p>
      <w:pPr>
        <w:pStyle w:val="ListParagraph"/>
        <w:numPr>
          <w:ilvl w:val="0"/>
          <w:numId w:val="2"/>
        </w:numPr>
        <w:spacing w:after="60" w:before="60"/>
      </w:pPr>
      <w:r>
        <w:rPr>
          <w:rFonts w:ascii="Arial" w:cs="Arial" w:eastAsia="Arial" w:hAnsi="Arial"/>
          <w:sz w:val="22"/>
          <w:szCs w:val="22"/>
        </w:rPr>
        <w:t xml:space="preserve">Build Integrity</w:t>
      </w:r>
    </w:p>
    <w:p>
      <w:pPr>
        <w:pStyle w:val="ListParagraph"/>
        <w:numPr>
          <w:ilvl w:val="0"/>
          <w:numId w:val="2"/>
        </w:numPr>
        <w:spacing w:after="60" w:before="60"/>
      </w:pPr>
      <w:r>
        <w:rPr>
          <w:rFonts w:ascii="Arial" w:cs="Arial" w:eastAsia="Arial" w:hAnsi="Arial"/>
          <w:sz w:val="22"/>
          <w:szCs w:val="22"/>
        </w:rPr>
        <w:t xml:space="preserve">Provenance Generation</w:t>
      </w:r>
    </w:p>
    <w:p>
      <w:pPr>
        <w:pStyle w:val="ListParagraph"/>
        <w:numPr>
          <w:ilvl w:val="0"/>
          <w:numId w:val="2"/>
        </w:numPr>
        <w:spacing w:after="60" w:before="60"/>
      </w:pPr>
      <w:r>
        <w:rPr>
          <w:rFonts w:ascii="Arial" w:cs="Arial" w:eastAsia="Arial" w:hAnsi="Arial"/>
          <w:sz w:val="22"/>
          <w:szCs w:val="22"/>
        </w:rPr>
        <w:t xml:space="preserve">Tamper Resistance</w:t>
      </w:r>
    </w:p>
    <w:p>
      <w:pPr>
        <w:pStyle w:val="ListParagraph"/>
        <w:numPr>
          <w:ilvl w:val="0"/>
          <w:numId w:val="2"/>
        </w:numPr>
        <w:spacing w:after="60" w:before="60"/>
      </w:pPr>
      <w:r>
        <w:rPr>
          <w:rFonts w:ascii="Arial" w:cs="Arial" w:eastAsia="Arial" w:hAnsi="Arial"/>
          <w:sz w:val="22"/>
          <w:szCs w:val="22"/>
        </w:rPr>
        <w:t xml:space="preserve">Artifact Verification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Version-controlled source repository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Repeatable build 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w:t>
            </w:r>
          </w:p>
        </w:tc>
      </w:tr>
      <w:tr>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 image vulnerability scanning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provenance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r>
      <w:tr>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Cryptographic artifact signing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Implemented</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Policy-based promotion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r>
    </w:tbl>
    <w:p>
      <w:pPr>
        <w:spacing w:after="120" w:before="120"/>
      </w:pPr>
      <w:r>
        <w:rPr>
          <w:rFonts w:ascii="Arial" w:cs="Arial" w:eastAsia="Arial" w:hAnsi="Arial"/>
          <w:sz w:val="22"/>
          <w:szCs w:val="22"/>
        </w:rPr>
        <w:t xml:space="preserve">The current workflow aligns with several SLSA principles through version-controlled source management, reproducible builds, and automated vulnerability scanning. Additional controls such as provenance generation and artifact signing would be required to achieve higher SLSA maturity levels.</w:t>
      </w:r>
    </w:p>
    <w:p>
      <w:pPr>
        <w:pStyle w:val="Heading2"/>
        <w:spacing w:after="160" w:before="240"/>
      </w:pPr>
      <w:r>
        <w:rPr>
          <w:rFonts w:ascii="Arial" w:cs="Arial" w:eastAsia="Arial" w:hAnsi="Arial"/>
          <w:b/>
          <w:bCs/>
          <w:color w:val="2E74B5"/>
          <w:sz w:val="28"/>
          <w:szCs w:val="28"/>
        </w:rPr>
        <w:t xml:space="preserve">7.4 Build Provenance</w:t>
      </w:r>
    </w:p>
    <w:p>
      <w:pPr>
        <w:spacing w:after="120" w:before="80"/>
      </w:pPr>
      <w:r>
        <w:rPr>
          <w:rFonts w:ascii="Arial" w:cs="Arial" w:eastAsia="Arial" w:hAnsi="Arial"/>
          <w:sz w:val="22"/>
          <w:szCs w:val="22"/>
        </w:rPr>
        <w:t xml:space="preserve">Build provenance refers to verifiable metadata describing how software was built and where it originated.</w:t>
      </w:r>
    </w:p>
    <w:p>
      <w:pPr>
        <w:spacing w:after="120" w:before="80"/>
      </w:pPr>
      <w:r>
        <w:rPr>
          <w:rFonts w:ascii="Arial" w:cs="Arial" w:eastAsia="Arial" w:hAnsi="Arial"/>
          <w:sz w:val="22"/>
          <w:szCs w:val="22"/>
        </w:rPr>
        <w:t xml:space="preserve">Typical provenance information includes:</w:t>
      </w:r>
    </w:p>
    <w:p>
      <w:pPr>
        <w:pStyle w:val="ListParagraph"/>
        <w:numPr>
          <w:ilvl w:val="0"/>
          <w:numId w:val="2"/>
        </w:numPr>
        <w:spacing w:after="60" w:before="60"/>
      </w:pPr>
      <w:r>
        <w:rPr>
          <w:rFonts w:ascii="Arial" w:cs="Arial" w:eastAsia="Arial" w:hAnsi="Arial"/>
          <w:sz w:val="22"/>
          <w:szCs w:val="22"/>
        </w:rPr>
        <w:t xml:space="preserve">Source repository</w:t>
      </w:r>
    </w:p>
    <w:p>
      <w:pPr>
        <w:pStyle w:val="ListParagraph"/>
        <w:numPr>
          <w:ilvl w:val="0"/>
          <w:numId w:val="2"/>
        </w:numPr>
        <w:spacing w:after="60" w:before="60"/>
      </w:pPr>
      <w:r>
        <w:rPr>
          <w:rFonts w:ascii="Arial" w:cs="Arial" w:eastAsia="Arial" w:hAnsi="Arial"/>
          <w:sz w:val="22"/>
          <w:szCs w:val="22"/>
        </w:rPr>
        <w:t xml:space="preserve">Commit identifier</w:t>
      </w:r>
    </w:p>
    <w:p>
      <w:pPr>
        <w:pStyle w:val="ListParagraph"/>
        <w:numPr>
          <w:ilvl w:val="0"/>
          <w:numId w:val="2"/>
        </w:numPr>
        <w:spacing w:after="60" w:before="60"/>
      </w:pPr>
      <w:r>
        <w:rPr>
          <w:rFonts w:ascii="Arial" w:cs="Arial" w:eastAsia="Arial" w:hAnsi="Arial"/>
          <w:sz w:val="22"/>
          <w:szCs w:val="22"/>
        </w:rPr>
        <w:t xml:space="preserve">Build system</w:t>
      </w:r>
    </w:p>
    <w:p>
      <w:pPr>
        <w:pStyle w:val="ListParagraph"/>
        <w:numPr>
          <w:ilvl w:val="0"/>
          <w:numId w:val="2"/>
        </w:numPr>
        <w:spacing w:after="60" w:before="60"/>
      </w:pPr>
      <w:r>
        <w:rPr>
          <w:rFonts w:ascii="Arial" w:cs="Arial" w:eastAsia="Arial" w:hAnsi="Arial"/>
          <w:sz w:val="22"/>
          <w:szCs w:val="22"/>
        </w:rPr>
        <w:t xml:space="preserve">Build timestamp</w:t>
      </w:r>
    </w:p>
    <w:p>
      <w:pPr>
        <w:pStyle w:val="ListParagraph"/>
        <w:numPr>
          <w:ilvl w:val="0"/>
          <w:numId w:val="2"/>
        </w:numPr>
        <w:spacing w:after="60" w:before="60"/>
      </w:pPr>
      <w:r>
        <w:rPr>
          <w:rFonts w:ascii="Arial" w:cs="Arial" w:eastAsia="Arial" w:hAnsi="Arial"/>
          <w:sz w:val="22"/>
          <w:szCs w:val="22"/>
        </w:rPr>
        <w:t xml:space="preserve">Build environment</w:t>
      </w:r>
    </w:p>
    <w:p>
      <w:pPr>
        <w:pStyle w:val="ListParagraph"/>
        <w:numPr>
          <w:ilvl w:val="0"/>
          <w:numId w:val="2"/>
        </w:numPr>
        <w:spacing w:after="60" w:before="60"/>
      </w:pPr>
      <w:r>
        <w:rPr>
          <w:rFonts w:ascii="Arial" w:cs="Arial" w:eastAsia="Arial" w:hAnsi="Arial"/>
          <w:sz w:val="22"/>
          <w:szCs w:val="22"/>
        </w:rPr>
        <w:t xml:space="preserve">Dependencies included</w:t>
      </w:r>
    </w:p>
    <w:p>
      <w:pPr>
        <w:pStyle w:val="ListParagraph"/>
        <w:numPr>
          <w:ilvl w:val="0"/>
          <w:numId w:val="2"/>
        </w:numPr>
        <w:spacing w:after="60" w:before="60"/>
      </w:pPr>
      <w:r>
        <w:rPr>
          <w:rFonts w:ascii="Arial" w:cs="Arial" w:eastAsia="Arial" w:hAnsi="Arial"/>
          <w:sz w:val="22"/>
          <w:szCs w:val="22"/>
        </w:rPr>
        <w:t xml:space="preserve">Generated artefacts</w:t>
      </w:r>
    </w:p>
    <w:p>
      <w:pPr>
        <w:spacing w:after="80" w:before="160"/>
      </w:pPr>
      <w:r>
        <w:rPr>
          <w:rFonts w:ascii="Arial" w:cs="Arial" w:eastAsia="Arial" w:hAnsi="Arial"/>
          <w:b/>
          <w:bCs/>
          <w:sz w:val="22"/>
          <w:szCs w:val="22"/>
        </w:rPr>
        <w:t xml:space="preserve">For this assessment:</w:t>
      </w:r>
    </w:p>
    <w:p>
      <w:pPr>
        <w:shd w:fill="F2F2F2" w:val="clear"/>
        <w:spacing w:after="40" w:before="40"/>
      </w:pPr>
      <w:r>
        <w:rPr>
          <w:rFonts w:ascii="Courier New" w:cs="Courier New" w:eastAsia="Courier New" w:hAnsi="Courier New"/>
          <w:sz w:val="20"/>
          <w:szCs w:val="20"/>
        </w:rPr>
        <w:t xml:space="preserve">Source Repository: https://github.com/dhanush07/spring-petclinic-CleanStart</w:t>
      </w:r>
    </w:p>
    <w:p>
      <w:pPr>
        <w:shd w:fill="F2F2F2" w:val="clear"/>
        <w:spacing w:after="40" w:before="0"/>
      </w:pPr>
      <w:r>
        <w:rPr>
          <w:rFonts w:ascii="Courier New" w:cs="Courier New" w:eastAsia="Courier New" w:hAnsi="Courier New"/>
          <w:sz w:val="20"/>
          <w:szCs w:val="20"/>
        </w:rPr>
        <w:t xml:space="preserve">Build System: Docker + Maven Wrapper</w:t>
      </w:r>
    </w:p>
    <w:p>
      <w:pPr>
        <w:shd w:fill="F2F2F2" w:val="clear"/>
        <w:spacing w:after="40" w:before="0"/>
      </w:pPr>
      <w:r>
        <w:rPr>
          <w:rFonts w:ascii="Courier New" w:cs="Courier New" w:eastAsia="Courier New" w:hAnsi="Courier New"/>
          <w:sz w:val="20"/>
          <w:szCs w:val="20"/>
        </w:rPr>
        <w:t xml:space="preserve">Output Artefact: spring-petclinic:latest</w:t>
      </w:r>
    </w:p>
    <w:p>
      <w:pPr>
        <w:spacing w:after="120" w:before="120"/>
      </w:pPr>
      <w:r>
        <w:rPr>
          <w:rFonts w:ascii="Arial" w:cs="Arial" w:eastAsia="Arial" w:hAnsi="Arial"/>
          <w:sz w:val="22"/>
          <w:szCs w:val="22"/>
        </w:rPr>
        <w:t xml:space="preserve">Provenance provides traceability throughout the software delivery lifecycle and enables organisations to verify that deployed artefacts originate from trusted sources and approved build pipelines.</w:t>
      </w:r>
    </w:p>
    <w:p>
      <w:pPr>
        <w:spacing w:after="120" w:before="80"/>
      </w:pPr>
      <w:r>
        <w:rPr>
          <w:rFonts w:ascii="Arial" w:cs="Arial" w:eastAsia="Arial" w:hAnsi="Arial"/>
          <w:sz w:val="22"/>
          <w:szCs w:val="22"/>
        </w:rPr>
        <w:t xml:space="preserve">Enterprise software supply chain platforms typically generate cryptographically verifiable provenance attestations automatically during CI/CD execution.</w:t>
      </w:r>
    </w:p>
    <w:p>
      <w:pPr>
        <w:pStyle w:val="Heading2"/>
        <w:spacing w:after="160" w:before="240"/>
      </w:pPr>
      <w:r>
        <w:rPr>
          <w:rFonts w:ascii="Arial" w:cs="Arial" w:eastAsia="Arial" w:hAnsi="Arial"/>
          <w:b/>
          <w:bCs/>
          <w:color w:val="2E74B5"/>
          <w:sz w:val="28"/>
          <w:szCs w:val="28"/>
        </w:rPr>
        <w:t xml:space="preserve">7.5 Software Supply Chain Risks Identified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Dependency Risk</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73 vulnerabilities identified within third-party 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Outdated Components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libraries significantly behind supported releases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Runtime Exposure</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Critical vulnerabilities present in Tomcat and Thymeleaf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Dependency Drift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versions not aligned with latest secure releases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Visibility Gap</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SBOM currently generated as part of the build process</w:t>
            </w:r>
          </w:p>
        </w:tc>
      </w:tr>
    </w:tbl>
    <w:p>
      <w:pPr>
        <w:spacing w:after="120" w:before="120"/>
      </w:pPr>
      <w:r>
        <w:rPr>
          <w:rFonts w:ascii="Arial" w:cs="Arial" w:eastAsia="Arial" w:hAnsi="Arial"/>
          <w:sz w:val="22"/>
          <w:szCs w:val="22"/>
        </w:rPr>
        <w:t xml:space="preserve">A key observation from the assessment is that the overwhelming majority of identified vulnerabilities originated from application dependencies rather than the underlying operating system image. This reinforces the importance of continuous dependency monitoring, automated vulnerability management, and software supply chain security controls.</w:t>
      </w:r>
    </w:p>
    <w:p>
      <w:pPr>
        <w:pStyle w:val="Heading2"/>
        <w:spacing w:after="160" w:before="240"/>
      </w:pPr>
      <w:r>
        <w:rPr>
          <w:rFonts w:ascii="Arial" w:cs="Arial" w:eastAsia="Arial" w:hAnsi="Arial"/>
          <w:b/>
          <w:bCs/>
          <w:color w:val="2E74B5"/>
          <w:sz w:val="28"/>
          <w:szCs w:val="28"/>
        </w:rPr>
        <w:t xml:space="preserve">7.6 Enterprise Supply Chain Security Perspective</w:t>
      </w:r>
    </w:p>
    <w:p>
      <w:pPr>
        <w:spacing w:after="120" w:before="80"/>
      </w:pPr>
      <w:r>
        <w:rPr>
          <w:rFonts w:ascii="Arial" w:cs="Arial" w:eastAsia="Arial" w:hAnsi="Arial"/>
          <w:sz w:val="22"/>
          <w:szCs w:val="22"/>
        </w:rPr>
        <w:t xml:space="preserve">Traditional point-in-time vulnerability scanning provides visibility into known risks but does not prevent vulnerable artefacts from progressing through the software delivery lifecycle.</w:t>
      </w:r>
    </w:p>
    <w:p>
      <w:pPr>
        <w:spacing w:after="120" w:before="80"/>
      </w:pPr>
      <w:r>
        <w:rPr>
          <w:rFonts w:ascii="Arial" w:cs="Arial" w:eastAsia="Arial" w:hAnsi="Arial"/>
          <w:sz w:val="22"/>
          <w:szCs w:val="22"/>
        </w:rPr>
        <w:t xml:space="preserve">At enterprise scale, software supply chain security requires:</w:t>
      </w:r>
    </w:p>
    <w:p>
      <w:pPr>
        <w:pStyle w:val="ListParagraph"/>
        <w:numPr>
          <w:ilvl w:val="0"/>
          <w:numId w:val="2"/>
        </w:numPr>
        <w:spacing w:after="60" w:before="60"/>
      </w:pPr>
      <w:r>
        <w:rPr>
          <w:rFonts w:ascii="Arial" w:cs="Arial" w:eastAsia="Arial" w:hAnsi="Arial"/>
          <w:sz w:val="22"/>
          <w:szCs w:val="22"/>
        </w:rPr>
        <w:t xml:space="preserve">Continuous SBOM generation</w:t>
      </w:r>
    </w:p>
    <w:p>
      <w:pPr>
        <w:pStyle w:val="ListParagraph"/>
        <w:numPr>
          <w:ilvl w:val="0"/>
          <w:numId w:val="2"/>
        </w:numPr>
        <w:spacing w:after="60" w:before="60"/>
      </w:pPr>
      <w:r>
        <w:rPr>
          <w:rFonts w:ascii="Arial" w:cs="Arial" w:eastAsia="Arial" w:hAnsi="Arial"/>
          <w:sz w:val="22"/>
          <w:szCs w:val="22"/>
        </w:rPr>
        <w:t xml:space="preserve">Dependency lifecycle management</w:t>
      </w:r>
    </w:p>
    <w:p>
      <w:pPr>
        <w:pStyle w:val="ListParagraph"/>
        <w:numPr>
          <w:ilvl w:val="0"/>
          <w:numId w:val="2"/>
        </w:numPr>
        <w:spacing w:after="60" w:before="60"/>
      </w:pPr>
      <w:r>
        <w:rPr>
          <w:rFonts w:ascii="Arial" w:cs="Arial" w:eastAsia="Arial" w:hAnsi="Arial"/>
          <w:sz w:val="22"/>
          <w:szCs w:val="22"/>
        </w:rPr>
        <w:t xml:space="preserve">Build provenance tracking</w:t>
      </w:r>
    </w:p>
    <w:p>
      <w:pPr>
        <w:pStyle w:val="ListParagraph"/>
        <w:numPr>
          <w:ilvl w:val="0"/>
          <w:numId w:val="2"/>
        </w:numPr>
        <w:spacing w:after="60" w:before="60"/>
      </w:pPr>
      <w:r>
        <w:rPr>
          <w:rFonts w:ascii="Arial" w:cs="Arial" w:eastAsia="Arial" w:hAnsi="Arial"/>
          <w:sz w:val="22"/>
          <w:szCs w:val="22"/>
        </w:rPr>
        <w:t xml:space="preserve">Automated policy enforcement</w:t>
      </w:r>
    </w:p>
    <w:p>
      <w:pPr>
        <w:pStyle w:val="ListParagraph"/>
        <w:numPr>
          <w:ilvl w:val="0"/>
          <w:numId w:val="2"/>
        </w:numPr>
        <w:spacing w:after="60" w:before="60"/>
      </w:pPr>
      <w:r>
        <w:rPr>
          <w:rFonts w:ascii="Arial" w:cs="Arial" w:eastAsia="Arial" w:hAnsi="Arial"/>
          <w:sz w:val="22"/>
          <w:szCs w:val="22"/>
        </w:rPr>
        <w:t xml:space="preserve">Registry governance controls</w:t>
      </w:r>
    </w:p>
    <w:p>
      <w:pPr>
        <w:pStyle w:val="ListParagraph"/>
        <w:numPr>
          <w:ilvl w:val="0"/>
          <w:numId w:val="2"/>
        </w:numPr>
        <w:spacing w:after="60" w:before="60"/>
      </w:pPr>
      <w:r>
        <w:rPr>
          <w:rFonts w:ascii="Arial" w:cs="Arial" w:eastAsia="Arial" w:hAnsi="Arial"/>
          <w:sz w:val="22"/>
          <w:szCs w:val="22"/>
        </w:rPr>
        <w:t xml:space="preserve">CI/CD-integrated security scanning</w:t>
      </w:r>
    </w:p>
    <w:p>
      <w:pPr>
        <w:pStyle w:val="ListParagraph"/>
        <w:numPr>
          <w:ilvl w:val="0"/>
          <w:numId w:val="2"/>
        </w:numPr>
        <w:spacing w:after="60" w:before="60"/>
      </w:pPr>
      <w:r>
        <w:rPr>
          <w:rFonts w:ascii="Arial" w:cs="Arial" w:eastAsia="Arial" w:hAnsi="Arial"/>
          <w:sz w:val="22"/>
          <w:szCs w:val="22"/>
        </w:rPr>
        <w:t xml:space="preserve">Compliance reporting and auditability</w:t>
      </w:r>
    </w:p>
    <w:p>
      <w:pPr>
        <w:spacing w:after="120" w:before="120"/>
      </w:pPr>
      <w:r>
        <w:rPr>
          <w:rFonts w:ascii="Arial" w:cs="Arial" w:eastAsia="Arial" w:hAnsi="Arial"/>
          <w:sz w:val="22"/>
          <w:szCs w:val="22"/>
        </w:rPr>
        <w:t xml:space="preserve">Platforms such as CleanStart address these requirements by integrating software supply chain security controls directly into build and deployment pipelines, enabling organisations to prevent vulnerable artefacts from reaching production environments while maintaining full visibility across their software ecosystem.</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8. Task 6 — Docker Image Details</w:t>
      </w:r>
    </w:p>
    <w:p>
      <w:pPr>
        <w:pStyle w:val="Heading2"/>
        <w:spacing w:after="160" w:before="240"/>
      </w:pPr>
      <w:r>
        <w:rPr>
          <w:rFonts w:ascii="Arial" w:cs="Arial" w:eastAsia="Arial" w:hAnsi="Arial"/>
          <w:b/>
          <w:bCs/>
          <w:color w:val="1F4E79"/>
          <w:sz w:val="28"/>
          <w:szCs w:val="28"/>
        </w:rPr>
        <w:t xml:space="preserve">7.1 Image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Image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spring-petclinic:latest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Image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sha256:ceab623ec0d2aa7e7df14c69630a0e938ac685336863abf25d4741a05889ccd9</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Manifest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sha256:f97d3627b721303f25b571ac9723b2a93998b9c46cf291ba83717181f5032a2d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OS /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Alpine Linux 3.23.4 / linux/amd64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Base Image (Runtime)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eclipse-temurin:17-jre-alpine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Exposed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8080/tcp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Runtime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appuser (non-root, UID assigned by adduser -S)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Multi-stage Dockerfile (eclipse-temurin:17-jdk-alpine builder)</w:t>
            </w:r>
          </w:p>
        </w:tc>
      </w:tr>
    </w:tbl>
    <w:p>
      <w:pPr>
        <w:spacing w:after="0" w:before="180"/>
      </w:pPr>
      <w:r>
        <w:t xml:space="preserve"/>
      </w:r>
    </w:p>
    <w:p>
      <w:pPr>
        <w:pStyle w:val="Heading2"/>
        <w:spacing w:after="160" w:before="240"/>
      </w:pPr>
      <w:r>
        <w:rPr>
          <w:rFonts w:ascii="Arial" w:cs="Arial" w:eastAsia="Arial" w:hAnsi="Arial"/>
          <w:b/>
          <w:bCs/>
          <w:color w:val="1F4E79"/>
          <w:sz w:val="28"/>
          <w:szCs w:val="28"/>
        </w:rPr>
        <w:t xml:space="preserve">7.2 Image Size Comparison</w:t>
      </w:r>
    </w:p>
    <w:p>
      <w:pPr>
        <w:spacing w:after="120" w:before="80"/>
      </w:pPr>
      <w:r>
        <w:rPr>
          <w:rFonts w:ascii="Arial" w:cs="Arial" w:eastAsia="Arial" w:hAnsi="Arial"/>
          <w:sz w:val="22"/>
          <w:szCs w:val="22"/>
        </w:rPr>
        <w:t xml:space="preserve">The multi-stage build approach produces a significantly smaller and more secure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 Approach</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Image Size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Includes JDK / Source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Single-stage (JDK base)</w:t>
            </w:r>
          </w:p>
        </w:tc>
        <w:tc>
          <w:tcPr>
            <w:tcW w:type="dxa" w:w="28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~580 MB</w:t>
            </w:r>
          </w:p>
        </w:tc>
        <w:tc>
          <w:tcPr>
            <w:tcW w:type="dxa" w:w="28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Yes — high CVE surface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Multi-stage (JRE runtime, this build)</w:t>
            </w:r>
          </w:p>
        </w:tc>
        <w:tc>
          <w:tcPr>
            <w:tcW w:type="dxa" w:w="288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center"/>
            </w:pPr>
            <w:r>
              <w:rPr>
                <w:rFonts w:ascii="Arial" w:cs="Arial" w:eastAsia="Arial" w:hAnsi="Arial"/>
                <w:b/>
                <w:bCs/>
                <w:color w:val="70AD47"/>
                <w:sz w:val="20"/>
                <w:szCs w:val="20"/>
              </w:rPr>
              <w:t xml:space="preserve">~230 MB</w:t>
            </w:r>
          </w:p>
        </w:tc>
        <w:tc>
          <w:tcPr>
            <w:tcW w:type="dxa" w:w="288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70AD47"/>
                <w:sz w:val="20"/>
                <w:szCs w:val="20"/>
              </w:rPr>
              <w:t xml:space="preserve">No — minimal attack surface</w:t>
            </w:r>
          </w:p>
        </w:tc>
      </w:tr>
    </w:tbl>
    <w:p>
      <w:pPr>
        <w:spacing w:after="0" w:before="120"/>
      </w:pPr>
      <w:r>
        <w:t xml:space="preserve"/>
      </w:r>
    </w:p>
    <w:p>
      <w:pPr>
        <w:pStyle w:val="Heading2"/>
        <w:spacing w:after="160" w:before="240"/>
      </w:pPr>
      <w:r>
        <w:rPr>
          <w:rFonts w:ascii="Arial" w:cs="Arial" w:eastAsia="Arial" w:hAnsi="Arial"/>
          <w:b/>
          <w:bCs/>
          <w:color w:val="1F4E79"/>
          <w:sz w:val="28"/>
          <w:szCs w:val="28"/>
        </w:rPr>
        <w:t xml:space="preserve">7.3 Commands to Inspect Image</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Image size and metadata</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docker images spring-petclinic:latest</w:t>
      </w:r>
    </w:p>
    <w:p>
      <w:pPr>
        <w:spacing w:after="0" w:before="60"/>
      </w:pPr>
      <w:r>
        <w:t xml:space="preserve"/>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Full JSON metadata (export for report)</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docker inspect spring-petclinic:latest &gt; docker-inspect.json</w:t>
      </w:r>
    </w:p>
    <w:p>
      <w:pPr>
        <w:spacing w:after="0" w:before="60"/>
      </w:pPr>
      <w:r>
        <w:t xml:space="preserve"/>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 Layer history — shows what each layer added</w:t>
      </w:r>
    </w:p>
    <w:p>
      <w:pPr>
        <w:pBdr>
          <w:left w:val="single" w:color="2E75B6" w:sz="12" w:space="8"/>
        </w:pBdr>
        <w:shd w:fill="F4F4F4" w:val="clear"/>
        <w:spacing w:after="60" w:before="60"/>
        <w:ind w:left="360"/>
      </w:pPr>
      <w:r>
        <w:rPr>
          <w:rFonts w:ascii="Courier New" w:cs="Courier New" w:eastAsia="Courier New" w:hAnsi="Courier New"/>
          <w:color w:val="2C2C2C"/>
          <w:sz w:val="18"/>
          <w:szCs w:val="18"/>
        </w:rPr>
        <w:t xml:space="preserve">docker history spring-petclinic:latest</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9. Task 7 — Remediation Recommendations</w:t>
      </w:r>
    </w:p>
    <w:p>
      <w:pPr>
        <w:spacing w:after="120" w:before="80"/>
      </w:pPr>
      <w:r>
        <w:rPr>
          <w:rFonts w:ascii="Arial" w:cs="Arial" w:eastAsia="Arial" w:hAnsi="Arial"/>
          <w:sz w:val="22"/>
          <w:szCs w:val="22"/>
        </w:rPr>
        <w:t xml:space="preserve">All identified CVEs have fixes available. The table below maps the vulnerable dependency to the remediated version that should be updated in pom.xml.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Dependency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Version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CVEs Resolved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tomcat-embed-core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10.1.10</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10.1.35+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CVE-2025-24813 + 14 others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thymeleaf + thymeleaf-spring6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3.1.1.RELEASE</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3.1.5.RELEASE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CVE-2026-40477/78/41901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42.6.0</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42.7.11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CVE-2024-1597 + 1 other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logback-classic / logback-core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1.4.8</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1.5.25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CVE-2023-6378 + 4 others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snakeyaml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1.33</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CVE-2022-1471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mysql-connector-j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8.0.33</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8.2.0+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CVE-2023-22102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spring-boot (all)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3.1.1</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3.4.5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Cascading Spring CVEs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libpng (OS)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1.6.57-r0</w:t>
            </w:r>
          </w:p>
        </w:tc>
        <w:tc>
          <w:tcPr>
            <w:tcW w:type="dxa" w:w="2000"/>
            <w:tcBorders>
              <w:top w:val="single" w:color="CCCCCC" w:sz="1"/>
              <w:left w:val="single" w:color="CCCCCC" w:sz="1"/>
              <w:bottom w:val="single" w:color="CCCCCC" w:sz="1"/>
              <w:right w:val="single" w:color="CCCCCC" w:sz="1"/>
            </w:tcBorders>
            <w:shd w:fill="EFF7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1.6.58-r1 (apk upgrade)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CVE-2026-40930</w:t>
            </w:r>
          </w:p>
        </w:tc>
      </w:tr>
    </w:tbl>
    <w:p>
      <w:pPr>
        <w:spacing w:after="0" w:before="180"/>
      </w:pPr>
      <w:r>
        <w:t xml:space="preserve"/>
      </w:r>
    </w:p>
    <w:p>
      <w:pPr>
        <w:pStyle w:val="Heading2"/>
        <w:spacing w:after="160" w:before="240"/>
      </w:pPr>
      <w:r>
        <w:rPr>
          <w:rFonts w:ascii="Arial" w:cs="Arial" w:eastAsia="Arial" w:hAnsi="Arial"/>
          <w:b/>
          <w:bCs/>
          <w:color w:val="1F4E79"/>
          <w:sz w:val="28"/>
          <w:szCs w:val="28"/>
        </w:rPr>
        <w:t xml:space="preserve">8.1 Strategic Recommendation</w:t>
      </w:r>
    </w:p>
    <w:p>
      <w:pPr>
        <w:spacing w:after="120" w:before="80"/>
      </w:pPr>
      <w:r>
        <w:rPr>
          <w:rFonts w:ascii="Arial" w:cs="Arial" w:eastAsia="Arial" w:hAnsi="Arial"/>
          <w:sz w:val="22"/>
          <w:szCs w:val="22"/>
        </w:rPr>
        <w:t xml:space="preserve">Manually running Trivy CLI is effective for point-in-time scans. However, at enterprise scale the requirement is continuous, automated scanning integrated into CI/CD pipelines with centralised policy enforcement. CleanStart's platform addresses this directly by:</w:t>
      </w:r>
    </w:p>
    <w:p>
      <w:pPr>
        <w:pStyle w:val="ListParagraph"/>
        <w:numPr>
          <w:ilvl w:val="0"/>
          <w:numId w:val="2"/>
        </w:numPr>
        <w:spacing w:after="60" w:before="60"/>
      </w:pPr>
      <w:r>
        <w:rPr>
          <w:rFonts w:ascii="Arial" w:cs="Arial" w:eastAsia="Arial" w:hAnsi="Arial"/>
          <w:sz w:val="22"/>
          <w:szCs w:val="22"/>
        </w:rPr>
        <w:t xml:space="preserve">Blocking image promotion to registries when CRITICAL CVEs are detected — no manual intervention required</w:t>
      </w:r>
    </w:p>
    <w:p>
      <w:pPr>
        <w:pStyle w:val="ListParagraph"/>
        <w:numPr>
          <w:ilvl w:val="0"/>
          <w:numId w:val="2"/>
        </w:numPr>
        <w:spacing w:after="60" w:before="60"/>
      </w:pPr>
      <w:r>
        <w:rPr>
          <w:rFonts w:ascii="Arial" w:cs="Arial" w:eastAsia="Arial" w:hAnsi="Arial"/>
          <w:sz w:val="22"/>
          <w:szCs w:val="22"/>
        </w:rPr>
        <w:t xml:space="preserve">Providing a centralised vulnerability dashboard across all images and environments for CISO visibility</w:t>
      </w:r>
    </w:p>
    <w:p>
      <w:pPr>
        <w:pStyle w:val="ListParagraph"/>
        <w:numPr>
          <w:ilvl w:val="0"/>
          <w:numId w:val="2"/>
        </w:numPr>
        <w:spacing w:after="60" w:before="60"/>
      </w:pPr>
      <w:r>
        <w:rPr>
          <w:rFonts w:ascii="Arial" w:cs="Arial" w:eastAsia="Arial" w:hAnsi="Arial"/>
          <w:sz w:val="22"/>
          <w:szCs w:val="22"/>
        </w:rPr>
        <w:t xml:space="preserve">Generating compliance-ready reports (SOC 2, ISO 27001) automatically from scan results</w:t>
      </w:r>
    </w:p>
    <w:p>
      <w:pPr>
        <w:pStyle w:val="ListParagraph"/>
        <w:numPr>
          <w:ilvl w:val="0"/>
          <w:numId w:val="2"/>
        </w:numPr>
        <w:spacing w:after="60" w:before="60"/>
      </w:pPr>
      <w:r>
        <w:rPr>
          <w:rFonts w:ascii="Arial" w:cs="Arial" w:eastAsia="Arial" w:hAnsi="Arial"/>
          <w:sz w:val="22"/>
          <w:szCs w:val="22"/>
        </w:rPr>
        <w:t xml:space="preserve">Enabling runtime policy enforcement — stopping non-compliant containers from starting in Kubernetes</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10. Challenges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 production Dockerfile in repo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Repository uses Spring Boot Buildpacks as the intended build method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Authored a multi-stage Dockerfile following production security standards — a stronger deliverable for demonstrating container security knowledge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GitHub Codespaces Docker daemon failure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Codespace lacked CAP_NET_ADMIN capability; iptables initialisation blocked by container security policy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Switched to local Windows workstation with Docker Desktop — more reliable for this workflow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devcontainer.json causing recovery mode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JSON with inline // comments is invalid; community trivy feature caused build failure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Stripped config to minimal valid JSON with official Microsoft-managed features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Trivy PATH not recognised after install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winget installs to AppData, not a standard PATH location; new shell required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Manually added install directory to user PATH via SetEnvironmentVariable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Maven dependency download slow (610s)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First-time build with no local Maven cache — all dependencies downloaded fresh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Layer caching in Dockerfile means subsequent builds skip this step entirely (0.1s)</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11. Conclusion</w:t>
      </w:r>
    </w:p>
    <w:p>
      <w:pPr>
        <w:spacing w:after="120" w:before="80"/>
      </w:pPr>
      <w:r>
        <w:rPr>
          <w:rFonts w:ascii="Arial" w:cs="Arial" w:eastAsia="Arial" w:hAnsi="Arial"/>
          <w:sz w:val="22"/>
          <w:szCs w:val="22"/>
        </w:rPr>
        <w:t xml:space="preserve">This assignment demonstrates a complete container security workflow — from source checkout to SCA-scanned production image — aligned with the practices CleanStart's platform automates for enterprise customers.</w:t>
      </w:r>
    </w:p>
    <w:p>
      <w:pPr>
        <w:spacing w:after="0" w:before="80"/>
      </w:pPr>
      <w:r>
        <w:t xml:space="preserve"/>
      </w:r>
    </w:p>
    <w:p>
      <w:pPr>
        <w:spacing w:after="120" w:before="80"/>
      </w:pPr>
      <w:r>
        <w:rPr>
          <w:rFonts w:ascii="Arial" w:cs="Arial" w:eastAsia="Arial" w:hAnsi="Arial"/>
          <w:sz w:val="22"/>
          <w:szCs w:val="22"/>
        </w:rPr>
        <w:t xml:space="preserve">Key outcomes:</w:t>
      </w:r>
    </w:p>
    <w:p>
      <w:pPr>
        <w:pStyle w:val="ListParagraph"/>
        <w:numPr>
          <w:ilvl w:val="0"/>
          <w:numId w:val="2"/>
        </w:numPr>
        <w:spacing w:after="60" w:before="60"/>
      </w:pPr>
      <w:r>
        <w:rPr>
          <w:rFonts w:ascii="Arial" w:cs="Arial" w:eastAsia="Arial" w:hAnsi="Arial"/>
          <w:sz w:val="22"/>
          <w:szCs w:val="22"/>
        </w:rPr>
        <w:t xml:space="preserve">A production-grade multi-stage Docker image was built from scratch, reducing image size by ~60% versus a naive single-stage build and eliminating JDK-level CVEs from the runtime image.</w:t>
      </w:r>
    </w:p>
    <w:p>
      <w:pPr>
        <w:pStyle w:val="ListParagraph"/>
        <w:numPr>
          <w:ilvl w:val="0"/>
          <w:numId w:val="2"/>
        </w:numPr>
        <w:spacing w:after="60" w:before="60"/>
      </w:pPr>
      <w:r>
        <w:rPr>
          <w:rFonts w:ascii="Arial" w:cs="Arial" w:eastAsia="Arial" w:hAnsi="Arial"/>
          <w:sz w:val="22"/>
          <w:szCs w:val="22"/>
        </w:rPr>
        <w:t xml:space="preserve">73 vulnerabilities were surfaced across 3 severity tiers — all in application-layer Java dependencies, with only 1 OS-level CVE. This validates the base image selection strategy.</w:t>
      </w:r>
    </w:p>
    <w:p>
      <w:pPr>
        <w:pStyle w:val="ListParagraph"/>
        <w:numPr>
          <w:ilvl w:val="0"/>
          <w:numId w:val="2"/>
        </w:numPr>
        <w:spacing w:after="60" w:before="60"/>
      </w:pPr>
      <w:r>
        <w:rPr>
          <w:rFonts w:ascii="Arial" w:cs="Arial" w:eastAsia="Arial" w:hAnsi="Arial"/>
          <w:sz w:val="22"/>
          <w:szCs w:val="22"/>
        </w:rPr>
        <w:t xml:space="preserve">11 CRITICAL CVEs were identified with fixes available, including an RCE in Apache Tomcat and SSTI in Thymeleaf — both remediable by dependency version bumps in pom.xml.</w:t>
      </w:r>
    </w:p>
    <w:p>
      <w:pPr>
        <w:pStyle w:val="ListParagraph"/>
        <w:numPr>
          <w:ilvl w:val="0"/>
          <w:numId w:val="2"/>
        </w:numPr>
        <w:spacing w:after="60" w:before="60"/>
      </w:pPr>
      <w:r>
        <w:rPr>
          <w:rFonts w:ascii="Arial" w:cs="Arial" w:eastAsia="Arial" w:hAnsi="Arial"/>
          <w:sz w:val="22"/>
          <w:szCs w:val="22"/>
        </w:rPr>
        <w:t xml:space="preserve">Reports were generated in table, JSON, and SARIF formats to support human review, dashboard ingestion, and GitHub Advanced Security integration respectively.</w:t>
      </w:r>
    </w:p>
    <w:p>
      <w:pPr>
        <w:spacing w:after="0" w:before="120"/>
      </w:pPr>
      <w:r>
        <w:t xml:space="preserve"/>
      </w:r>
    </w:p>
    <w:p>
      <w:pPr>
        <w:spacing w:after="120" w:before="80"/>
      </w:pPr>
      <w:r>
        <w:rPr>
          <w:rFonts w:ascii="Arial" w:cs="Arial" w:eastAsia="Arial" w:hAnsi="Arial"/>
          <w:sz w:val="22"/>
          <w:szCs w:val="22"/>
        </w:rPr>
        <w:t xml:space="preserve">Beyond traditional vulnerability scanning, this assessment highlights broader software supply chain security considerations including dependency governance, Software Bill of Materials (SBOM) generation, build provenance, and SLSA-aligned security practices. The identified vulnerabilities demonstrate that modern application risk is primarily introduced through third-party software components, reinforcing the need for continuous supply chain visibility and automated policy enforcement.</w:t>
      </w:r>
    </w:p>
    <w:p>
      <w:pPr>
        <w:spacing w:after="120" w:before="80"/>
      </w:pPr>
      <w:r>
        <w:rPr>
          <w:rFonts w:ascii="Arial" w:cs="Arial" w:eastAsia="Arial" w:hAnsi="Arial"/>
          <w:sz w:val="22"/>
          <w:szCs w:val="22"/>
        </w:rPr>
        <w:t xml:space="preserve">The exercise also illustrates the operational case for CleanStart’s platform: manual CLI scanning surfaces vulnerabilities, but preventing them from reaching production at scale requires automated policy gates, registry integration, and centralised reporting — capabilities that manual tooling alone cannot provide.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999999"/>
        <w:sz w:val="18"/>
        <w:szCs w:val="18"/>
      </w:rPr>
      <w:t xml:space="preserve">Confidential — For CleanStart Review Only</w:t>
    </w:r>
    <w:r>
      <w:rPr>
        <w:rFonts w:ascii="Arial" w:cs="Arial" w:eastAsia="Arial" w:hAnsi="Arial"/>
        <w:color w:val="999999"/>
        <w:sz w:val="18"/>
        <w:szCs w:val="18"/>
      </w:rPr>
      <w:t xml:space="preserve">	Page </w:t>
    </w:r>
    <w:r>
      <w:rPr>
        <w:rFonts w:ascii="Arial" w:cs="Arial" w:eastAsia="Arial" w:hAnsi="Arial"/>
        <w:color w:val="999999"/>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color w:val="777777"/>
        <w:sz w:val="18"/>
        <w:szCs w:val="18"/>
      </w:rPr>
      <w:t xml:space="preserve">Spring PetClinic — SCA Security Report</w:t>
    </w:r>
    <w:r>
      <w:rPr>
        <w:rFonts w:ascii="Arial" w:cs="Arial" w:eastAsia="Arial" w:hAnsi="Arial"/>
        <w:color w:val="777777"/>
        <w:sz w:val="18"/>
        <w:szCs w:val="18"/>
      </w:rPr>
      <w:t xml:space="preserve">	Mihir Kulkarni | CleanStart SE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2026-06-05T04:22:21.770Z</dcterms:created>
  <dcterms:modified xsi:type="dcterms:W3CDTF">2026-06-05T04:22:21.771Z</dcterms:modified>
</cp:coreProperties>
</file>

<file path=docProps/custom.xml><?xml version="1.0" encoding="utf-8"?>
<Properties xmlns="http://schemas.openxmlformats.org/officeDocument/2006/custom-properties" xmlns:vt="http://schemas.openxmlformats.org/officeDocument/2006/docPropsVTypes"/>
</file>