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 Size -&gt;  10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0.0000883010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0.0000020531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0.0232511536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0.0000983588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0.0000152700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0.1552475098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0.0003586523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0.0002975529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0.8296416515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0.0086871153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0.0034566671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0.3979073555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0.0275025000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0.0375416600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1.3650271805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0.2167609110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0.3378055012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1.5584244389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4.9547198010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2.9114700523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0.5876154796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18.7902888907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30.6728940117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1.6323801188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0.0001037922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0.0000012331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0.0118801931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0.0001195502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0.0000095060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0.0795148248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0.0002679899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0.0001846817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0.6891368262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0.0012520831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0.0022937460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1.8319438804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0.0094200652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0.0250150128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2.6555031490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0.6631216067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0.2665743083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0.4019991289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1.0049246722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3.1813196419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3.1657294620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10.6279501859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30.5550307119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2.8749693193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0.0001912047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0.0000012866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0.0067290293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0.0002027368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0.0000096532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0.0476142351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0.0004241387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0.0001960588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0.4622515044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0.0025111767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0.0023350087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0.9298464168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0.0094725648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0.0248861243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2.6271791054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0.0670130891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0.2659890507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3.9692104093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0.5561872544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2.9018198382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5.2173432875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25.5601079101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30.5824536970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1.1964915721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0.0002410631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0.0000012899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0.0053508062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0.0002344972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0.0000099828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0.0425712748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0.0004170253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0.0001918669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0.4600845286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0.0011217543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0.0023816861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2.1231798598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0.0082933530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0.0324749323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3.9157783562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0.1675332109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0.2660985589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1.5883331872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1.6817080076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3.3067534710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1.9663065503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20.4462285629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31.1895466032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1.5254425288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