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Size -&gt;  10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0.0001039747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0.0000017630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0.0169559843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0.0001306469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0.0000123940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0.0948667318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0.0004338180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0.0002426747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0.5593929694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0.0128313969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0.0029069143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0.2265469894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0.0296773021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0.0324847810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1.0946002058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0.7490906478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0.2660530549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0.3551680370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1.7356788181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2.8985223272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1.6699646830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55.5898048189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30.8511943868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0.5549793615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0.0001102528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0.0000011940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0.0108292576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0.0001004129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0.0000088941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0.0885756023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0.0002780431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0.0002094572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0.7533265337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0.0012062793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0.0022047008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1.8276869211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0.0090852492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0.0247439942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2.7235350190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0.0896532238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0.2670166329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2.9783271785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1.0350172096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2.8990460271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2.8009640808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9.5788622820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30.6388256056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3.1985871290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0.0002008439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0.0000022678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0.0112912089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0.0002001310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0.0000174679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0.0872822713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0.0004962012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0.0003321734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0.6694329119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0.0028084321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0.0022337832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0.7953844613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0.0100282738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0.0246715462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2.4601987021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0.0658185030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0.3546899529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5.3889094490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3.3927080710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2.9370742217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0.8657020174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5.7533721402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33.5823934791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5.8369930991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0.0201080022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0.0000014137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0.0000703077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0.0301930499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0.0000101891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0.0003374662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0.0681469301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0.0001918599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0.0028153858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0.0882924129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0.0024279002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0.0274984014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0.1135651642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0.0280109080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0.2466505311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0.1898462498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0.2989911069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1.5749118420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1.7294139126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3.1976773590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1.8489948159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5.5794881671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30.7607098068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5.5131777120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