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0.0000557504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0.0000012289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0.0220425482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0.0000621583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0.0000088490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0.1423616314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0.0001677079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0.0001717550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1.0241316118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0.0032023150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0.0022378792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0.6988317006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0.0423257193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0.0243738638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0.5758641377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0.1763225058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0.2670252617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1.5144139452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1.9099173970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2.9185593748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1.5281076446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18.3949307809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30.7084843433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1.6693992877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0.0001076129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0.0000012689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0.0117915854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0.0001192880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0.0000091842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0.0769921419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0.0002569663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0.0001780000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0.6926975831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0.0009751320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0.0021866672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2.2424319988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0.0652086679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0.0248344638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0.3808460538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0.0932981698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0.2696917658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2.8906436900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4.6008865251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2.9199871630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0.6346575050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10.5854409593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31.1288970863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2.9407274771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0.0001770142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0.0000012559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0.0070948479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0.0001779753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0.0000095419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0.0536134317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0.0010222401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0.0001869039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0.1828375342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0.0008664229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0.0023283781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2.6873460534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0.0322220610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0.0248224689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0.7703563377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0.4045153707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0.2675272659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0.6613525352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0.5538647790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2.9180874298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5.2685917948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5.7470744271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30.6399677652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5.3314026387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0.0191060239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0.0000012829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0.0000671462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0.0301989219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0.0000100737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0.0003335765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0.0682476438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0.0001915079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0.0028060729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0.0894235857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0.0024462999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0.0273563162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0.1171967508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0.0296630030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0.2531043125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0.1865550512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0.2949153129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1.5808487143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0.8386348011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2.9204606838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3.4823986316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6.0885630250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31.5751183168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5.1859721559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