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onsolas" w:cs="Consolas" w:eastAsia="Consolas" w:hAnsi="Consola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onsolas" w:cs="Consolas" w:eastAsia="Consolas" w:hAnsi="Consola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onsolas" w:cs="Consolas" w:eastAsia="Consolas" w:hAnsi="Consola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onsolas" w:cs="Consolas" w:eastAsia="Consolas" w:hAnsi="Consolas"/>
          <w:b w:val="1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sz w:val="48"/>
          <w:szCs w:val="48"/>
          <w:rtl w:val="0"/>
        </w:rPr>
        <w:t xml:space="preserve">Advanced Database Management System Laboratory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36"/>
                <w:szCs w:val="3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6"/>
                <w:szCs w:val="36"/>
                <w:rtl w:val="0"/>
              </w:rPr>
              <w:t xml:space="preserve">Junaid Altaf Girkar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36"/>
                <w:szCs w:val="36"/>
                <w:rtl w:val="0"/>
              </w:rPr>
              <w:t xml:space="preserve">SAP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6"/>
                <w:szCs w:val="36"/>
                <w:rtl w:val="0"/>
              </w:rPr>
              <w:t xml:space="preserve">60004190057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36"/>
                <w:szCs w:val="36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6"/>
                <w:szCs w:val="36"/>
                <w:rtl w:val="0"/>
              </w:rPr>
              <w:t xml:space="preserve">TE Comps A4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