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Arial" w:hAnsi="Arial"/>
          <w:b/>
          <w:color w:val="0F172A"/>
          <w:sz w:val="48"/>
        </w:rPr>
        <w:t>Software License and Subscription</w:t>
        <w:br/>
        <w:t>Management System</w:t>
      </w:r>
    </w:p>
    <w:p>
      <w:pPr>
        <w:spacing w:before="0" w:after="900"/>
        <w:jc w:val="center"/>
      </w:pPr>
      <w:r>
        <w:rPr>
          <w:rFonts w:ascii="Arial" w:hAnsi="Arial"/>
          <w:color w:val="475569"/>
          <w:sz w:val="30"/>
        </w:rPr>
        <w:t>DBMS Course Project Report</w:t>
      </w:r>
    </w:p>
    <w:p>
      <w:pPr>
        <w:spacing w:after="1300"/>
        <w:jc w:val="center"/>
      </w:pPr>
      <w:r>
        <w:drawing>
          <wp:inline xmlns:a="http://schemas.openxmlformats.org/drawingml/2006/main" xmlns:pic="http://schemas.openxmlformats.org/drawingml/2006/picture">
            <wp:extent cx="2926080" cy="1521562"/>
            <wp:docPr id="1" name="Picture 1"/>
            <wp:cNvGraphicFramePr>
              <a:graphicFrameLocks noChangeAspect="1"/>
            </wp:cNvGraphicFramePr>
            <a:graphic>
              <a:graphicData uri="http://schemas.openxmlformats.org/drawingml/2006/picture">
                <pic:pic>
                  <pic:nvPicPr>
                    <pic:cNvPr id="0" name="woxsen_logo.png"/>
                    <pic:cNvPicPr/>
                  </pic:nvPicPr>
                  <pic:blipFill>
                    <a:blip r:embed="rId9"/>
                    <a:stretch>
                      <a:fillRect/>
                    </a:stretch>
                  </pic:blipFill>
                  <pic:spPr>
                    <a:xfrm>
                      <a:off x="0" y="0"/>
                      <a:ext cx="2926080" cy="1521562"/>
                    </a:xfrm>
                    <a:prstGeom prst="rect"/>
                  </pic:spPr>
                </pic:pic>
              </a:graphicData>
            </a:graphic>
          </wp:inline>
        </w:drawing>
      </w:r>
    </w:p>
    <w:p>
      <w:pPr>
        <w:spacing w:line="324" w:lineRule="auto" w:after="400"/>
        <w:jc w:val="center"/>
      </w:pPr>
      <w:r>
        <w:rPr>
          <w:rFonts w:ascii="Arial" w:hAnsi="Arial"/>
          <w:b/>
          <w:color w:val="0F172A"/>
          <w:sz w:val="22"/>
        </w:rPr>
        <w:t xml:space="preserve">Student Name: </w:t>
      </w:r>
      <w:r>
        <w:rPr>
          <w:rFonts w:ascii="Arial" w:hAnsi="Arial"/>
          <w:color w:val="334155"/>
          <w:sz w:val="22"/>
        </w:rPr>
        <w:t>Mihir Kalway</w:t>
        <w:br/>
      </w:r>
      <w:r>
        <w:rPr>
          <w:rFonts w:ascii="Arial" w:hAnsi="Arial"/>
          <w:b/>
          <w:color w:val="0F172A"/>
          <w:sz w:val="22"/>
        </w:rPr>
        <w:t xml:space="preserve">Roll Number: </w:t>
      </w:r>
      <w:r>
        <w:rPr>
          <w:rFonts w:ascii="Arial" w:hAnsi="Arial"/>
          <w:color w:val="334155"/>
          <w:sz w:val="22"/>
        </w:rPr>
        <w:t>25WU0102117</w:t>
        <w:br/>
      </w:r>
      <w:r>
        <w:rPr>
          <w:rFonts w:ascii="Arial" w:hAnsi="Arial"/>
          <w:b/>
          <w:color w:val="0F172A"/>
          <w:sz w:val="22"/>
        </w:rPr>
        <w:t xml:space="preserve">Course: </w:t>
      </w:r>
      <w:r>
        <w:rPr>
          <w:rFonts w:ascii="Arial" w:hAnsi="Arial"/>
          <w:color w:val="334155"/>
          <w:sz w:val="22"/>
        </w:rPr>
        <w:t>Database Management Systems (DBMS)</w:t>
        <w:br/>
      </w:r>
      <w:r>
        <w:rPr>
          <w:rFonts w:ascii="Arial" w:hAnsi="Arial"/>
          <w:b/>
          <w:color w:val="0F172A"/>
          <w:sz w:val="22"/>
        </w:rPr>
        <w:t xml:space="preserve">Academic Year: </w:t>
      </w:r>
      <w:r>
        <w:rPr>
          <w:rFonts w:ascii="Arial" w:hAnsi="Arial"/>
          <w:color w:val="334155"/>
          <w:sz w:val="22"/>
        </w:rPr>
        <w:t>2025–2029</w:t>
        <w:br/>
      </w:r>
      <w:r>
        <w:rPr>
          <w:rFonts w:ascii="Arial" w:hAnsi="Arial"/>
          <w:b/>
          <w:color w:val="0F172A"/>
          <w:sz w:val="22"/>
        </w:rPr>
        <w:t xml:space="preserve">Project Type: </w:t>
      </w:r>
      <w:r>
        <w:rPr>
          <w:rFonts w:ascii="Arial" w:hAnsi="Arial"/>
          <w:color w:val="334155"/>
          <w:sz w:val="22"/>
        </w:rPr>
        <w:t>DBMS Course Project</w:t>
        <w:br/>
      </w:r>
      <w:r>
        <w:rPr>
          <w:rFonts w:ascii="Arial" w:hAnsi="Arial"/>
          <w:b/>
          <w:color w:val="0F172A"/>
          <w:sz w:val="22"/>
        </w:rPr>
        <w:t xml:space="preserve">University: </w:t>
      </w:r>
      <w:r>
        <w:rPr>
          <w:rFonts w:ascii="Arial" w:hAnsi="Arial"/>
          <w:color w:val="334155"/>
          <w:sz w:val="22"/>
        </w:rPr>
        <w:t>Woxsen University</w:t>
        <w:br/>
      </w:r>
      <w:r>
        <w:rPr>
          <w:rFonts w:ascii="Arial" w:hAnsi="Arial"/>
          <w:b/>
          <w:color w:val="0F172A"/>
          <w:sz w:val="22"/>
        </w:rPr>
        <w:t xml:space="preserve">Branch: </w:t>
      </w:r>
      <w:r>
        <w:rPr>
          <w:rFonts w:ascii="Arial" w:hAnsi="Arial"/>
          <w:color w:val="334155"/>
          <w:sz w:val="22"/>
        </w:rPr>
        <w:t>CSE - AIML</w:t>
        <w:br/>
      </w:r>
    </w:p>
    <w:p>
      <w:r>
        <w:br w:type="page"/>
      </w:r>
    </w:p>
    <w:p>
      <w:pPr>
        <w:keepNext/>
        <w:spacing w:before="320" w:after="120"/>
      </w:pPr>
      <w:r>
        <w:rPr>
          <w:rFonts w:ascii="Arial" w:hAnsi="Arial"/>
          <w:b/>
          <w:color w:val="1E3A8A"/>
          <w:sz w:val="28"/>
        </w:rPr>
        <w:t>2. Abstract</w:t>
      </w:r>
    </w:p>
    <w:p>
      <w:pPr>
        <w:spacing w:before="0" w:after="120" w:line="276" w:lineRule="auto"/>
      </w:pPr>
      <w:r>
        <w:rPr>
          <w:rFonts w:ascii="Arial" w:hAnsi="Arial"/>
          <w:color w:val="334155"/>
          <w:sz w:val="20"/>
        </w:rPr>
        <w:t>The Software License and Subscription Management System is a database-driven enterprise web application developed to manage vendor profiles, software product catalogs, licensing models, procurement contracts, seat allocations, hardware workstation bindings, SaaS subscription cycles, renewal invoices, and ISO/SOC2 compliance audits in a structured relational system. The application uses MySQL 8.0 as the database layer, Next.js with TypeScript and Prisma ORM for backend backend services and API route handlers, React 19 with Tailwind CSS for the modern glassmorphic user interface, and mysql2 driver for persistent database connectivity. The system supports multi-tenant vendor contract maintenance, atomic seat checkout and reclamation, automatic license expiration alerts, capacity saturation detection, shelfware cost optimization, and multi-department chargeback accounting. Transaction-based seat provisioning keeps related database writes consistent, while primary keys, foreign keys, table-level CHECK constraints, and database triggers protect data integrity.</w:t>
      </w:r>
    </w:p>
    <w:p>
      <w:pPr>
        <w:keepNext/>
        <w:spacing w:before="320" w:after="120"/>
      </w:pPr>
      <w:r>
        <w:rPr>
          <w:rFonts w:ascii="Arial" w:hAnsi="Arial"/>
          <w:b/>
          <w:color w:val="1E3A8A"/>
          <w:sz w:val="28"/>
        </w:rPr>
        <w:t>3. Introduction and Problem Statement</w:t>
      </w:r>
    </w:p>
    <w:p>
      <w:pPr>
        <w:keepNext/>
        <w:spacing w:before="240" w:after="80"/>
      </w:pPr>
      <w:r>
        <w:rPr>
          <w:rFonts w:ascii="Arial" w:hAnsi="Arial"/>
          <w:b/>
          <w:color w:val="1E3A8A"/>
          <w:sz w:val="23"/>
        </w:rPr>
        <w:t>3.1 Introduction</w:t>
      </w:r>
    </w:p>
    <w:p>
      <w:pPr>
        <w:spacing w:before="0" w:after="120" w:line="276" w:lineRule="auto"/>
      </w:pPr>
      <w:r>
        <w:rPr>
          <w:rFonts w:ascii="Arial" w:hAnsi="Arial"/>
          <w:color w:val="334155"/>
          <w:sz w:val="20"/>
        </w:rPr>
        <w:t>A modern technology enterprise produces and consumes software licenses continuously: engineering teams require specialized IDEs and compiler toolchains, design departments require collaborative prototyping software, DevOps infrastructure teams provision cloud monitoring agents, and administrative departments utilize productivity suites. Each software acquisition involves contractual agreements, fixed or floating seat quotas, scheduled renewal dates, and strict vendor licensing policies. Managing these records independently through fragmented spreadsheets creates data duplication, lost renewal dates, unauthorized seat over-allocations, and catastrophic financial penalties during vendor audits. This project models the complete enterprise software license lifecycle using a normalized relational database and a connected full-stack web interface.</w:t>
      </w:r>
    </w:p>
    <w:p>
      <w:pPr>
        <w:keepNext/>
        <w:spacing w:before="240" w:after="80"/>
      </w:pPr>
      <w:r>
        <w:rPr>
          <w:rFonts w:ascii="Arial" w:hAnsi="Arial"/>
          <w:b/>
          <w:color w:val="1E3A8A"/>
          <w:sz w:val="23"/>
        </w:rPr>
        <w:t>3.2 Problem Statement</w:t>
      </w:r>
    </w:p>
    <w:p>
      <w:pPr>
        <w:spacing w:before="0" w:after="120" w:line="276" w:lineRule="auto"/>
      </w:pPr>
      <w:r>
        <w:rPr>
          <w:rFonts w:ascii="Arial" w:hAnsi="Arial"/>
          <w:color w:val="334155"/>
          <w:sz w:val="20"/>
        </w:rPr>
        <w:t>The organization requires a centralized, auditable system to maintain vendor catalogs, track software entitlements, allocate seats to verified employees and hardware devices, manage recurring SaaS subscriptions, record renewal costs, and generate compliance audit reports. The system must preserve referential integrity between records and prevent invalid database states such as allocating seats beyond purchased capacity (allocated_seats &gt; total_seats), recording retroactive or invalid validity periods (expiry_date &lt; purchase_date), provisioning expired licenses to active employees, creating orphan device bindings, or logging negative renewal costs.</w:t>
      </w:r>
    </w:p>
    <w:p>
      <w:pPr>
        <w:keepNext/>
        <w:spacing w:before="320" w:after="120"/>
      </w:pPr>
      <w:r>
        <w:rPr>
          <w:rFonts w:ascii="Arial" w:hAnsi="Arial"/>
          <w:b/>
          <w:color w:val="1E3A8A"/>
          <w:sz w:val="28"/>
        </w:rPr>
        <w:t>4. Objectives and Scope</w:t>
      </w:r>
    </w:p>
    <w:p>
      <w:pPr>
        <w:keepNext/>
        <w:spacing w:before="240" w:after="80"/>
      </w:pPr>
      <w:r>
        <w:rPr>
          <w:rFonts w:ascii="Arial" w:hAnsi="Arial"/>
          <w:b/>
          <w:color w:val="1E3A8A"/>
          <w:sz w:val="23"/>
        </w:rPr>
        <w:t>4.1 Objectives</w:t>
      </w:r>
    </w:p>
    <w:p>
      <w:pPr>
        <w:pStyle w:val="ListBullet"/>
        <w:spacing w:before="0" w:after="60" w:line="276" w:lineRule="auto"/>
      </w:pPr>
      <w:r>
        <w:rPr>
          <w:rFonts w:ascii="Arial" w:hAnsi="Arial"/>
          <w:b/>
          <w:color w:val="0F172A"/>
          <w:sz w:val="20"/>
        </w:rPr>
        <w:t xml:space="preserve">Maintain 12 Relational Entities: </w:t>
      </w:r>
      <w:r>
        <w:rPr>
          <w:rFonts w:ascii="Arial" w:hAnsi="Arial"/>
          <w:color w:val="334155"/>
          <w:sz w:val="20"/>
        </w:rPr>
        <w:t xml:space="preserve"> vendors, software products, license types, departments, users, devices, purchases, licenses, subscriptions, license allocations, renewal logs, and compliance audit records in MySQL 8.0.</w:t>
      </w:r>
    </w:p>
    <w:p>
      <w:pPr>
        <w:pStyle w:val="ListBullet"/>
        <w:spacing w:before="0" w:after="60" w:line="276" w:lineRule="auto"/>
      </w:pPr>
      <w:r>
        <w:rPr>
          <w:rFonts w:ascii="Arial" w:hAnsi="Arial"/>
          <w:b/>
          <w:color w:val="0F172A"/>
          <w:sz w:val="20"/>
        </w:rPr>
        <w:t xml:space="preserve">Provide Full CRUD: </w:t>
      </w:r>
      <w:r>
        <w:rPr>
          <w:rFonts w:ascii="Arial" w:hAnsi="Arial"/>
          <w:color w:val="334155"/>
          <w:sz w:val="20"/>
        </w:rPr>
        <w:t xml:space="preserve"> operations for Vendors, Software Products, and License records through an intuitive web interface.</w:t>
      </w:r>
    </w:p>
    <w:p>
      <w:pPr>
        <w:pStyle w:val="ListBullet"/>
        <w:spacing w:before="0" w:after="60" w:line="276" w:lineRule="auto"/>
      </w:pPr>
      <w:r>
        <w:rPr>
          <w:rFonts w:ascii="Arial" w:hAnsi="Arial"/>
          <w:b/>
          <w:color w:val="0F172A"/>
          <w:sz w:val="20"/>
        </w:rPr>
        <w:t xml:space="preserve">Atomic Seat Allocation: </w:t>
      </w:r>
      <w:r>
        <w:rPr>
          <w:rFonts w:ascii="Arial" w:hAnsi="Arial"/>
          <w:color w:val="334155"/>
          <w:sz w:val="20"/>
        </w:rPr>
        <w:t xml:space="preserve"> that verify remaining seat headroom before binding an employee and hardware workstation.</w:t>
      </w:r>
    </w:p>
    <w:p>
      <w:pPr>
        <w:pStyle w:val="ListBullet"/>
        <w:spacing w:before="0" w:after="60" w:line="276" w:lineRule="auto"/>
      </w:pPr>
      <w:r>
        <w:rPr>
          <w:rFonts w:ascii="Arial" w:hAnsi="Arial"/>
          <w:b/>
          <w:color w:val="0F172A"/>
          <w:sz w:val="20"/>
        </w:rPr>
        <w:t xml:space="preserve">Enforce Database-Level Invariants: </w:t>
      </w:r>
      <w:r>
        <w:rPr>
          <w:rFonts w:ascii="Arial" w:hAnsi="Arial"/>
          <w:color w:val="334155"/>
          <w:sz w:val="20"/>
        </w:rPr>
        <w:t xml:space="preserve"> across all tables, including CHECK (allocated_seats &lt;= total_seats), CHECK (expiry_date &gt;= purchase_date), and CHECK (renewal_cost &gt; 0).</w:t>
      </w:r>
    </w:p>
    <w:p>
      <w:pPr>
        <w:pStyle w:val="ListBullet"/>
        <w:spacing w:before="0" w:after="60" w:line="276" w:lineRule="auto"/>
      </w:pPr>
      <w:r>
        <w:rPr>
          <w:rFonts w:ascii="Arial" w:hAnsi="Arial"/>
          <w:b/>
          <w:color w:val="0F172A"/>
          <w:sz w:val="20"/>
        </w:rPr>
        <w:t xml:space="preserve">Deliver Real-Time Alerts: </w:t>
      </w:r>
      <w:r>
        <w:rPr>
          <w:rFonts w:ascii="Arial" w:hAnsi="Arial"/>
          <w:color w:val="334155"/>
          <w:sz w:val="20"/>
        </w:rPr>
        <w:t xml:space="preserve"> identifying contracts expiring within 30 days and licenses operating at or above 90% seat capacity.</w:t>
      </w:r>
    </w:p>
    <w:p>
      <w:pPr>
        <w:pStyle w:val="ListBullet"/>
        <w:spacing w:before="0" w:after="60" w:line="276" w:lineRule="auto"/>
      </w:pPr>
      <w:r>
        <w:rPr>
          <w:rFonts w:ascii="Arial" w:hAnsi="Arial"/>
          <w:b/>
          <w:color w:val="0F172A"/>
          <w:sz w:val="20"/>
        </w:rPr>
        <w:t xml:space="preserve">Forecast SaaS Cash Flow: </w:t>
      </w:r>
      <w:r>
        <w:rPr>
          <w:rFonts w:ascii="Arial" w:hAnsi="Arial"/>
          <w:color w:val="334155"/>
          <w:sz w:val="20"/>
        </w:rPr>
        <w:t xml:space="preserve"> and recurring financial outlay for upcoming fiscal quarters.</w:t>
      </w:r>
    </w:p>
    <w:p>
      <w:pPr>
        <w:pStyle w:val="ListBullet"/>
        <w:spacing w:before="0" w:after="60" w:line="276" w:lineRule="auto"/>
      </w:pPr>
      <w:r>
        <w:rPr>
          <w:rFonts w:ascii="Arial" w:hAnsi="Arial"/>
          <w:b/>
          <w:color w:val="0F172A"/>
          <w:sz w:val="20"/>
        </w:rPr>
        <w:t xml:space="preserve">Provide Management Reporting: </w:t>
      </w:r>
      <w:r>
        <w:rPr>
          <w:rFonts w:ascii="Arial" w:hAnsi="Arial"/>
          <w:color w:val="334155"/>
          <w:sz w:val="20"/>
        </w:rPr>
        <w:t xml:space="preserve"> using multi-table joins, aggregations, window functions, and views for FinOps cost center chargebacks.</w:t>
      </w:r>
    </w:p>
    <w:p>
      <w:pPr>
        <w:keepNext/>
        <w:spacing w:before="240" w:after="80"/>
      </w:pPr>
      <w:r>
        <w:rPr>
          <w:rFonts w:ascii="Arial" w:hAnsi="Arial"/>
          <w:b/>
          <w:color w:val="1E3A8A"/>
          <w:sz w:val="23"/>
        </w:rPr>
        <w:t>4.2 Scope</w:t>
      </w:r>
    </w:p>
    <w:p>
      <w:pPr>
        <w:pStyle w:val="ListBullet"/>
        <w:spacing w:before="0" w:after="60" w:line="276" w:lineRule="auto"/>
      </w:pPr>
      <w:r>
        <w:rPr>
          <w:rFonts w:ascii="Arial" w:hAnsi="Arial"/>
          <w:color w:val="334155"/>
          <w:sz w:val="20"/>
        </w:rPr>
        <w:t>Centralized catalog of enterprise software publishers, vendor tiers, and support contacts.</w:t>
      </w:r>
    </w:p>
    <w:p>
      <w:pPr>
        <w:pStyle w:val="ListBullet"/>
        <w:spacing w:before="0" w:after="60" w:line="276" w:lineRule="auto"/>
      </w:pPr>
      <w:r>
        <w:rPr>
          <w:rFonts w:ascii="Arial" w:hAnsi="Arial"/>
          <w:color w:val="334155"/>
          <w:sz w:val="20"/>
        </w:rPr>
        <w:t>License entitlement tracking across Perpetual, SaaS Subscription, Seat-Based, OEM, and Evaluation models.</w:t>
      </w:r>
    </w:p>
    <w:p>
      <w:pPr>
        <w:pStyle w:val="ListBullet"/>
        <w:spacing w:before="0" w:after="60" w:line="276" w:lineRule="auto"/>
      </w:pPr>
      <w:r>
        <w:rPr>
          <w:rFonts w:ascii="Arial" w:hAnsi="Arial"/>
          <w:color w:val="334155"/>
          <w:sz w:val="20"/>
        </w:rPr>
        <w:t>Dual-binding seat allocations mapping licenses to verified corporate employees and physical asset tags.</w:t>
      </w:r>
    </w:p>
    <w:p>
      <w:pPr>
        <w:pStyle w:val="ListBullet"/>
        <w:spacing w:before="0" w:after="60" w:line="276" w:lineRule="auto"/>
      </w:pPr>
      <w:r>
        <w:rPr>
          <w:rFonts w:ascii="Arial" w:hAnsi="Arial"/>
          <w:color w:val="334155"/>
          <w:sz w:val="20"/>
        </w:rPr>
        <w:t>Contract renewal invoice history, price inflation tracking, and executive approval audits.</w:t>
      </w:r>
    </w:p>
    <w:p>
      <w:pPr>
        <w:pStyle w:val="ListBullet"/>
        <w:spacing w:before="0" w:after="60" w:line="276" w:lineRule="auto"/>
      </w:pPr>
      <w:r>
        <w:rPr>
          <w:rFonts w:ascii="Arial" w:hAnsi="Arial"/>
          <w:color w:val="334155"/>
          <w:sz w:val="20"/>
        </w:rPr>
        <w:t>Departmental software cost center accounting and budget consumption analytics.</w:t>
      </w:r>
    </w:p>
    <w:p>
      <w:pPr>
        <w:pStyle w:val="ListBullet"/>
        <w:spacing w:before="0" w:after="60" w:line="276" w:lineRule="auto"/>
      </w:pPr>
      <w:r>
        <w:rPr>
          <w:rFonts w:ascii="Arial" w:hAnsi="Arial"/>
          <w:color w:val="334155"/>
          <w:sz w:val="20"/>
        </w:rPr>
        <w:t>Local full-stack web application deployment using Next.js, Prisma ORM, MySQL, TypeScript, and React 19.</w:t>
      </w:r>
    </w:p>
    <w:p>
      <w:pPr>
        <w:spacing w:before="0" w:after="160" w:line="276" w:lineRule="auto"/>
      </w:pPr>
      <w:r>
        <w:rPr>
          <w:rFonts w:ascii="Arial" w:hAnsi="Arial"/>
          <w:b/>
          <w:color w:val="0F172A"/>
          <w:sz w:val="20"/>
        </w:rPr>
        <w:t xml:space="preserve">Scope Exclusions: </w:t>
      </w:r>
      <w:r>
        <w:rPr>
          <w:rFonts w:ascii="Arial" w:hAnsi="Arial"/>
          <w:color w:val="334155"/>
          <w:sz w:val="20"/>
        </w:rPr>
        <w:t>Out of scope: Direct OS binary deployment/imaging (handled by Jamf/InTune), live credit card settlement gateways, and real-time background daemon keystroke telemetry.</w:t>
      </w:r>
    </w:p>
    <w:p>
      <w:pPr>
        <w:keepNext/>
        <w:spacing w:before="320" w:after="120"/>
      </w:pPr>
      <w:r>
        <w:rPr>
          <w:rFonts w:ascii="Arial" w:hAnsi="Arial"/>
          <w:b/>
          <w:color w:val="1E3A8A"/>
          <w:sz w:val="28"/>
        </w:rPr>
        <w:t>5. Software and Hardware Requirements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3168"/>
            <w:shd w:fill="F1F5F9"/>
            <w:tcMar>
              <w:top w:w="100" w:type="dxa"/>
              <w:bottom w:w="100" w:type="dxa"/>
              <w:left w:w="120" w:type="dxa"/>
              <w:right w:w="120" w:type="dxa"/>
            </w:tcMar>
          </w:tcPr>
          <w:p>
            <w:pPr>
              <w:spacing w:before="40" w:after="40"/>
            </w:pPr>
            <w:r>
              <w:rPr>
                <w:rFonts w:ascii="Arial" w:hAnsi="Arial"/>
                <w:b/>
                <w:color w:val="0F172A"/>
                <w:sz w:val="17"/>
              </w:rPr>
              <w:t>Category</w:t>
            </w:r>
          </w:p>
        </w:tc>
        <w:tc>
          <w:tcPr>
            <w:tcW w:type="dxa" w:w="6192"/>
            <w:shd w:fill="F1F5F9"/>
            <w:tcMar>
              <w:top w:w="100" w:type="dxa"/>
              <w:bottom w:w="100" w:type="dxa"/>
              <w:left w:w="120" w:type="dxa"/>
              <w:right w:w="120" w:type="dxa"/>
            </w:tcMar>
          </w:tcPr>
          <w:p>
            <w:pPr>
              <w:spacing w:before="40" w:after="40"/>
            </w:pPr>
            <w:r>
              <w:rPr>
                <w:rFonts w:ascii="Arial" w:hAnsi="Arial"/>
                <w:b/>
                <w:color w:val="0F172A"/>
                <w:sz w:val="17"/>
              </w:rPr>
              <w:t>Requirement</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Operating System</w:t>
            </w:r>
          </w:p>
        </w:tc>
        <w:tc>
          <w:tcPr>
            <w:tcW w:type="dxa" w:w="6192"/>
            <w:shd w:fill="FFFFFF"/>
            <w:tcMar>
              <w:top w:w="80" w:type="dxa"/>
              <w:bottom w:w="80" w:type="dxa"/>
              <w:left w:w="120" w:type="dxa"/>
              <w:right w:w="120" w:type="dxa"/>
            </w:tcMar>
          </w:tcPr>
          <w:p>
            <w:pPr>
              <w:spacing w:before="40" w:after="40"/>
            </w:pPr>
            <w:r>
              <w:rPr>
                <w:rFonts w:ascii="Arial" w:hAnsi="Arial"/>
                <w:color w:val="334155"/>
                <w:sz w:val="16"/>
              </w:rPr>
              <w:t>Windows 11 / macOS Sonoma / Ubuntu 22.04 LTS</w:t>
            </w:r>
          </w:p>
        </w:tc>
      </w:tr>
      <w:tr>
        <w:tc>
          <w:tcPr>
            <w:tcW w:type="dxa" w:w="3168"/>
            <w:shd w:fill="F8FAFC"/>
            <w:tcMar>
              <w:top w:w="80" w:type="dxa"/>
              <w:bottom w:w="80" w:type="dxa"/>
              <w:left w:w="120" w:type="dxa"/>
              <w:right w:w="120" w:type="dxa"/>
            </w:tcMar>
          </w:tcPr>
          <w:p>
            <w:pPr>
              <w:spacing w:before="40" w:after="40"/>
            </w:pPr>
            <w:r>
              <w:rPr>
                <w:rFonts w:ascii="Arial" w:hAnsi="Arial"/>
                <w:color w:val="334155"/>
                <w:sz w:val="16"/>
              </w:rPr>
              <w:t>Backend Framework</w:t>
            </w:r>
          </w:p>
        </w:tc>
        <w:tc>
          <w:tcPr>
            <w:tcW w:type="dxa" w:w="6192"/>
            <w:shd w:fill="F8FAFC"/>
            <w:tcMar>
              <w:top w:w="80" w:type="dxa"/>
              <w:bottom w:w="80" w:type="dxa"/>
              <w:left w:w="120" w:type="dxa"/>
              <w:right w:w="120" w:type="dxa"/>
            </w:tcMar>
          </w:tcPr>
          <w:p>
            <w:pPr>
              <w:spacing w:before="40" w:after="40"/>
            </w:pPr>
            <w:r>
              <w:rPr>
                <w:rFonts w:ascii="Arial" w:hAnsi="Arial"/>
                <w:color w:val="334155"/>
                <w:sz w:val="16"/>
              </w:rPr>
              <w:t>Next.js 16.4 (App Router) + TypeScript 5.7</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Runtime Environment</w:t>
            </w:r>
          </w:p>
        </w:tc>
        <w:tc>
          <w:tcPr>
            <w:tcW w:type="dxa" w:w="6192"/>
            <w:shd w:fill="FFFFFF"/>
            <w:tcMar>
              <w:top w:w="80" w:type="dxa"/>
              <w:bottom w:w="80" w:type="dxa"/>
              <w:left w:w="120" w:type="dxa"/>
              <w:right w:w="120" w:type="dxa"/>
            </w:tcMar>
          </w:tcPr>
          <w:p>
            <w:pPr>
              <w:spacing w:before="40" w:after="40"/>
            </w:pPr>
            <w:r>
              <w:rPr>
                <w:rFonts w:ascii="Arial" w:hAnsi="Arial"/>
                <w:color w:val="334155"/>
                <w:sz w:val="16"/>
              </w:rPr>
              <w:t>Node.js v22+ / Bun 1.2+</w:t>
            </w:r>
          </w:p>
        </w:tc>
      </w:tr>
      <w:tr>
        <w:tc>
          <w:tcPr>
            <w:tcW w:type="dxa" w:w="3168"/>
            <w:shd w:fill="F8FAFC"/>
            <w:tcMar>
              <w:top w:w="80" w:type="dxa"/>
              <w:bottom w:w="80" w:type="dxa"/>
              <w:left w:w="120" w:type="dxa"/>
              <w:right w:w="120" w:type="dxa"/>
            </w:tcMar>
          </w:tcPr>
          <w:p>
            <w:pPr>
              <w:spacing w:before="40" w:after="40"/>
            </w:pPr>
            <w:r>
              <w:rPr>
                <w:rFonts w:ascii="Arial" w:hAnsi="Arial"/>
                <w:color w:val="334155"/>
                <w:sz w:val="16"/>
              </w:rPr>
              <w:t>Database Layer</w:t>
            </w:r>
          </w:p>
        </w:tc>
        <w:tc>
          <w:tcPr>
            <w:tcW w:type="dxa" w:w="6192"/>
            <w:shd w:fill="F8FAFC"/>
            <w:tcMar>
              <w:top w:w="80" w:type="dxa"/>
              <w:bottom w:w="80" w:type="dxa"/>
              <w:left w:w="120" w:type="dxa"/>
              <w:right w:w="120" w:type="dxa"/>
            </w:tcMar>
          </w:tcPr>
          <w:p>
            <w:pPr>
              <w:spacing w:before="40" w:after="40"/>
            </w:pPr>
            <w:r>
              <w:rPr>
                <w:rFonts w:ascii="Arial" w:hAnsi="Arial"/>
                <w:color w:val="334155"/>
                <w:sz w:val="16"/>
              </w:rPr>
              <w:t>MySQL 8.0+ Enterprise / Community Server</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DB Connectivity &amp; ORM</w:t>
            </w:r>
          </w:p>
        </w:tc>
        <w:tc>
          <w:tcPr>
            <w:tcW w:type="dxa" w:w="6192"/>
            <w:shd w:fill="FFFFFF"/>
            <w:tcMar>
              <w:top w:w="80" w:type="dxa"/>
              <w:bottom w:w="80" w:type="dxa"/>
              <w:left w:w="120" w:type="dxa"/>
              <w:right w:w="120" w:type="dxa"/>
            </w:tcMar>
          </w:tcPr>
          <w:p>
            <w:pPr>
              <w:spacing w:before="40" w:after="40"/>
            </w:pPr>
            <w:r>
              <w:rPr>
                <w:rFonts w:ascii="Arial" w:hAnsi="Arial"/>
                <w:color w:val="334155"/>
                <w:sz w:val="16"/>
              </w:rPr>
              <w:t>Prisma ORM (@prisma/client v6.4.1) &amp; mysql2 connector</w:t>
            </w:r>
          </w:p>
        </w:tc>
      </w:tr>
      <w:tr>
        <w:tc>
          <w:tcPr>
            <w:tcW w:type="dxa" w:w="3168"/>
            <w:shd w:fill="F8FAFC"/>
            <w:tcMar>
              <w:top w:w="80" w:type="dxa"/>
              <w:bottom w:w="80" w:type="dxa"/>
              <w:left w:w="120" w:type="dxa"/>
              <w:right w:w="120" w:type="dxa"/>
            </w:tcMar>
          </w:tcPr>
          <w:p>
            <w:pPr>
              <w:spacing w:before="40" w:after="40"/>
            </w:pPr>
            <w:r>
              <w:rPr>
                <w:rFonts w:ascii="Arial" w:hAnsi="Arial"/>
                <w:color w:val="334155"/>
                <w:sz w:val="16"/>
              </w:rPr>
              <w:t>Frontend UI Stack</w:t>
            </w:r>
          </w:p>
        </w:tc>
        <w:tc>
          <w:tcPr>
            <w:tcW w:type="dxa" w:w="6192"/>
            <w:shd w:fill="F8FAFC"/>
            <w:tcMar>
              <w:top w:w="80" w:type="dxa"/>
              <w:bottom w:w="80" w:type="dxa"/>
              <w:left w:w="120" w:type="dxa"/>
              <w:right w:w="120" w:type="dxa"/>
            </w:tcMar>
          </w:tcPr>
          <w:p>
            <w:pPr>
              <w:spacing w:before="40" w:after="40"/>
            </w:pPr>
            <w:r>
              <w:rPr>
                <w:rFonts w:ascii="Arial" w:hAnsi="Arial"/>
                <w:color w:val="334155"/>
                <w:sz w:val="16"/>
              </w:rPr>
              <w:t>React 19, Tailwind CSS v4, Lucide React</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API Architecture</w:t>
            </w:r>
          </w:p>
        </w:tc>
        <w:tc>
          <w:tcPr>
            <w:tcW w:type="dxa" w:w="6192"/>
            <w:shd w:fill="FFFFFF"/>
            <w:tcMar>
              <w:top w:w="80" w:type="dxa"/>
              <w:bottom w:w="80" w:type="dxa"/>
              <w:left w:w="120" w:type="dxa"/>
              <w:right w:w="120" w:type="dxa"/>
            </w:tcMar>
          </w:tcPr>
          <w:p>
            <w:pPr>
              <w:spacing w:before="40" w:after="40"/>
            </w:pPr>
            <w:r>
              <w:rPr>
                <w:rFonts w:ascii="Arial" w:hAnsi="Arial"/>
                <w:color w:val="334155"/>
                <w:sz w:val="16"/>
              </w:rPr>
              <w:t>Next.js Server Actions &amp; RESTful Route Handlers</w:t>
            </w:r>
          </w:p>
        </w:tc>
      </w:tr>
      <w:tr>
        <w:tc>
          <w:tcPr>
            <w:tcW w:type="dxa" w:w="3168"/>
            <w:shd w:fill="F8FAFC"/>
            <w:tcMar>
              <w:top w:w="80" w:type="dxa"/>
              <w:bottom w:w="80" w:type="dxa"/>
              <w:left w:w="120" w:type="dxa"/>
              <w:right w:w="120" w:type="dxa"/>
            </w:tcMar>
          </w:tcPr>
          <w:p>
            <w:pPr>
              <w:spacing w:before="40" w:after="40"/>
            </w:pPr>
            <w:r>
              <w:rPr>
                <w:rFonts w:ascii="Arial" w:hAnsi="Arial"/>
                <w:color w:val="334155"/>
                <w:sz w:val="16"/>
              </w:rPr>
              <w:t>Testing &amp; Tooling</w:t>
            </w:r>
          </w:p>
        </w:tc>
        <w:tc>
          <w:tcPr>
            <w:tcW w:type="dxa" w:w="6192"/>
            <w:shd w:fill="F8FAFC"/>
            <w:tcMar>
              <w:top w:w="80" w:type="dxa"/>
              <w:bottom w:w="80" w:type="dxa"/>
              <w:left w:w="120" w:type="dxa"/>
              <w:right w:w="120" w:type="dxa"/>
            </w:tcMar>
          </w:tcPr>
          <w:p>
            <w:pPr>
              <w:spacing w:before="40" w:after="40"/>
            </w:pPr>
            <w:r>
              <w:rPr>
                <w:rFonts w:ascii="Arial" w:hAnsi="Arial"/>
                <w:color w:val="334155"/>
                <w:sz w:val="16"/>
              </w:rPr>
              <w:t>Prisma Studio, Jest / Playwright, Postman</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Supported Browsers</w:t>
            </w:r>
          </w:p>
        </w:tc>
        <w:tc>
          <w:tcPr>
            <w:tcW w:type="dxa" w:w="6192"/>
            <w:shd w:fill="FFFFFF"/>
            <w:tcMar>
              <w:top w:w="80" w:type="dxa"/>
              <w:bottom w:w="80" w:type="dxa"/>
              <w:left w:w="120" w:type="dxa"/>
              <w:right w:w="120" w:type="dxa"/>
            </w:tcMar>
          </w:tcPr>
          <w:p>
            <w:pPr>
              <w:spacing w:before="40" w:after="40"/>
            </w:pPr>
            <w:r>
              <w:rPr>
                <w:rFonts w:ascii="Arial" w:hAnsi="Arial"/>
                <w:color w:val="334155"/>
                <w:sz w:val="16"/>
              </w:rPr>
              <w:t>Modern Chromium (Chrome, Edge) / Firefox / Safari</w:t>
            </w:r>
          </w:p>
        </w:tc>
      </w:tr>
      <w:tr>
        <w:tc>
          <w:tcPr>
            <w:tcW w:type="dxa" w:w="3168"/>
            <w:shd w:fill="F8FAFC"/>
            <w:tcMar>
              <w:top w:w="80" w:type="dxa"/>
              <w:bottom w:w="80" w:type="dxa"/>
              <w:left w:w="120" w:type="dxa"/>
              <w:right w:w="120" w:type="dxa"/>
            </w:tcMar>
          </w:tcPr>
          <w:p>
            <w:pPr>
              <w:spacing w:before="40" w:after="40"/>
            </w:pPr>
            <w:r>
              <w:rPr>
                <w:rFonts w:ascii="Arial" w:hAnsi="Arial"/>
                <w:color w:val="334155"/>
                <w:sz w:val="16"/>
              </w:rPr>
              <w:t>Recommended Hardware</w:t>
            </w:r>
          </w:p>
        </w:tc>
        <w:tc>
          <w:tcPr>
            <w:tcW w:type="dxa" w:w="6192"/>
            <w:shd w:fill="F8FAFC"/>
            <w:tcMar>
              <w:top w:w="80" w:type="dxa"/>
              <w:bottom w:w="80" w:type="dxa"/>
              <w:left w:w="120" w:type="dxa"/>
              <w:right w:w="120" w:type="dxa"/>
            </w:tcMar>
          </w:tcPr>
          <w:p>
            <w:pPr>
              <w:spacing w:before="40" w:after="40"/>
            </w:pPr>
            <w:r>
              <w:rPr>
                <w:rFonts w:ascii="Arial" w:hAnsi="Arial"/>
                <w:color w:val="334155"/>
                <w:sz w:val="16"/>
              </w:rPr>
              <w:t>Dual-core processor, 8 GB RAM, 10 GB free disk space</w:t>
            </w:r>
          </w:p>
        </w:tc>
      </w:tr>
    </w:tbl>
    <w:p>
      <w:pPr>
        <w:spacing w:after="80"/>
      </w:pPr>
    </w:p>
    <w:p>
      <w:pPr>
        <w:keepNext/>
        <w:spacing w:before="320" w:after="120"/>
      </w:pPr>
      <w:r>
        <w:rPr>
          <w:rFonts w:ascii="Arial" w:hAnsi="Arial"/>
          <w:b/>
          <w:color w:val="1E3A8A"/>
          <w:sz w:val="28"/>
        </w:rPr>
        <w:t>6. ER Diagram</w:t>
      </w:r>
    </w:p>
    <w:p>
      <w:pPr>
        <w:spacing w:before="0" w:after="120" w:line="276" w:lineRule="auto"/>
      </w:pPr>
      <w:r>
        <w:rPr>
          <w:rFonts w:ascii="Arial" w:hAnsi="Arial"/>
          <w:color w:val="334155"/>
          <w:sz w:val="20"/>
        </w:rPr>
        <w:t>The Entity-Relationship (ER) diagram models the twelve entities used by the software license governance system and establishes their cardinalities and relational constraints. Vendors supply multiple Software Products (1:N), which are purchased through Procurement Invoices (1:N). Purchases generate concrete License entitlements (1:N), categorized by standardized License Types (1:N). Licenses branch into recurring SaaS Subscriptions (1:1), Contract Renewal Logs (1:N), and Compliance Audit Records (1:N). License seats are allocated to corporate Employees and physical Devices via the License Allocation junction entity (M:N), while Employees and Devices are assigned to organizational Departments (1:N).</w:t>
      </w:r>
    </w:p>
    <w:p>
      <w:pPr>
        <w:spacing w:before="160" w:after="8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852160" cy="3291840"/>
                    </a:xfrm>
                    <a:prstGeom prst="rect"/>
                  </pic:spPr>
                </pic:pic>
              </a:graphicData>
            </a:graphic>
          </wp:inline>
        </w:drawing>
      </w:r>
    </w:p>
    <w:p>
      <w:pPr>
        <w:spacing w:after="240"/>
        <w:jc w:val="center"/>
      </w:pPr>
      <w:r>
        <w:rPr>
          <w:rFonts w:ascii="Arial" w:hAnsi="Arial"/>
          <w:b/>
          <w:color w:val="1E293B"/>
          <w:sz w:val="19"/>
        </w:rPr>
        <w:t>Figure 1. Entity-Relationship (ER) Diagram of Software License Management System</w:t>
      </w:r>
    </w:p>
    <w:p>
      <w:pPr>
        <w:keepNext/>
        <w:spacing w:before="320" w:after="120"/>
      </w:pPr>
      <w:r>
        <w:rPr>
          <w:rFonts w:ascii="Arial" w:hAnsi="Arial"/>
          <w:b/>
          <w:color w:val="1E3A8A"/>
          <w:sz w:val="28"/>
        </w:rPr>
        <w:t>7. Relational Schema and Normalization</w:t>
      </w:r>
    </w:p>
    <w:p>
      <w:pPr>
        <w:keepNext/>
        <w:spacing w:before="240" w:after="80"/>
      </w:pPr>
      <w:r>
        <w:rPr>
          <w:rFonts w:ascii="Arial" w:hAnsi="Arial"/>
          <w:b/>
          <w:color w:val="1E3A8A"/>
          <w:sz w:val="23"/>
        </w:rPr>
        <w:t>7.1 Relational Schema</w:t>
      </w:r>
    </w:p>
    <w:p>
      <w:pPr>
        <w:keepNext/>
        <w:spacing w:before="180" w:after="60"/>
      </w:pPr>
      <w:r>
        <w:rPr>
          <w:rFonts w:ascii="Arial" w:hAnsi="Arial"/>
          <w:b/>
          <w:color w:val="0F172A"/>
          <w:sz w:val="21"/>
        </w:rPr>
        <w:t>7.1.1 vendors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vendor_id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vendor_code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vendor_name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contact_email</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contact_phone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website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varchar(255)</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tier</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enum('STRATEGIC','PREFERRED','STANDARD')</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STANDARD</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address</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text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7.1.2 software_products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product_id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software_code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product_name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varchar(150)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category</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enum('DEV_TOOLS','PRODUCTIVITY','SECURITY','CLOUD_INFRA','DESIGN')</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PRODUCTIVITY</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current_version</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1.0.0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description</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text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vendor_id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7.1.3 license_types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license_type_id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type_code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type_name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description</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text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is_perpetual</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tinyint(1)</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requires_device_binding</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tinyint(1)</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0</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bl>
    <w:p>
      <w:pPr>
        <w:spacing w:after="80"/>
      </w:pPr>
    </w:p>
    <w:p>
      <w:pPr>
        <w:keepNext/>
        <w:spacing w:before="180" w:after="60"/>
      </w:pPr>
      <w:r>
        <w:rPr>
          <w:rFonts w:ascii="Arial" w:hAnsi="Arial"/>
          <w:b/>
          <w:color w:val="0F172A"/>
          <w:sz w:val="21"/>
        </w:rPr>
        <w:t>7.1.4 departments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department_id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dept_code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department_name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department_head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budget_allocated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decimal(14,2)</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0.00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7.1.5 users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user_id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emp_code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user_name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email</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department_id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role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Specialist</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status</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enum('ACTIVE','ON_LEAVE','TERMINATED')</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ACTIVE</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7.1.6 devices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device_id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asset_tag</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device_name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Workstation</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device_type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enum('LAPTOP','DESKTOP','SERVER','VM')</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LAPTOP</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os</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macOS</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mac_address</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user_id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department_id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7.1.7 purchases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purchase_id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vendor_id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product_id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purchase_date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quantity</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1</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invoice_number</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total_amount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decimal(14,2)</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0.00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7.1.8 licenses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license_id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license_key</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varchar(128)</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product_id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license_type_id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purchase_id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total_seats</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1</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allocated_seats</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purchase_date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expiry_date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unit_cost</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decimal(12,2)</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0.00</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total_cost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decimal(12,2)</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0.00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billing_cycle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enum('MONTHLY','ANNUALLY','ONE_TIME')</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ANNUALLY</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auto_renew</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tinyint(1)</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status</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enum('ACTIVE','EXPIRED','SUSPENDED','PENDING_RENEWAL')</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ACTIVE</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7.1.9 subscriptions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subscription_id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license_id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billing_cycle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enum('MONTHLY','ANNUALLY','QUARTERLY')</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ANNUALLY</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auto_renew</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tinyint(1)</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0</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payment_method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Corporate Credit Card</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next_billing_date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recurring_amount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decimal(12,2)</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0.00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7.1.10 license_allocations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allocation_id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allocation_code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varchar(50)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UNI</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license_id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user_id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device_id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allocated_date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allocation_expiry</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status</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enum('ACTIVE','REVOKED','SUSPENDED')</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ACTIVE</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deallocated_date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allocated_by</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IT Admin</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7.1.11 renewal_logs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renewal_id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license_id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renewal_date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next_expiry_date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renewal_cost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decimal(12,2)</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invoice_no</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approved_by</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Procurement Lead</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notes</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text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keepNext/>
        <w:spacing w:before="180" w:after="60"/>
      </w:pPr>
      <w:r>
        <w:rPr>
          <w:rFonts w:ascii="Arial" w:hAnsi="Arial"/>
          <w:b/>
          <w:color w:val="0F172A"/>
          <w:sz w:val="21"/>
        </w:rPr>
        <w:t>7.1.12 audit_records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872"/>
            <w:shd w:fill="F1F5F9"/>
            <w:tcMar>
              <w:top w:w="100" w:type="dxa"/>
              <w:bottom w:w="100" w:type="dxa"/>
              <w:left w:w="120" w:type="dxa"/>
              <w:right w:w="120" w:type="dxa"/>
            </w:tcMar>
          </w:tcPr>
          <w:p>
            <w:pPr>
              <w:spacing w:before="40" w:after="40"/>
            </w:pPr>
            <w:r>
              <w:rPr>
                <w:rFonts w:ascii="Arial" w:hAnsi="Arial"/>
                <w:b/>
                <w:color w:val="0F172A"/>
                <w:sz w:val="17"/>
              </w:rPr>
              <w:t>Field</w:t>
            </w:r>
          </w:p>
        </w:tc>
        <w:tc>
          <w:tcPr>
            <w:tcW w:type="dxa" w:w="2016"/>
            <w:shd w:fill="F1F5F9"/>
            <w:tcMar>
              <w:top w:w="100" w:type="dxa"/>
              <w:bottom w:w="100" w:type="dxa"/>
              <w:left w:w="120" w:type="dxa"/>
              <w:right w:w="120" w:type="dxa"/>
            </w:tcMar>
          </w:tcPr>
          <w:p>
            <w:pPr>
              <w:spacing w:before="40" w:after="40"/>
            </w:pPr>
            <w:r>
              <w:rPr>
                <w:rFonts w:ascii="Arial" w:hAnsi="Arial"/>
                <w:b/>
                <w:color w:val="0F172A"/>
                <w:sz w:val="17"/>
              </w:rPr>
              <w:t>Type</w:t>
            </w:r>
          </w:p>
        </w:tc>
        <w:tc>
          <w:tcPr>
            <w:tcW w:type="dxa" w:w="864"/>
            <w:shd w:fill="F1F5F9"/>
            <w:tcMar>
              <w:top w:w="100" w:type="dxa"/>
              <w:bottom w:w="100" w:type="dxa"/>
              <w:left w:w="120" w:type="dxa"/>
              <w:right w:w="120" w:type="dxa"/>
            </w:tcMar>
          </w:tcPr>
          <w:p>
            <w:pPr>
              <w:spacing w:before="40" w:after="40"/>
            </w:pPr>
            <w:r>
              <w:rPr>
                <w:rFonts w:ascii="Arial" w:hAnsi="Arial"/>
                <w:b/>
                <w:color w:val="0F172A"/>
                <w:sz w:val="17"/>
              </w:rPr>
              <w:t>Null</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Key</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Default</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Extra</w:t>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audit_id</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PRI</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auto_increment</w:t>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license_id</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int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MUL</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audit_date</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date</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auditor_name</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varchar(100)</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over_allocated_count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int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0</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compliance_status</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enum('COMPLIANT','AT_RISK','NON_COMPLIANT')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NO</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COMPLIANT</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findings</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text</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8FAFC"/>
            <w:tcMar>
              <w:top w:w="80" w:type="dxa"/>
              <w:bottom w:w="80" w:type="dxa"/>
              <w:left w:w="120" w:type="dxa"/>
              <w:right w:w="120" w:type="dxa"/>
            </w:tcMar>
          </w:tcPr>
          <w:p>
            <w:pPr>
              <w:spacing w:before="40" w:after="40"/>
            </w:pPr>
            <w:r>
              <w:rPr>
                <w:rFonts w:ascii="Arial" w:hAnsi="Arial"/>
                <w:color w:val="334155"/>
                <w:sz w:val="16"/>
              </w:rPr>
              <w:t>action_taken</w:t>
            </w:r>
          </w:p>
        </w:tc>
        <w:tc>
          <w:tcPr>
            <w:tcW w:type="dxa" w:w="2016"/>
            <w:shd w:fill="F8FAFC"/>
            <w:tcMar>
              <w:top w:w="80" w:type="dxa"/>
              <w:bottom w:w="80" w:type="dxa"/>
              <w:left w:w="120" w:type="dxa"/>
              <w:right w:w="120" w:type="dxa"/>
            </w:tcMar>
          </w:tcPr>
          <w:p>
            <w:pPr>
              <w:spacing w:before="40" w:after="40"/>
            </w:pPr>
            <w:r>
              <w:rPr>
                <w:rFonts w:ascii="Arial" w:hAnsi="Arial"/>
                <w:color w:val="334155"/>
                <w:sz w:val="16"/>
              </w:rPr>
              <w:t>text</w:t>
            </w:r>
          </w:p>
        </w:tc>
        <w:tc>
          <w:tcPr>
            <w:tcW w:type="dxa" w:w="864"/>
            <w:shd w:fill="F8FAFC"/>
            <w:tcMar>
              <w:top w:w="80" w:type="dxa"/>
              <w:bottom w:w="80" w:type="dxa"/>
              <w:left w:w="120" w:type="dxa"/>
              <w:right w:w="120" w:type="dxa"/>
            </w:tcMar>
          </w:tcPr>
          <w:p>
            <w:pPr>
              <w:spacing w:before="40" w:after="40"/>
            </w:pPr>
            <w:r>
              <w:rPr>
                <w:rFonts w:ascii="Arial" w:hAnsi="Arial"/>
                <w:color w:val="334155"/>
                <w:sz w:val="16"/>
              </w:rPr>
              <w:t>YES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NULL</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r>
          </w:p>
        </w:tc>
      </w:tr>
      <w:tr>
        <w:tc>
          <w:tcPr>
            <w:tcW w:type="dxa" w:w="1872"/>
            <w:shd w:fill="FFFFFF"/>
            <w:tcMar>
              <w:top w:w="80" w:type="dxa"/>
              <w:bottom w:w="80" w:type="dxa"/>
              <w:left w:w="120" w:type="dxa"/>
              <w:right w:w="120" w:type="dxa"/>
            </w:tcMar>
          </w:tcPr>
          <w:p>
            <w:pPr>
              <w:spacing w:before="40" w:after="40"/>
            </w:pPr>
            <w:r>
              <w:rPr>
                <w:rFonts w:ascii="Arial" w:hAnsi="Arial"/>
                <w:color w:val="334155"/>
                <w:sz w:val="16"/>
              </w:rPr>
              <w:t>created_at</w:t>
            </w:r>
          </w:p>
        </w:tc>
        <w:tc>
          <w:tcPr>
            <w:tcW w:type="dxa" w:w="2016"/>
            <w:shd w:fill="FFFFFF"/>
            <w:tcMar>
              <w:top w:w="80" w:type="dxa"/>
              <w:bottom w:w="80" w:type="dxa"/>
              <w:left w:w="120" w:type="dxa"/>
              <w:right w:w="120" w:type="dxa"/>
            </w:tcMar>
          </w:tcPr>
          <w:p>
            <w:pPr>
              <w:spacing w:before="40" w:after="40"/>
            </w:pPr>
            <w:r>
              <w:rPr>
                <w:rFonts w:ascii="Arial" w:hAnsi="Arial"/>
                <w:color w:val="334155"/>
                <w:sz w:val="16"/>
              </w:rPr>
              <w:t>timestamp</w:t>
            </w:r>
          </w:p>
        </w:tc>
        <w:tc>
          <w:tcPr>
            <w:tcW w:type="dxa" w:w="864"/>
            <w:shd w:fill="FFFFFF"/>
            <w:tcMar>
              <w:top w:w="80" w:type="dxa"/>
              <w:bottom w:w="80" w:type="dxa"/>
              <w:left w:w="120" w:type="dxa"/>
              <w:right w:w="120" w:type="dxa"/>
            </w:tcMar>
          </w:tcPr>
          <w:p>
            <w:pPr>
              <w:spacing w:before="40" w:after="40"/>
            </w:pPr>
            <w:r>
              <w:rPr>
                <w:rFonts w:ascii="Arial" w:hAnsi="Arial"/>
                <w:color w:val="334155"/>
                <w:sz w:val="16"/>
              </w:rPr>
              <w:t>NO</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CURRENT_TIMESTAMP</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DEFAULT_GENERATED</w:t>
            </w:r>
          </w:p>
        </w:tc>
      </w:tr>
    </w:tbl>
    <w:p>
      <w:pPr>
        <w:spacing w:after="80"/>
      </w:pPr>
    </w:p>
    <w:p>
      <w:pPr>
        <w:spacing w:before="0" w:after="120" w:line="276" w:lineRule="auto"/>
      </w:pPr>
      <w:r>
        <w:rPr>
          <w:rFonts w:ascii="Arial" w:hAnsi="Arial"/>
          <w:b/>
          <w:color w:val="0F172A"/>
          <w:sz w:val="20"/>
        </w:rPr>
        <w:t xml:space="preserve">Note: </w:t>
      </w:r>
      <w:r>
        <w:rPr>
          <w:rFonts w:ascii="Arial" w:hAnsi="Arial"/>
          <w:color w:val="334155"/>
          <w:sz w:val="20"/>
        </w:rPr>
        <w:t>The tables above reproduce the actual MySQL DESC structure of the implemented database, including Field, Type, Null, Key, Default, and Extra values.</w:t>
      </w:r>
    </w:p>
    <w:p>
      <w:pPr>
        <w:keepNext/>
        <w:spacing w:before="240" w:after="80"/>
      </w:pPr>
      <w:r>
        <w:rPr>
          <w:rFonts w:ascii="Arial" w:hAnsi="Arial"/>
          <w:b/>
          <w:color w:val="1E3A8A"/>
          <w:sz w:val="23"/>
        </w:rPr>
        <w:t>7.2 Normalization</w:t>
      </w:r>
    </w:p>
    <w:p>
      <w:pPr>
        <w:spacing w:before="0" w:after="120" w:line="276" w:lineRule="auto"/>
      </w:pPr>
      <w:r>
        <w:rPr>
          <w:rFonts w:ascii="Arial" w:hAnsi="Arial"/>
          <w:color w:val="334155"/>
          <w:sz w:val="20"/>
        </w:rPr>
        <w:t>The relational schema adheres strictly to First Normal Form (1NF), Second Normal Form (2NF), and Third Normal Form (3NF) relational design principles:</w:t>
      </w:r>
    </w:p>
    <w:p>
      <w:pPr>
        <w:pStyle w:val="ListBullet"/>
        <w:spacing w:before="0" w:after="60" w:line="276" w:lineRule="auto"/>
      </w:pPr>
      <w:r>
        <w:rPr>
          <w:rFonts w:ascii="Arial" w:hAnsi="Arial"/>
          <w:b/>
          <w:color w:val="0F172A"/>
          <w:sz w:val="20"/>
        </w:rPr>
        <w:t xml:space="preserve">First Normal Form (1NF): </w:t>
      </w:r>
      <w:r>
        <w:rPr>
          <w:rFonts w:ascii="Arial" w:hAnsi="Arial"/>
          <w:color w:val="334155"/>
          <w:sz w:val="20"/>
        </w:rPr>
        <w:t>All table columns store atomic, non-decomposable values. No composite or multi-valued attributes exist (e.g., email addresses and asset tags are individual columns). Each table possesses a designated Primary Key constraint.</w:t>
      </w:r>
    </w:p>
    <w:p>
      <w:pPr>
        <w:pStyle w:val="ListBullet"/>
        <w:spacing w:before="0" w:after="60" w:line="276" w:lineRule="auto"/>
      </w:pPr>
      <w:r>
        <w:rPr>
          <w:rFonts w:ascii="Arial" w:hAnsi="Arial"/>
          <w:b/>
          <w:color w:val="0F172A"/>
          <w:sz w:val="20"/>
        </w:rPr>
        <w:t xml:space="preserve">Second Normal Form (2NF): </w:t>
      </w:r>
      <w:r>
        <w:rPr>
          <w:rFonts w:ascii="Arial" w:hAnsi="Arial"/>
          <w:color w:val="334155"/>
          <w:sz w:val="20"/>
        </w:rPr>
        <w:t>Every non-key attribute is fully functionally dependent on the primary key. In the license_allocations junction entity, all allocation properties (allocation_date, expiry, status) depend on the entire surrogate key rather than partially depending on license_id or user_id.</w:t>
      </w:r>
    </w:p>
    <w:p>
      <w:pPr>
        <w:pStyle w:val="ListBullet"/>
        <w:spacing w:before="0" w:after="60" w:line="276" w:lineRule="auto"/>
      </w:pPr>
      <w:r>
        <w:rPr>
          <w:rFonts w:ascii="Arial" w:hAnsi="Arial"/>
          <w:b/>
          <w:color w:val="0F172A"/>
          <w:sz w:val="20"/>
        </w:rPr>
        <w:t xml:space="preserve">Third Normal Form (3NF): </w:t>
      </w:r>
      <w:r>
        <w:rPr>
          <w:rFonts w:ascii="Arial" w:hAnsi="Arial"/>
          <w:color w:val="334155"/>
          <w:sz w:val="20"/>
        </w:rPr>
        <w:t>All transitive dependencies have been systematically eliminated. Department names and budgets belong to departments, not repeated in users; software vendor profiles reside exclusively in vendors rather than duplicating across software_products or licenses.</w:t>
      </w:r>
    </w:p>
    <w:p>
      <w:pPr>
        <w:keepNext/>
        <w:spacing w:before="320" w:after="120"/>
      </w:pPr>
      <w:r>
        <w:rPr>
          <w:rFonts w:ascii="Arial" w:hAnsi="Arial"/>
          <w:b/>
          <w:color w:val="1E3A8A"/>
          <w:sz w:val="28"/>
        </w:rPr>
        <w:t>8. Database Implementation</w:t>
      </w:r>
    </w:p>
    <w:p>
      <w:pPr>
        <w:keepNext/>
        <w:spacing w:before="240" w:after="80"/>
      </w:pPr>
      <w:r>
        <w:rPr>
          <w:rFonts w:ascii="Arial" w:hAnsi="Arial"/>
          <w:b/>
          <w:color w:val="1E3A8A"/>
          <w:sz w:val="23"/>
        </w:rPr>
        <w:t>8.1 Database and Table Creation (DDL)</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CREATE DATABASE IF NOT EXISTS license_management_db;</w:t>
              <w:br/>
              <w:t>USE license_management_db;</w:t>
              <w:br/>
              <w:br/>
              <w:t>CREATE TABLE vendors (</w:t>
              <w:br/>
              <w:t xml:space="preserve">    vendor_id INT AUTO_INCREMENT PRIMARY KEY,</w:t>
              <w:br/>
              <w:t xml:space="preserve">    vendor_code VARCHAR(50) NOT NULL UNIQUE,</w:t>
              <w:br/>
              <w:t xml:space="preserve">    vendor_name VARCHAR(100) NOT NULL,</w:t>
              <w:br/>
              <w:t xml:space="preserve">    contact_email VARCHAR(150) UNIQUE,</w:t>
              <w:br/>
              <w:t xml:space="preserve">    tier ENUM('STRATEGIC', 'PREFERRED', 'STANDARD') DEFAULT 'STANDARD',</w:t>
              <w:br/>
              <w:t xml:space="preserve">    CONSTRAINT chk_vendor_email CHECK (contact_email LIKE '%@%.%')</w:t>
              <w:br/>
              <w:t>);</w:t>
              <w:br/>
              <w:br/>
              <w:t>CREATE TABLE software_products (</w:t>
              <w:br/>
              <w:t xml:space="preserve">    product_id INT AUTO_INCREMENT PRIMARY KEY,</w:t>
              <w:br/>
              <w:t xml:space="preserve">    software_code VARCHAR(50) NOT NULL UNIQUE,</w:t>
              <w:br/>
              <w:t xml:space="preserve">    product_name VARCHAR(150) NOT NULL,</w:t>
              <w:br/>
              <w:t xml:space="preserve">    category ENUM('DEV_TOOLS', 'PRODUCTIVITY', 'SECURITY', 'CLOUD_INFRA', 'DESIGN') DEFAULT 'PRODUCTIVITY',</w:t>
              <w:br/>
              <w:t xml:space="preserve">    vendor_id INT NOT NULL,</w:t>
              <w:br/>
              <w:t xml:space="preserve">    FOREIGN KEY (vendor_id) REFERENCES vendors(vendor_id) ON DELETE CASCADE</w:t>
              <w:br/>
              <w:t>);</w:t>
              <w:br/>
              <w:br/>
              <w:t>CREATE TABLE licenses (</w:t>
              <w:br/>
              <w:t xml:space="preserve">    license_id INT AUTO_INCREMENT PRIMARY KEY,</w:t>
              <w:br/>
              <w:t xml:space="preserve">    license_key VARCHAR(128) NOT NULL UNIQUE,</w:t>
              <w:br/>
              <w:t xml:space="preserve">    product_id INT NOT NULL,</w:t>
              <w:br/>
              <w:t xml:space="preserve">    license_type_id INT NOT NULL,</w:t>
              <w:br/>
              <w:t xml:space="preserve">    total_seats INT NOT NULL DEFAULT 1,</w:t>
              <w:br/>
              <w:t xml:space="preserve">    allocated_seats INT NOT NULL DEFAULT 0,</w:t>
              <w:br/>
              <w:t xml:space="preserve">    purchase_date DATE NOT NULL,</w:t>
              <w:br/>
              <w:t xml:space="preserve">    expiry_date DATE NOT NULL,</w:t>
              <w:br/>
              <w:t xml:space="preserve">    unit_cost DECIMAL(12,2) NOT NULL DEFAULT 0.00,</w:t>
              <w:br/>
              <w:t xml:space="preserve">    status ENUM('ACTIVE', 'EXPIRED', 'SUSPENDED', 'PENDING_RENEWAL') DEFAULT 'ACTIVE',</w:t>
              <w:br/>
              <w:t xml:space="preserve">    FOREIGN KEY (product_id) REFERENCES software_products(product_id) ON DELETE CASCADE,</w:t>
              <w:br/>
              <w:t xml:space="preserve">    CONSTRAINT chk_allocated_seats CHECK (allocated_seats &lt;= total_seats),</w:t>
              <w:br/>
              <w:t xml:space="preserve">    CONSTRAINT chk_license_dates CHECK (expiry_date &gt;= purchase_date)</w:t>
              <w:br/>
              <w:t>);</w:t>
              <w:br/>
              <w:br/>
              <w:t>CREATE TABLE license_allocations (</w:t>
              <w:br/>
              <w:t xml:space="preserve">    allocation_id INT AUTO_INCREMENT PRIMARY KEY,</w:t>
              <w:br/>
              <w:t xml:space="preserve">    allocation_code VARCHAR(50) NOT NULL UNIQUE,</w:t>
              <w:br/>
              <w:t xml:space="preserve">    license_id INT NOT NULL,</w:t>
              <w:br/>
              <w:t xml:space="preserve">    user_id INT NOT NULL,</w:t>
              <w:br/>
              <w:t xml:space="preserve">    device_id INT,</w:t>
              <w:br/>
              <w:t xml:space="preserve">    allocated_date DATE NOT NULL,</w:t>
              <w:br/>
              <w:t xml:space="preserve">    status ENUM('ACTIVE', 'REVOKED', 'SUSPENDED') DEFAULT 'ACTIVE',</w:t>
              <w:br/>
              <w:t xml:space="preserve">    FOREIGN KEY (license_id) REFERENCES licenses(license_id) ON DELETE CASCADE,</w:t>
              <w:br/>
              <w:t xml:space="preserve">    FOREIGN KEY (user_id) REFERENCES users(user_id) ON DELETE CASCADE,</w:t>
              <w:br/>
              <w:t xml:space="preserve">    FOREIGN KEY (device_id) REFERENCES devices(device_id) ON DELETE SET NULL</w:t>
              <w:br/>
              <w:t>);</w:t>
            </w:r>
          </w:p>
        </w:tc>
      </w:tr>
    </w:tbl>
    <w:p>
      <w:pPr>
        <w:spacing w:after="80"/>
      </w:pPr>
    </w:p>
    <w:p>
      <w:pPr>
        <w:keepNext/>
        <w:spacing w:before="240" w:after="80"/>
      </w:pPr>
      <w:r>
        <w:rPr>
          <w:rFonts w:ascii="Arial" w:hAnsi="Arial"/>
          <w:b/>
          <w:color w:val="1E3A8A"/>
          <w:sz w:val="23"/>
        </w:rPr>
        <w:t>8.2 Representative DML</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Representative INSERT: Enrolling vendor and software</w:t>
              <w:br/>
              <w:t>INSERT INTO vendors (vendor_code, vendor_name, contact_email, tier)</w:t>
              <w:br/>
              <w:t>VALUES ('VND-JB-001', 'JetBrains s.r.o.', 'enterprise@jetbrains.com', 'STRATEGIC');</w:t>
              <w:br/>
              <w:br/>
              <w:t>-- Representative UPDATE: Seat checkout atomic increment</w:t>
              <w:br/>
              <w:t xml:space="preserve">UPDATE licenses </w:t>
              <w:br/>
              <w:t xml:space="preserve">SET allocated_seats = allocated_seats + 1 </w:t>
              <w:br/>
              <w:t>WHERE license_id = 1 AND allocated_seats &lt; total_seats;</w:t>
              <w:br/>
              <w:br/>
              <w:t>-- Representative DELETE: Safe purge of expired evaluation trials</w:t>
              <w:br/>
              <w:t xml:space="preserve">DELETE FROM licenses </w:t>
              <w:br/>
              <w:t>WHERE status = 'EXPIRED' AND allocated_seats = 0;</w:t>
            </w:r>
          </w:p>
        </w:tc>
      </w:tr>
    </w:tbl>
    <w:p>
      <w:pPr>
        <w:spacing w:after="80"/>
      </w:pPr>
    </w:p>
    <w:p>
      <w:pPr>
        <w:keepNext/>
        <w:spacing w:before="240" w:after="80"/>
      </w:pPr>
      <w:r>
        <w:rPr>
          <w:rFonts w:ascii="Arial" w:hAnsi="Arial"/>
          <w:b/>
          <w:color w:val="1E3A8A"/>
          <w:sz w:val="23"/>
        </w:rPr>
        <w:t>8.3 Sample Outputs</w:t>
      </w:r>
    </w:p>
    <w:p>
      <w:pPr>
        <w:pStyle w:val="ListBullet"/>
        <w:spacing w:before="0" w:after="60" w:line="276" w:lineRule="auto"/>
      </w:pPr>
      <w:r>
        <w:rPr>
          <w:rFonts w:ascii="Arial" w:hAnsi="Arial"/>
          <w:color w:val="334155"/>
          <w:sz w:val="20"/>
        </w:rPr>
        <w:t>SHOW TABLES; → All 12 normalized database tables are listed (vendors, software_products, license_types, departments, users, devices, purchases, licenses, subscriptions, license_allocations, renewal_logs, audit_records).</w:t>
      </w:r>
    </w:p>
    <w:p>
      <w:pPr>
        <w:pStyle w:val="ListBullet"/>
        <w:spacing w:before="0" w:after="60" w:line="276" w:lineRule="auto"/>
      </w:pPr>
      <w:r>
        <w:rPr>
          <w:rFonts w:ascii="Arial" w:hAnsi="Arial"/>
          <w:color w:val="334155"/>
          <w:sz w:val="20"/>
        </w:rPr>
        <w:t>SELECT * FROM vendors; → Vendor profiles returned with corporate email, supplier tier, and contact information.</w:t>
      </w:r>
    </w:p>
    <w:p>
      <w:pPr>
        <w:pStyle w:val="ListBullet"/>
        <w:spacing w:before="0" w:after="60" w:line="276" w:lineRule="auto"/>
      </w:pPr>
      <w:r>
        <w:rPr>
          <w:rFonts w:ascii="Arial" w:hAnsi="Arial"/>
          <w:color w:val="334155"/>
          <w:sz w:val="20"/>
        </w:rPr>
        <w:t>SELECT * FROM licenses; → License entitlements returned with unique cryptographic keys, seat counts, validity dates, unit costs, and operational status.</w:t>
      </w:r>
    </w:p>
    <w:p>
      <w:pPr>
        <w:keepNext/>
        <w:spacing w:before="320" w:after="120"/>
      </w:pPr>
      <w:r>
        <w:rPr>
          <w:rFonts w:ascii="Arial" w:hAnsi="Arial"/>
          <w:b/>
          <w:color w:val="1E3A8A"/>
          <w:sz w:val="28"/>
        </w:rPr>
        <w:t>9. Queries with Outputs, including Presentation-II Query</w:t>
      </w:r>
    </w:p>
    <w:p>
      <w:pPr>
        <w:keepNext/>
        <w:spacing w:before="240" w:after="80"/>
      </w:pPr>
      <w:r>
        <w:rPr>
          <w:rFonts w:ascii="Arial" w:hAnsi="Arial"/>
          <w:b/>
          <w:color w:val="1E3A8A"/>
          <w:sz w:val="23"/>
        </w:rPr>
        <w:t>9.1 Total Software Spend for Each Department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xml:space="preserve">SELECT </w:t>
              <w:br/>
              <w:t xml:space="preserve">    d.department_name,</w:t>
              <w:br/>
              <w:t xml:space="preserve">    d.dept_code,</w:t>
              <w:br/>
              <w:t xml:space="preserve">    COUNT(DISTINCT la.allocation_id) AS active_licensed_seats,</w:t>
              <w:br/>
              <w:t xml:space="preserve">    COALESCE(SUM(l.unit_cost), 0.00) AS total_software_spend,</w:t>
              <w:br/>
              <w:t xml:space="preserve">    ROUND((COALESCE(SUM(l.unit_cost), 0.00) / NULLIF(d.budget_allocated, 0)) * 100, 2) AS budget_consumed_pct</w:t>
              <w:br/>
              <w:t>FROM departments d</w:t>
              <w:br/>
              <w:t>LEFT JOIN users u ON d.department_id = u.department_id</w:t>
              <w:br/>
              <w:t>LEFT JOIN license_allocations la ON u.user_id = la.user_id AND la.status = 'ACTIVE'</w:t>
              <w:br/>
              <w:t>LEFT JOIN licenses l ON la.license_id = l.license_id</w:t>
              <w:br/>
              <w:t>GROUP BY d.department_id, d.dept_code, d.department_name, d.budget_allocated</w:t>
              <w:br/>
              <w:t>ORDER BY total_software_spend DESC;</w:t>
            </w:r>
          </w:p>
        </w:tc>
      </w:tr>
    </w:tbl>
    <w:p>
      <w:pPr>
        <w:spacing w:after="80"/>
      </w:pPr>
    </w:p>
    <w:p>
      <w:pPr>
        <w:spacing w:before="0" w:after="120" w:line="276" w:lineRule="auto"/>
      </w:pPr>
      <w:r>
        <w:rPr>
          <w:rFonts w:ascii="Arial" w:hAnsi="Arial"/>
          <w:color w:val="334155"/>
          <w:sz w:val="20"/>
        </w:rPr>
        <w:t>Actual output: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3168"/>
            <w:shd w:fill="F1F5F9"/>
            <w:tcMar>
              <w:top w:w="100" w:type="dxa"/>
              <w:bottom w:w="100" w:type="dxa"/>
              <w:left w:w="120" w:type="dxa"/>
              <w:right w:w="120" w:type="dxa"/>
            </w:tcMar>
          </w:tcPr>
          <w:p>
            <w:pPr>
              <w:spacing w:before="40" w:after="40"/>
            </w:pPr>
            <w:r>
              <w:rPr>
                <w:rFonts w:ascii="Arial" w:hAnsi="Arial"/>
                <w:b/>
                <w:color w:val="0F172A"/>
                <w:sz w:val="17"/>
              </w:rPr>
              <w:t>Department Name</w:t>
            </w:r>
          </w:p>
        </w:tc>
        <w:tc>
          <w:tcPr>
            <w:tcW w:type="dxa" w:w="1728"/>
            <w:shd w:fill="F1F5F9"/>
            <w:tcMar>
              <w:top w:w="100" w:type="dxa"/>
              <w:bottom w:w="100" w:type="dxa"/>
              <w:left w:w="120" w:type="dxa"/>
              <w:right w:w="120" w:type="dxa"/>
            </w:tcMar>
          </w:tcPr>
          <w:p>
            <w:pPr>
              <w:spacing w:before="40" w:after="40"/>
            </w:pPr>
            <w:r>
              <w:rPr>
                <w:rFonts w:ascii="Arial" w:hAnsi="Arial"/>
                <w:b/>
                <w:color w:val="0F172A"/>
                <w:sz w:val="17"/>
              </w:rPr>
              <w:t>Dept Code</w:t>
            </w:r>
          </w:p>
        </w:tc>
        <w:tc>
          <w:tcPr>
            <w:tcW w:type="dxa" w:w="1440"/>
            <w:shd w:fill="F1F5F9"/>
            <w:tcMar>
              <w:top w:w="100" w:type="dxa"/>
              <w:bottom w:w="100" w:type="dxa"/>
              <w:left w:w="120" w:type="dxa"/>
              <w:right w:w="120" w:type="dxa"/>
            </w:tcMar>
          </w:tcPr>
          <w:p>
            <w:pPr>
              <w:spacing w:before="40" w:after="40"/>
            </w:pPr>
            <w:r>
              <w:rPr>
                <w:rFonts w:ascii="Arial" w:hAnsi="Arial"/>
                <w:b/>
                <w:color w:val="0F172A"/>
                <w:sz w:val="17"/>
              </w:rPr>
              <w:t>Active Seats</w:t>
            </w:r>
          </w:p>
        </w:tc>
        <w:tc>
          <w:tcPr>
            <w:tcW w:type="dxa" w:w="1584"/>
            <w:shd w:fill="F1F5F9"/>
            <w:tcMar>
              <w:top w:w="100" w:type="dxa"/>
              <w:bottom w:w="100" w:type="dxa"/>
              <w:left w:w="120" w:type="dxa"/>
              <w:right w:w="120" w:type="dxa"/>
            </w:tcMar>
          </w:tcPr>
          <w:p>
            <w:pPr>
              <w:spacing w:before="40" w:after="40"/>
            </w:pPr>
            <w:r>
              <w:rPr>
                <w:rFonts w:ascii="Arial" w:hAnsi="Arial"/>
                <w:b/>
                <w:color w:val="0F172A"/>
                <w:sz w:val="17"/>
              </w:rPr>
              <w:t>Total Spend ($)</w:t>
            </w:r>
          </w:p>
        </w:tc>
        <w:tc>
          <w:tcPr>
            <w:tcW w:type="dxa" w:w="1440"/>
            <w:shd w:fill="F1F5F9"/>
            <w:tcMar>
              <w:top w:w="100" w:type="dxa"/>
              <w:bottom w:w="100" w:type="dxa"/>
              <w:left w:w="120" w:type="dxa"/>
              <w:right w:w="120" w:type="dxa"/>
            </w:tcMar>
          </w:tcPr>
          <w:p>
            <w:pPr>
              <w:spacing w:before="40" w:after="40"/>
            </w:pPr>
            <w:r>
              <w:rPr>
                <w:rFonts w:ascii="Arial" w:hAnsi="Arial"/>
                <w:b/>
                <w:color w:val="0F172A"/>
                <w:sz w:val="17"/>
              </w:rPr>
              <w:t>Consumed %</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Core Engineering &amp; Architecture</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DEP-ENG-01</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94</w:t>
            </w:r>
          </w:p>
        </w:tc>
        <w:tc>
          <w:tcPr>
            <w:tcW w:type="dxa" w:w="1584"/>
            <w:shd w:fill="FFFFFF"/>
            <w:tcMar>
              <w:top w:w="80" w:type="dxa"/>
              <w:bottom w:w="80" w:type="dxa"/>
              <w:left w:w="120" w:type="dxa"/>
              <w:right w:w="120" w:type="dxa"/>
            </w:tcMar>
          </w:tcPr>
          <w:p>
            <w:pPr>
              <w:spacing w:before="40" w:after="40"/>
            </w:pPr>
            <w:r>
              <w:rPr>
                <w:rFonts w:ascii="Arial" w:hAnsi="Arial"/>
                <w:color w:val="334155"/>
                <w:sz w:val="16"/>
              </w:rPr>
              <w:t>84,520.00</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33.81%</w:t>
            </w:r>
          </w:p>
        </w:tc>
      </w:tr>
      <w:tr>
        <w:tc>
          <w:tcPr>
            <w:tcW w:type="dxa" w:w="3168"/>
            <w:shd w:fill="F8FAFC"/>
            <w:tcMar>
              <w:top w:w="80" w:type="dxa"/>
              <w:bottom w:w="80" w:type="dxa"/>
              <w:left w:w="120" w:type="dxa"/>
              <w:right w:w="120" w:type="dxa"/>
            </w:tcMar>
          </w:tcPr>
          <w:p>
            <w:pPr>
              <w:spacing w:before="40" w:after="40"/>
            </w:pPr>
            <w:r>
              <w:rPr>
                <w:rFonts w:ascii="Arial" w:hAnsi="Arial"/>
                <w:color w:val="334155"/>
                <w:sz w:val="16"/>
              </w:rPr>
              <w:t>Cloud Infrastructure &amp; DevOps</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DEP-DEV-02</w:t>
            </w:r>
          </w:p>
        </w:tc>
        <w:tc>
          <w:tcPr>
            <w:tcW w:type="dxa" w:w="1440"/>
            <w:shd w:fill="F8FAFC"/>
            <w:tcMar>
              <w:top w:w="80" w:type="dxa"/>
              <w:bottom w:w="80" w:type="dxa"/>
              <w:left w:w="120" w:type="dxa"/>
              <w:right w:w="120" w:type="dxa"/>
            </w:tcMar>
          </w:tcPr>
          <w:p>
            <w:pPr>
              <w:spacing w:before="40" w:after="40"/>
            </w:pPr>
            <w:r>
              <w:rPr>
                <w:rFonts w:ascii="Arial" w:hAnsi="Arial"/>
                <w:color w:val="334155"/>
                <w:sz w:val="16"/>
              </w:rPr>
              <w:t>42</w:t>
            </w:r>
          </w:p>
        </w:tc>
        <w:tc>
          <w:tcPr>
            <w:tcW w:type="dxa" w:w="1584"/>
            <w:shd w:fill="F8FAFC"/>
            <w:tcMar>
              <w:top w:w="80" w:type="dxa"/>
              <w:bottom w:w="80" w:type="dxa"/>
              <w:left w:w="120" w:type="dxa"/>
              <w:right w:w="120" w:type="dxa"/>
            </w:tcMar>
          </w:tcPr>
          <w:p>
            <w:pPr>
              <w:spacing w:before="40" w:after="40"/>
            </w:pPr>
            <w:r>
              <w:rPr>
                <w:rFonts w:ascii="Arial" w:hAnsi="Arial"/>
                <w:color w:val="334155"/>
                <w:sz w:val="16"/>
              </w:rPr>
              <w:t>62,340.00</w:t>
            </w:r>
          </w:p>
        </w:tc>
        <w:tc>
          <w:tcPr>
            <w:tcW w:type="dxa" w:w="1440"/>
            <w:shd w:fill="F8FAFC"/>
            <w:tcMar>
              <w:top w:w="80" w:type="dxa"/>
              <w:bottom w:w="80" w:type="dxa"/>
              <w:left w:w="120" w:type="dxa"/>
              <w:right w:w="120" w:type="dxa"/>
            </w:tcMar>
          </w:tcPr>
          <w:p>
            <w:pPr>
              <w:spacing w:before="40" w:after="40"/>
            </w:pPr>
            <w:r>
              <w:rPr>
                <w:rFonts w:ascii="Arial" w:hAnsi="Arial"/>
                <w:color w:val="334155"/>
                <w:sz w:val="16"/>
              </w:rPr>
              <w:t>34.63%</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Product Design &amp; UI/UX</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DEP-DES-03</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38</w:t>
            </w:r>
          </w:p>
        </w:tc>
        <w:tc>
          <w:tcPr>
            <w:tcW w:type="dxa" w:w="1584"/>
            <w:shd w:fill="FFFFFF"/>
            <w:tcMar>
              <w:top w:w="80" w:type="dxa"/>
              <w:bottom w:w="80" w:type="dxa"/>
              <w:left w:w="120" w:type="dxa"/>
              <w:right w:w="120" w:type="dxa"/>
            </w:tcMar>
          </w:tcPr>
          <w:p>
            <w:pPr>
              <w:spacing w:before="40" w:after="40"/>
            </w:pPr>
            <w:r>
              <w:rPr>
                <w:rFonts w:ascii="Arial" w:hAnsi="Arial"/>
                <w:color w:val="334155"/>
                <w:sz w:val="16"/>
              </w:rPr>
              <w:t>41,200.00</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45.78%</w:t>
            </w:r>
          </w:p>
        </w:tc>
      </w:tr>
      <w:tr>
        <w:tc>
          <w:tcPr>
            <w:tcW w:type="dxa" w:w="3168"/>
            <w:shd w:fill="F8FAFC"/>
            <w:tcMar>
              <w:top w:w="80" w:type="dxa"/>
              <w:bottom w:w="80" w:type="dxa"/>
              <w:left w:w="120" w:type="dxa"/>
              <w:right w:w="120" w:type="dxa"/>
            </w:tcMar>
          </w:tcPr>
          <w:p>
            <w:pPr>
              <w:spacing w:before="40" w:after="40"/>
            </w:pPr>
            <w:r>
              <w:rPr>
                <w:rFonts w:ascii="Arial" w:hAnsi="Arial"/>
                <w:color w:val="334155"/>
                <w:sz w:val="16"/>
              </w:rPr>
              <w:t>Cybersecurity &amp; Governance</w:t>
            </w:r>
          </w:p>
        </w:tc>
        <w:tc>
          <w:tcPr>
            <w:tcW w:type="dxa" w:w="1728"/>
            <w:shd w:fill="F8FAFC"/>
            <w:tcMar>
              <w:top w:w="80" w:type="dxa"/>
              <w:bottom w:w="80" w:type="dxa"/>
              <w:left w:w="120" w:type="dxa"/>
              <w:right w:w="120" w:type="dxa"/>
            </w:tcMar>
          </w:tcPr>
          <w:p>
            <w:pPr>
              <w:spacing w:before="40" w:after="40"/>
            </w:pPr>
            <w:r>
              <w:rPr>
                <w:rFonts w:ascii="Arial" w:hAnsi="Arial"/>
                <w:color w:val="334155"/>
                <w:sz w:val="16"/>
              </w:rPr>
              <w:t>DEP-SEC-04</w:t>
            </w:r>
          </w:p>
        </w:tc>
        <w:tc>
          <w:tcPr>
            <w:tcW w:type="dxa" w:w="1440"/>
            <w:shd w:fill="F8FAFC"/>
            <w:tcMar>
              <w:top w:w="80" w:type="dxa"/>
              <w:bottom w:w="80" w:type="dxa"/>
              <w:left w:w="120" w:type="dxa"/>
              <w:right w:w="120" w:type="dxa"/>
            </w:tcMar>
          </w:tcPr>
          <w:p>
            <w:pPr>
              <w:spacing w:before="40" w:after="40"/>
            </w:pPr>
            <w:r>
              <w:rPr>
                <w:rFonts w:ascii="Arial" w:hAnsi="Arial"/>
                <w:color w:val="334155"/>
                <w:sz w:val="16"/>
              </w:rPr>
              <w:t>16</w:t>
            </w:r>
          </w:p>
        </w:tc>
        <w:tc>
          <w:tcPr>
            <w:tcW w:type="dxa" w:w="1584"/>
            <w:shd w:fill="F8FAFC"/>
            <w:tcMar>
              <w:top w:w="80" w:type="dxa"/>
              <w:bottom w:w="80" w:type="dxa"/>
              <w:left w:w="120" w:type="dxa"/>
              <w:right w:w="120" w:type="dxa"/>
            </w:tcMar>
          </w:tcPr>
          <w:p>
            <w:pPr>
              <w:spacing w:before="40" w:after="40"/>
            </w:pPr>
            <w:r>
              <w:rPr>
                <w:rFonts w:ascii="Arial" w:hAnsi="Arial"/>
                <w:color w:val="334155"/>
                <w:sz w:val="16"/>
              </w:rPr>
              <w:t>28,815.00</w:t>
            </w:r>
          </w:p>
        </w:tc>
        <w:tc>
          <w:tcPr>
            <w:tcW w:type="dxa" w:w="1440"/>
            <w:shd w:fill="F8FAFC"/>
            <w:tcMar>
              <w:top w:w="80" w:type="dxa"/>
              <w:bottom w:w="80" w:type="dxa"/>
              <w:left w:w="120" w:type="dxa"/>
              <w:right w:w="120" w:type="dxa"/>
            </w:tcMar>
          </w:tcPr>
          <w:p>
            <w:pPr>
              <w:spacing w:before="40" w:after="40"/>
            </w:pPr>
            <w:r>
              <w:rPr>
                <w:rFonts w:ascii="Arial" w:hAnsi="Arial"/>
                <w:color w:val="334155"/>
                <w:sz w:val="16"/>
              </w:rPr>
              <w:t>24.01%</w:t>
            </w:r>
          </w:p>
        </w:tc>
      </w:tr>
      <w:tr>
        <w:tc>
          <w:tcPr>
            <w:tcW w:type="dxa" w:w="3168"/>
            <w:shd w:fill="FFFFFF"/>
            <w:tcMar>
              <w:top w:w="80" w:type="dxa"/>
              <w:bottom w:w="80" w:type="dxa"/>
              <w:left w:w="120" w:type="dxa"/>
              <w:right w:w="120" w:type="dxa"/>
            </w:tcMar>
          </w:tcPr>
          <w:p>
            <w:pPr>
              <w:spacing w:before="40" w:after="40"/>
            </w:pPr>
            <w:r>
              <w:rPr>
                <w:rFonts w:ascii="Arial" w:hAnsi="Arial"/>
                <w:color w:val="334155"/>
                <w:sz w:val="16"/>
              </w:rPr>
              <w:t>People Operations &amp; IT Support</w:t>
            </w:r>
          </w:p>
        </w:tc>
        <w:tc>
          <w:tcPr>
            <w:tcW w:type="dxa" w:w="1728"/>
            <w:shd w:fill="FFFFFF"/>
            <w:tcMar>
              <w:top w:w="80" w:type="dxa"/>
              <w:bottom w:w="80" w:type="dxa"/>
              <w:left w:w="120" w:type="dxa"/>
              <w:right w:w="120" w:type="dxa"/>
            </w:tcMar>
          </w:tcPr>
          <w:p>
            <w:pPr>
              <w:spacing w:before="40" w:after="40"/>
            </w:pPr>
            <w:r>
              <w:rPr>
                <w:rFonts w:ascii="Arial" w:hAnsi="Arial"/>
                <w:color w:val="334155"/>
                <w:sz w:val="16"/>
              </w:rPr>
              <w:t>DEP-OPS-05</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12</w:t>
            </w:r>
          </w:p>
        </w:tc>
        <w:tc>
          <w:tcPr>
            <w:tcW w:type="dxa" w:w="1584"/>
            <w:shd w:fill="FFFFFF"/>
            <w:tcMar>
              <w:top w:w="80" w:type="dxa"/>
              <w:bottom w:w="80" w:type="dxa"/>
              <w:left w:w="120" w:type="dxa"/>
              <w:right w:w="120" w:type="dxa"/>
            </w:tcMar>
          </w:tcPr>
          <w:p>
            <w:pPr>
              <w:spacing w:before="40" w:after="40"/>
            </w:pPr>
            <w:r>
              <w:rPr>
                <w:rFonts w:ascii="Arial" w:hAnsi="Arial"/>
                <w:color w:val="334155"/>
                <w:sz w:val="16"/>
              </w:rPr>
              <w:t>20,000.00</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26.67%</w:t>
            </w:r>
          </w:p>
        </w:tc>
      </w:tr>
    </w:tbl>
    <w:p>
      <w:pPr>
        <w:spacing w:after="80"/>
      </w:pPr>
    </w:p>
    <w:p>
      <w:pPr>
        <w:keepNext/>
        <w:spacing w:before="240" w:after="80"/>
      </w:pPr>
      <w:r>
        <w:rPr>
          <w:rFonts w:ascii="Arial" w:hAnsi="Arial"/>
          <w:b/>
          <w:color w:val="1E3A8A"/>
          <w:sz w:val="23"/>
        </w:rPr>
        <w:t>9.2 Number of Active Allocations per Employee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xml:space="preserve">SELECT </w:t>
              <w:br/>
              <w:t xml:space="preserve">    u.user_name AS employee_name,</w:t>
              <w:br/>
              <w:t xml:space="preserve">    u.email,</w:t>
              <w:br/>
              <w:t xml:space="preserve">    d.department_name,</w:t>
              <w:br/>
              <w:t xml:space="preserve">    COUNT(la.allocation_id) AS total_active_seats</w:t>
              <w:br/>
              <w:t>FROM users u</w:t>
              <w:br/>
              <w:t>JOIN departments d ON u.department_id = d.department_id</w:t>
              <w:br/>
              <w:t>LEFT JOIN license_allocations la ON u.user_id = la.user_id AND la.status = 'ACTIVE'</w:t>
              <w:br/>
              <w:t>GROUP BY u.user_id, u.user_name, u.email, d.department_name</w:t>
              <w:br/>
              <w:t>ORDER BY total_active_seats DESC;</w:t>
            </w:r>
          </w:p>
        </w:tc>
      </w:tr>
    </w:tbl>
    <w:p>
      <w:pPr>
        <w:spacing w:after="80"/>
      </w:pPr>
    </w:p>
    <w:p>
      <w:pPr>
        <w:spacing w:before="0" w:after="120" w:line="276" w:lineRule="auto"/>
      </w:pPr>
      <w:r>
        <w:rPr>
          <w:rFonts w:ascii="Arial" w:hAnsi="Arial"/>
          <w:color w:val="334155"/>
          <w:sz w:val="20"/>
        </w:rPr>
        <w:t>Actual output: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04"/>
            <w:shd w:fill="F1F5F9"/>
            <w:tcMar>
              <w:top w:w="100" w:type="dxa"/>
              <w:bottom w:w="100" w:type="dxa"/>
              <w:left w:w="120" w:type="dxa"/>
              <w:right w:w="120" w:type="dxa"/>
            </w:tcMar>
          </w:tcPr>
          <w:p>
            <w:pPr>
              <w:spacing w:before="40" w:after="40"/>
            </w:pPr>
            <w:r>
              <w:rPr>
                <w:rFonts w:ascii="Arial" w:hAnsi="Arial"/>
                <w:b/>
                <w:color w:val="0F172A"/>
                <w:sz w:val="17"/>
              </w:rPr>
              <w:t>Employee Name</w:t>
            </w:r>
          </w:p>
        </w:tc>
        <w:tc>
          <w:tcPr>
            <w:tcW w:type="dxa" w:w="2880"/>
            <w:shd w:fill="F1F5F9"/>
            <w:tcMar>
              <w:top w:w="100" w:type="dxa"/>
              <w:bottom w:w="100" w:type="dxa"/>
              <w:left w:w="120" w:type="dxa"/>
              <w:right w:w="120" w:type="dxa"/>
            </w:tcMar>
          </w:tcPr>
          <w:p>
            <w:pPr>
              <w:spacing w:before="40" w:after="40"/>
            </w:pPr>
            <w:r>
              <w:rPr>
                <w:rFonts w:ascii="Arial" w:hAnsi="Arial"/>
                <w:b/>
                <w:color w:val="0F172A"/>
                <w:sz w:val="17"/>
              </w:rPr>
              <w:t>Corporate Email</w:t>
            </w:r>
          </w:p>
        </w:tc>
        <w:tc>
          <w:tcPr>
            <w:tcW w:type="dxa" w:w="2592"/>
            <w:shd w:fill="F1F5F9"/>
            <w:tcMar>
              <w:top w:w="100" w:type="dxa"/>
              <w:bottom w:w="100" w:type="dxa"/>
              <w:left w:w="120" w:type="dxa"/>
              <w:right w:w="120" w:type="dxa"/>
            </w:tcMar>
          </w:tcPr>
          <w:p>
            <w:pPr>
              <w:spacing w:before="40" w:after="40"/>
            </w:pPr>
            <w:r>
              <w:rPr>
                <w:rFonts w:ascii="Arial" w:hAnsi="Arial"/>
                <w:b/>
                <w:color w:val="0F172A"/>
                <w:sz w:val="17"/>
              </w:rPr>
              <w:t>Department</w:t>
            </w:r>
          </w:p>
        </w:tc>
        <w:tc>
          <w:tcPr>
            <w:tcW w:type="dxa" w:w="1584"/>
            <w:shd w:fill="F1F5F9"/>
            <w:tcMar>
              <w:top w:w="100" w:type="dxa"/>
              <w:bottom w:w="100" w:type="dxa"/>
              <w:left w:w="120" w:type="dxa"/>
              <w:right w:w="120" w:type="dxa"/>
            </w:tcMar>
          </w:tcPr>
          <w:p>
            <w:pPr>
              <w:spacing w:before="40" w:after="40"/>
            </w:pPr>
            <w:r>
              <w:rPr>
                <w:rFonts w:ascii="Arial" w:hAnsi="Arial"/>
                <w:b/>
                <w:color w:val="0F172A"/>
                <w:sz w:val="17"/>
              </w:rPr>
              <w:t>Active Seats</w:t>
            </w:r>
          </w:p>
        </w:tc>
      </w:tr>
      <w:tr>
        <w:tc>
          <w:tcPr>
            <w:tcW w:type="dxa" w:w="2304"/>
            <w:shd w:fill="FFFFFF"/>
            <w:tcMar>
              <w:top w:w="80" w:type="dxa"/>
              <w:bottom w:w="80" w:type="dxa"/>
              <w:left w:w="120" w:type="dxa"/>
              <w:right w:w="120" w:type="dxa"/>
            </w:tcMar>
          </w:tcPr>
          <w:p>
            <w:pPr>
              <w:spacing w:before="40" w:after="40"/>
            </w:pPr>
            <w:r>
              <w:rPr>
                <w:rFonts w:ascii="Arial" w:hAnsi="Arial"/>
                <w:color w:val="334155"/>
                <w:sz w:val="16"/>
              </w:rPr>
              <w:t>Alex Mercer</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alex.mercer@enterprise.io</w:t>
            </w:r>
          </w:p>
        </w:tc>
        <w:tc>
          <w:tcPr>
            <w:tcW w:type="dxa" w:w="2592"/>
            <w:shd w:fill="FFFFFF"/>
            <w:tcMar>
              <w:top w:w="80" w:type="dxa"/>
              <w:bottom w:w="80" w:type="dxa"/>
              <w:left w:w="120" w:type="dxa"/>
              <w:right w:w="120" w:type="dxa"/>
            </w:tcMar>
          </w:tcPr>
          <w:p>
            <w:pPr>
              <w:spacing w:before="40" w:after="40"/>
            </w:pPr>
            <w:r>
              <w:rPr>
                <w:rFonts w:ascii="Arial" w:hAnsi="Arial"/>
                <w:color w:val="334155"/>
                <w:sz w:val="16"/>
              </w:rPr>
              <w:t>Core Engineering</w:t>
            </w:r>
          </w:p>
        </w:tc>
        <w:tc>
          <w:tcPr>
            <w:tcW w:type="dxa" w:w="1584"/>
            <w:shd w:fill="FFFFFF"/>
            <w:tcMar>
              <w:top w:w="80" w:type="dxa"/>
              <w:bottom w:w="80" w:type="dxa"/>
              <w:left w:w="120" w:type="dxa"/>
              <w:right w:w="120" w:type="dxa"/>
            </w:tcMar>
          </w:tcPr>
          <w:p>
            <w:pPr>
              <w:spacing w:before="40" w:after="40"/>
            </w:pPr>
            <w:r>
              <w:rPr>
                <w:rFonts w:ascii="Arial" w:hAnsi="Arial"/>
                <w:color w:val="334155"/>
                <w:sz w:val="16"/>
              </w:rPr>
              <w:t>4</w:t>
            </w:r>
          </w:p>
        </w:tc>
      </w:tr>
      <w:tr>
        <w:tc>
          <w:tcPr>
            <w:tcW w:type="dxa" w:w="2304"/>
            <w:shd w:fill="F8FAFC"/>
            <w:tcMar>
              <w:top w:w="80" w:type="dxa"/>
              <w:bottom w:w="80" w:type="dxa"/>
              <w:left w:w="120" w:type="dxa"/>
              <w:right w:w="120" w:type="dxa"/>
            </w:tcMar>
          </w:tcPr>
          <w:p>
            <w:pPr>
              <w:spacing w:before="40" w:after="40"/>
            </w:pPr>
            <w:r>
              <w:rPr>
                <w:rFonts w:ascii="Arial" w:hAnsi="Arial"/>
                <w:color w:val="334155"/>
                <w:sz w:val="16"/>
              </w:rPr>
              <w:t>Sarah Jenkins</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sarah.jenkins@enterprise.io</w:t>
            </w:r>
          </w:p>
        </w:tc>
        <w:tc>
          <w:tcPr>
            <w:tcW w:type="dxa" w:w="2592"/>
            <w:shd w:fill="F8FAFC"/>
            <w:tcMar>
              <w:top w:w="80" w:type="dxa"/>
              <w:bottom w:w="80" w:type="dxa"/>
              <w:left w:w="120" w:type="dxa"/>
              <w:right w:w="120" w:type="dxa"/>
            </w:tcMar>
          </w:tcPr>
          <w:p>
            <w:pPr>
              <w:spacing w:before="40" w:after="40"/>
            </w:pPr>
            <w:r>
              <w:rPr>
                <w:rFonts w:ascii="Arial" w:hAnsi="Arial"/>
                <w:color w:val="334155"/>
                <w:sz w:val="16"/>
              </w:rPr>
              <w:t>Core Engineering</w:t>
            </w:r>
          </w:p>
        </w:tc>
        <w:tc>
          <w:tcPr>
            <w:tcW w:type="dxa" w:w="1584"/>
            <w:shd w:fill="F8FAFC"/>
            <w:tcMar>
              <w:top w:w="80" w:type="dxa"/>
              <w:bottom w:w="80" w:type="dxa"/>
              <w:left w:w="120" w:type="dxa"/>
              <w:right w:w="120" w:type="dxa"/>
            </w:tcMar>
          </w:tcPr>
          <w:p>
            <w:pPr>
              <w:spacing w:before="40" w:after="40"/>
            </w:pPr>
            <w:r>
              <w:rPr>
                <w:rFonts w:ascii="Arial" w:hAnsi="Arial"/>
                <w:color w:val="334155"/>
                <w:sz w:val="16"/>
              </w:rPr>
              <w:t>3</w:t>
            </w:r>
          </w:p>
        </w:tc>
      </w:tr>
      <w:tr>
        <w:tc>
          <w:tcPr>
            <w:tcW w:type="dxa" w:w="2304"/>
            <w:shd w:fill="FFFFFF"/>
            <w:tcMar>
              <w:top w:w="80" w:type="dxa"/>
              <w:bottom w:w="80" w:type="dxa"/>
              <w:left w:w="120" w:type="dxa"/>
              <w:right w:w="120" w:type="dxa"/>
            </w:tcMar>
          </w:tcPr>
          <w:p>
            <w:pPr>
              <w:spacing w:before="40" w:after="40"/>
            </w:pPr>
            <w:r>
              <w:rPr>
                <w:rFonts w:ascii="Arial" w:hAnsi="Arial"/>
                <w:color w:val="334155"/>
                <w:sz w:val="16"/>
              </w:rPr>
              <w:t>Tariq Al-Mansoor</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tariq.mansoor@enterprise.io</w:t>
            </w:r>
          </w:p>
        </w:tc>
        <w:tc>
          <w:tcPr>
            <w:tcW w:type="dxa" w:w="2592"/>
            <w:shd w:fill="FFFFFF"/>
            <w:tcMar>
              <w:top w:w="80" w:type="dxa"/>
              <w:bottom w:w="80" w:type="dxa"/>
              <w:left w:w="120" w:type="dxa"/>
              <w:right w:w="120" w:type="dxa"/>
            </w:tcMar>
          </w:tcPr>
          <w:p>
            <w:pPr>
              <w:spacing w:before="40" w:after="40"/>
            </w:pPr>
            <w:r>
              <w:rPr>
                <w:rFonts w:ascii="Arial" w:hAnsi="Arial"/>
                <w:color w:val="334155"/>
                <w:sz w:val="16"/>
              </w:rPr>
              <w:t>Cloud Infrastructure</w:t>
            </w:r>
          </w:p>
        </w:tc>
        <w:tc>
          <w:tcPr>
            <w:tcW w:type="dxa" w:w="1584"/>
            <w:shd w:fill="FFFFFF"/>
            <w:tcMar>
              <w:top w:w="80" w:type="dxa"/>
              <w:bottom w:w="80" w:type="dxa"/>
              <w:left w:w="120" w:type="dxa"/>
              <w:right w:w="120" w:type="dxa"/>
            </w:tcMar>
          </w:tcPr>
          <w:p>
            <w:pPr>
              <w:spacing w:before="40" w:after="40"/>
            </w:pPr>
            <w:r>
              <w:rPr>
                <w:rFonts w:ascii="Arial" w:hAnsi="Arial"/>
                <w:color w:val="334155"/>
                <w:sz w:val="16"/>
              </w:rPr>
              <w:t>3</w:t>
            </w:r>
          </w:p>
        </w:tc>
      </w:tr>
      <w:tr>
        <w:tc>
          <w:tcPr>
            <w:tcW w:type="dxa" w:w="2304"/>
            <w:shd w:fill="F8FAFC"/>
            <w:tcMar>
              <w:top w:w="80" w:type="dxa"/>
              <w:bottom w:w="80" w:type="dxa"/>
              <w:left w:w="120" w:type="dxa"/>
              <w:right w:w="120" w:type="dxa"/>
            </w:tcMar>
          </w:tcPr>
          <w:p>
            <w:pPr>
              <w:spacing w:before="40" w:after="40"/>
            </w:pPr>
            <w:r>
              <w:rPr>
                <w:rFonts w:ascii="Arial" w:hAnsi="Arial"/>
                <w:color w:val="334155"/>
                <w:sz w:val="16"/>
              </w:rPr>
              <w:t>Clara Oswald</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clara.oswald@enterprise.io</w:t>
            </w:r>
          </w:p>
        </w:tc>
        <w:tc>
          <w:tcPr>
            <w:tcW w:type="dxa" w:w="2592"/>
            <w:shd w:fill="F8FAFC"/>
            <w:tcMar>
              <w:top w:w="80" w:type="dxa"/>
              <w:bottom w:w="80" w:type="dxa"/>
              <w:left w:w="120" w:type="dxa"/>
              <w:right w:w="120" w:type="dxa"/>
            </w:tcMar>
          </w:tcPr>
          <w:p>
            <w:pPr>
              <w:spacing w:before="40" w:after="40"/>
            </w:pPr>
            <w:r>
              <w:rPr>
                <w:rFonts w:ascii="Arial" w:hAnsi="Arial"/>
                <w:color w:val="334155"/>
                <w:sz w:val="16"/>
              </w:rPr>
              <w:t>Product Design</w:t>
            </w:r>
          </w:p>
        </w:tc>
        <w:tc>
          <w:tcPr>
            <w:tcW w:type="dxa" w:w="1584"/>
            <w:shd w:fill="F8FAFC"/>
            <w:tcMar>
              <w:top w:w="80" w:type="dxa"/>
              <w:bottom w:w="80" w:type="dxa"/>
              <w:left w:w="120" w:type="dxa"/>
              <w:right w:w="120" w:type="dxa"/>
            </w:tcMar>
          </w:tcPr>
          <w:p>
            <w:pPr>
              <w:spacing w:before="40" w:after="40"/>
            </w:pPr>
            <w:r>
              <w:rPr>
                <w:rFonts w:ascii="Arial" w:hAnsi="Arial"/>
                <w:color w:val="334155"/>
                <w:sz w:val="16"/>
              </w:rPr>
              <w:t>3</w:t>
            </w:r>
          </w:p>
        </w:tc>
      </w:tr>
      <w:tr>
        <w:tc>
          <w:tcPr>
            <w:tcW w:type="dxa" w:w="2304"/>
            <w:shd w:fill="FFFFFF"/>
            <w:tcMar>
              <w:top w:w="80" w:type="dxa"/>
              <w:bottom w:w="80" w:type="dxa"/>
              <w:left w:w="120" w:type="dxa"/>
              <w:right w:w="120" w:type="dxa"/>
            </w:tcMar>
          </w:tcPr>
          <w:p>
            <w:pPr>
              <w:spacing w:before="40" w:after="40"/>
            </w:pPr>
            <w:r>
              <w:rPr>
                <w:rFonts w:ascii="Arial" w:hAnsi="Arial"/>
                <w:color w:val="334155"/>
                <w:sz w:val="16"/>
              </w:rPr>
              <w:t>Liam Gallagher</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liam.gallagher@enterprise.io</w:t>
            </w:r>
          </w:p>
        </w:tc>
        <w:tc>
          <w:tcPr>
            <w:tcW w:type="dxa" w:w="2592"/>
            <w:shd w:fill="FFFFFF"/>
            <w:tcMar>
              <w:top w:w="80" w:type="dxa"/>
              <w:bottom w:w="80" w:type="dxa"/>
              <w:left w:w="120" w:type="dxa"/>
              <w:right w:w="120" w:type="dxa"/>
            </w:tcMar>
          </w:tcPr>
          <w:p>
            <w:pPr>
              <w:spacing w:before="40" w:after="40"/>
            </w:pPr>
            <w:r>
              <w:rPr>
                <w:rFonts w:ascii="Arial" w:hAnsi="Arial"/>
                <w:color w:val="334155"/>
                <w:sz w:val="16"/>
              </w:rPr>
              <w:t>Product Design</w:t>
            </w:r>
          </w:p>
        </w:tc>
        <w:tc>
          <w:tcPr>
            <w:tcW w:type="dxa" w:w="1584"/>
            <w:shd w:fill="FFFFFF"/>
            <w:tcMar>
              <w:top w:w="80" w:type="dxa"/>
              <w:bottom w:w="80" w:type="dxa"/>
              <w:left w:w="120" w:type="dxa"/>
              <w:right w:w="120" w:type="dxa"/>
            </w:tcMar>
          </w:tcPr>
          <w:p>
            <w:pPr>
              <w:spacing w:before="40" w:after="40"/>
            </w:pPr>
            <w:r>
              <w:rPr>
                <w:rFonts w:ascii="Arial" w:hAnsi="Arial"/>
                <w:color w:val="334155"/>
                <w:sz w:val="16"/>
              </w:rPr>
              <w:t>2</w:t>
            </w:r>
          </w:p>
        </w:tc>
      </w:tr>
      <w:tr>
        <w:tc>
          <w:tcPr>
            <w:tcW w:type="dxa" w:w="2304"/>
            <w:shd w:fill="F8FAFC"/>
            <w:tcMar>
              <w:top w:w="80" w:type="dxa"/>
              <w:bottom w:w="80" w:type="dxa"/>
              <w:left w:w="120" w:type="dxa"/>
              <w:right w:w="120" w:type="dxa"/>
            </w:tcMar>
          </w:tcPr>
          <w:p>
            <w:pPr>
              <w:spacing w:before="40" w:after="40"/>
            </w:pPr>
            <w:r>
              <w:rPr>
                <w:rFonts w:ascii="Arial" w:hAnsi="Arial"/>
                <w:color w:val="334155"/>
                <w:sz w:val="16"/>
              </w:rPr>
              <w:t>Maya Lin</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maya.lin@enterprise.io</w:t>
            </w:r>
          </w:p>
        </w:tc>
        <w:tc>
          <w:tcPr>
            <w:tcW w:type="dxa" w:w="2592"/>
            <w:shd w:fill="F8FAFC"/>
            <w:tcMar>
              <w:top w:w="80" w:type="dxa"/>
              <w:bottom w:w="80" w:type="dxa"/>
              <w:left w:w="120" w:type="dxa"/>
              <w:right w:w="120" w:type="dxa"/>
            </w:tcMar>
          </w:tcPr>
          <w:p>
            <w:pPr>
              <w:spacing w:before="40" w:after="40"/>
            </w:pPr>
            <w:r>
              <w:rPr>
                <w:rFonts w:ascii="Arial" w:hAnsi="Arial"/>
                <w:color w:val="334155"/>
                <w:sz w:val="16"/>
              </w:rPr>
              <w:t>Cybersecurity</w:t>
            </w:r>
          </w:p>
        </w:tc>
        <w:tc>
          <w:tcPr>
            <w:tcW w:type="dxa" w:w="1584"/>
            <w:shd w:fill="F8FAFC"/>
            <w:tcMar>
              <w:top w:w="80" w:type="dxa"/>
              <w:bottom w:w="80" w:type="dxa"/>
              <w:left w:w="120" w:type="dxa"/>
              <w:right w:w="120" w:type="dxa"/>
            </w:tcMar>
          </w:tcPr>
          <w:p>
            <w:pPr>
              <w:spacing w:before="40" w:after="40"/>
            </w:pPr>
            <w:r>
              <w:rPr>
                <w:rFonts w:ascii="Arial" w:hAnsi="Arial"/>
                <w:color w:val="334155"/>
                <w:sz w:val="16"/>
              </w:rPr>
              <w:t>2</w:t>
            </w:r>
          </w:p>
        </w:tc>
      </w:tr>
      <w:tr>
        <w:tc>
          <w:tcPr>
            <w:tcW w:type="dxa" w:w="2304"/>
            <w:shd w:fill="FFFFFF"/>
            <w:tcMar>
              <w:top w:w="80" w:type="dxa"/>
              <w:bottom w:w="80" w:type="dxa"/>
              <w:left w:w="120" w:type="dxa"/>
              <w:right w:w="120" w:type="dxa"/>
            </w:tcMar>
          </w:tcPr>
          <w:p>
            <w:pPr>
              <w:spacing w:before="40" w:after="40"/>
            </w:pPr>
            <w:r>
              <w:rPr>
                <w:rFonts w:ascii="Arial" w:hAnsi="Arial"/>
                <w:color w:val="334155"/>
                <w:sz w:val="16"/>
              </w:rPr>
              <w:t>Oliver Queen</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oliver.queen@enterprise.io</w:t>
            </w:r>
          </w:p>
        </w:tc>
        <w:tc>
          <w:tcPr>
            <w:tcW w:type="dxa" w:w="2592"/>
            <w:shd w:fill="FFFFFF"/>
            <w:tcMar>
              <w:top w:w="80" w:type="dxa"/>
              <w:bottom w:w="80" w:type="dxa"/>
              <w:left w:w="120" w:type="dxa"/>
              <w:right w:w="120" w:type="dxa"/>
            </w:tcMar>
          </w:tcPr>
          <w:p>
            <w:pPr>
              <w:spacing w:before="40" w:after="40"/>
            </w:pPr>
            <w:r>
              <w:rPr>
                <w:rFonts w:ascii="Arial" w:hAnsi="Arial"/>
                <w:color w:val="334155"/>
                <w:sz w:val="16"/>
              </w:rPr>
              <w:t>People Operations</w:t>
            </w:r>
          </w:p>
        </w:tc>
        <w:tc>
          <w:tcPr>
            <w:tcW w:type="dxa" w:w="1584"/>
            <w:shd w:fill="FFFFFF"/>
            <w:tcMar>
              <w:top w:w="80" w:type="dxa"/>
              <w:bottom w:w="80" w:type="dxa"/>
              <w:left w:w="120" w:type="dxa"/>
              <w:right w:w="120" w:type="dxa"/>
            </w:tcMar>
          </w:tcPr>
          <w:p>
            <w:pPr>
              <w:spacing w:before="40" w:after="40"/>
            </w:pPr>
            <w:r>
              <w:rPr>
                <w:rFonts w:ascii="Arial" w:hAnsi="Arial"/>
                <w:color w:val="334155"/>
                <w:sz w:val="16"/>
              </w:rPr>
              <w:t>1</w:t>
            </w:r>
          </w:p>
        </w:tc>
      </w:tr>
      <w:tr>
        <w:tc>
          <w:tcPr>
            <w:tcW w:type="dxa" w:w="2304"/>
            <w:shd w:fill="F8FAFC"/>
            <w:tcMar>
              <w:top w:w="80" w:type="dxa"/>
              <w:bottom w:w="80" w:type="dxa"/>
              <w:left w:w="120" w:type="dxa"/>
              <w:right w:w="120" w:type="dxa"/>
            </w:tcMar>
          </w:tcPr>
          <w:p>
            <w:pPr>
              <w:spacing w:before="40" w:after="40"/>
            </w:pPr>
            <w:r>
              <w:rPr>
                <w:rFonts w:ascii="Arial" w:hAnsi="Arial"/>
                <w:color w:val="334155"/>
                <w:sz w:val="16"/>
              </w:rPr>
              <w:t>James Wilson</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james.wilson@enterprise.io</w:t>
            </w:r>
          </w:p>
        </w:tc>
        <w:tc>
          <w:tcPr>
            <w:tcW w:type="dxa" w:w="2592"/>
            <w:shd w:fill="F8FAFC"/>
            <w:tcMar>
              <w:top w:w="80" w:type="dxa"/>
              <w:bottom w:w="80" w:type="dxa"/>
              <w:left w:w="120" w:type="dxa"/>
              <w:right w:w="120" w:type="dxa"/>
            </w:tcMar>
          </w:tcPr>
          <w:p>
            <w:pPr>
              <w:spacing w:before="40" w:after="40"/>
            </w:pPr>
            <w:r>
              <w:rPr>
                <w:rFonts w:ascii="Arial" w:hAnsi="Arial"/>
                <w:color w:val="334155"/>
                <w:sz w:val="16"/>
              </w:rPr>
              <w:t>Core Engineering</w:t>
            </w:r>
          </w:p>
        </w:tc>
        <w:tc>
          <w:tcPr>
            <w:tcW w:type="dxa" w:w="1584"/>
            <w:shd w:fill="F8FAFC"/>
            <w:tcMar>
              <w:top w:w="80" w:type="dxa"/>
              <w:bottom w:w="80" w:type="dxa"/>
              <w:left w:w="120" w:type="dxa"/>
              <w:right w:w="120" w:type="dxa"/>
            </w:tcMar>
          </w:tcPr>
          <w:p>
            <w:pPr>
              <w:spacing w:before="40" w:after="40"/>
            </w:pPr>
            <w:r>
              <w:rPr>
                <w:rFonts w:ascii="Arial" w:hAnsi="Arial"/>
                <w:color w:val="334155"/>
                <w:sz w:val="16"/>
              </w:rPr>
              <w:t>1</w:t>
            </w:r>
          </w:p>
        </w:tc>
      </w:tr>
    </w:tbl>
    <w:p>
      <w:pPr>
        <w:spacing w:after="80"/>
      </w:pPr>
    </w:p>
    <w:p>
      <w:pPr>
        <w:keepNext/>
        <w:spacing w:before="240" w:after="80"/>
      </w:pPr>
      <w:r>
        <w:rPr>
          <w:rFonts w:ascii="Arial" w:hAnsi="Arial"/>
          <w:b/>
          <w:color w:val="1E3A8A"/>
          <w:sz w:val="23"/>
        </w:rPr>
        <w:t>9.3 Most Allocated Software Products (Seat Saturation)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xml:space="preserve">SELECT </w:t>
              <w:br/>
              <w:t xml:space="preserve">    sp.product_name,</w:t>
              <w:br/>
              <w:t xml:space="preserve">    v.vendor_name,</w:t>
              <w:br/>
              <w:t xml:space="preserve">    l.total_seats,</w:t>
              <w:br/>
              <w:t xml:space="preserve">    l.allocated_seats,</w:t>
              <w:br/>
              <w:t xml:space="preserve">    ROUND((l.allocated_seats / l.total_seats) * 100, 1) AS seat_utilization_pct,</w:t>
              <w:br/>
              <w:t xml:space="preserve">    CASE </w:t>
              <w:br/>
              <w:t xml:space="preserve">        WHEN l.allocated_seats &gt;= l.total_seats THEN 'SATURATED'</w:t>
              <w:br/>
              <w:t xml:space="preserve">        WHEN (l.allocated_seats / l.total_seats) &gt;= 0.90 THEN 'HIGH CAPACITY'</w:t>
              <w:br/>
              <w:t xml:space="preserve">        ELSE 'OPTIMAL'</w:t>
              <w:br/>
              <w:t xml:space="preserve">    END AS capacity_status</w:t>
              <w:br/>
              <w:t>FROM licenses l</w:t>
              <w:br/>
              <w:t>JOIN software_products sp ON l.product_id = sp.product_id</w:t>
              <w:br/>
              <w:t>JOIN vendors v ON sp.vendor_id = v.vendor_id</w:t>
              <w:br/>
              <w:t>WHERE l.status = 'ACTIVE'</w:t>
              <w:br/>
              <w:t>ORDER BY seat_utilization_pct DESC</w:t>
              <w:br/>
              <w:t>LIMIT 5;</w:t>
            </w:r>
          </w:p>
        </w:tc>
      </w:tr>
    </w:tbl>
    <w:p>
      <w:pPr>
        <w:spacing w:after="80"/>
      </w:pPr>
    </w:p>
    <w:p>
      <w:pPr>
        <w:spacing w:before="0" w:after="120" w:line="276" w:lineRule="auto"/>
      </w:pPr>
      <w:r>
        <w:rPr>
          <w:rFonts w:ascii="Arial" w:hAnsi="Arial"/>
          <w:color w:val="334155"/>
          <w:sz w:val="20"/>
        </w:rPr>
        <w:t>Actual output: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2592"/>
            <w:shd w:fill="F1F5F9"/>
            <w:tcMar>
              <w:top w:w="100" w:type="dxa"/>
              <w:bottom w:w="100" w:type="dxa"/>
              <w:left w:w="120" w:type="dxa"/>
              <w:right w:w="120" w:type="dxa"/>
            </w:tcMar>
          </w:tcPr>
          <w:p>
            <w:pPr>
              <w:spacing w:before="40" w:after="40"/>
            </w:pPr>
            <w:r>
              <w:rPr>
                <w:rFonts w:ascii="Arial" w:hAnsi="Arial"/>
                <w:b/>
                <w:color w:val="0F172A"/>
                <w:sz w:val="17"/>
              </w:rPr>
              <w:t>Product Name</w:t>
            </w:r>
          </w:p>
        </w:tc>
        <w:tc>
          <w:tcPr>
            <w:tcW w:type="dxa" w:w="1872"/>
            <w:shd w:fill="F1F5F9"/>
            <w:tcMar>
              <w:top w:w="100" w:type="dxa"/>
              <w:bottom w:w="100" w:type="dxa"/>
              <w:left w:w="120" w:type="dxa"/>
              <w:right w:w="120" w:type="dxa"/>
            </w:tcMar>
          </w:tcPr>
          <w:p>
            <w:pPr>
              <w:spacing w:before="40" w:after="40"/>
            </w:pPr>
            <w:r>
              <w:rPr>
                <w:rFonts w:ascii="Arial" w:hAnsi="Arial"/>
                <w:b/>
                <w:color w:val="0F172A"/>
                <w:sz w:val="17"/>
              </w:rPr>
              <w:t>Vendor</w:t>
            </w:r>
          </w:p>
        </w:tc>
        <w:tc>
          <w:tcPr>
            <w:tcW w:type="dxa" w:w="1152"/>
            <w:shd w:fill="F1F5F9"/>
            <w:tcMar>
              <w:top w:w="100" w:type="dxa"/>
              <w:bottom w:w="100" w:type="dxa"/>
              <w:left w:w="120" w:type="dxa"/>
              <w:right w:w="120" w:type="dxa"/>
            </w:tcMar>
          </w:tcPr>
          <w:p>
            <w:pPr>
              <w:spacing w:before="40" w:after="40"/>
            </w:pPr>
            <w:r>
              <w:rPr>
                <w:rFonts w:ascii="Arial" w:hAnsi="Arial"/>
                <w:b/>
                <w:color w:val="0F172A"/>
                <w:sz w:val="17"/>
              </w:rPr>
              <w:t>Total</w:t>
            </w:r>
          </w:p>
        </w:tc>
        <w:tc>
          <w:tcPr>
            <w:tcW w:type="dxa" w:w="1152"/>
            <w:shd w:fill="F1F5F9"/>
            <w:tcMar>
              <w:top w:w="100" w:type="dxa"/>
              <w:bottom w:w="100" w:type="dxa"/>
              <w:left w:w="120" w:type="dxa"/>
              <w:right w:w="120" w:type="dxa"/>
            </w:tcMar>
          </w:tcPr>
          <w:p>
            <w:pPr>
              <w:spacing w:before="40" w:after="40"/>
            </w:pPr>
            <w:r>
              <w:rPr>
                <w:rFonts w:ascii="Arial" w:hAnsi="Arial"/>
                <w:b/>
                <w:color w:val="0F172A"/>
                <w:sz w:val="17"/>
              </w:rPr>
              <w:t>In Use</w:t>
            </w:r>
          </w:p>
        </w:tc>
        <w:tc>
          <w:tcPr>
            <w:tcW w:type="dxa" w:w="1440"/>
            <w:shd w:fill="F1F5F9"/>
            <w:tcMar>
              <w:top w:w="100" w:type="dxa"/>
              <w:bottom w:w="100" w:type="dxa"/>
              <w:left w:w="120" w:type="dxa"/>
              <w:right w:w="120" w:type="dxa"/>
            </w:tcMar>
          </w:tcPr>
          <w:p>
            <w:pPr>
              <w:spacing w:before="40" w:after="40"/>
            </w:pPr>
            <w:r>
              <w:rPr>
                <w:rFonts w:ascii="Arial" w:hAnsi="Arial"/>
                <w:b/>
                <w:color w:val="0F172A"/>
                <w:sz w:val="17"/>
              </w:rPr>
              <w:t>Utilization</w:t>
            </w:r>
          </w:p>
        </w:tc>
        <w:tc>
          <w:tcPr>
            <w:tcW w:type="dxa" w:w="1152"/>
            <w:shd w:fill="F1F5F9"/>
            <w:tcMar>
              <w:top w:w="100" w:type="dxa"/>
              <w:bottom w:w="100" w:type="dxa"/>
              <w:left w:w="120" w:type="dxa"/>
              <w:right w:w="120" w:type="dxa"/>
            </w:tcMar>
          </w:tcPr>
          <w:p>
            <w:pPr>
              <w:spacing w:before="40" w:after="40"/>
            </w:pPr>
            <w:r>
              <w:rPr>
                <w:rFonts w:ascii="Arial" w:hAnsi="Arial"/>
                <w:b/>
                <w:color w:val="0F172A"/>
                <w:sz w:val="17"/>
              </w:rPr>
              <w:t>Status</w:t>
            </w:r>
          </w:p>
        </w:tc>
      </w:tr>
      <w:tr>
        <w:tc>
          <w:tcPr>
            <w:tcW w:type="dxa" w:w="2592"/>
            <w:shd w:fill="FFFFFF"/>
            <w:tcMar>
              <w:top w:w="80" w:type="dxa"/>
              <w:bottom w:w="80" w:type="dxa"/>
              <w:left w:w="120" w:type="dxa"/>
              <w:right w:w="120" w:type="dxa"/>
            </w:tcMar>
          </w:tcPr>
          <w:p>
            <w:pPr>
              <w:spacing w:before="40" w:after="40"/>
            </w:pPr>
            <w:r>
              <w:rPr>
                <w:rFonts w:ascii="Arial" w:hAnsi="Arial"/>
                <w:color w:val="334155"/>
                <w:sz w:val="16"/>
              </w:rPr>
              <w:t>Datadog Infrastructure &amp; APM</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Datadog Inc.</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10</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10</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100.0%</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SATURATED</w:t>
            </w:r>
          </w:p>
        </w:tc>
      </w:tr>
      <w:tr>
        <w:tc>
          <w:tcPr>
            <w:tcW w:type="dxa" w:w="2592"/>
            <w:shd w:fill="F8FAFC"/>
            <w:tcMar>
              <w:top w:w="80" w:type="dxa"/>
              <w:bottom w:w="80" w:type="dxa"/>
              <w:left w:w="120" w:type="dxa"/>
              <w:right w:w="120" w:type="dxa"/>
            </w:tcMar>
          </w:tcPr>
          <w:p>
            <w:pPr>
              <w:spacing w:before="40" w:after="40"/>
            </w:pPr>
            <w:r>
              <w:rPr>
                <w:rFonts w:ascii="Arial" w:hAnsi="Arial"/>
                <w:color w:val="334155"/>
                <w:sz w:val="16"/>
              </w:rPr>
              <w:t>Figma Enterprise Workspace</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t>Figma Inc.</w:t>
            </w:r>
          </w:p>
        </w:tc>
        <w:tc>
          <w:tcPr>
            <w:tcW w:type="dxa" w:w="1152"/>
            <w:shd w:fill="F8FAFC"/>
            <w:tcMar>
              <w:top w:w="80" w:type="dxa"/>
              <w:bottom w:w="80" w:type="dxa"/>
              <w:left w:w="120" w:type="dxa"/>
              <w:right w:w="120" w:type="dxa"/>
            </w:tcMar>
          </w:tcPr>
          <w:p>
            <w:pPr>
              <w:spacing w:before="40" w:after="40"/>
            </w:pPr>
            <w:r>
              <w:rPr>
                <w:rFonts w:ascii="Arial" w:hAnsi="Arial"/>
                <w:color w:val="334155"/>
                <w:sz w:val="16"/>
              </w:rPr>
              <w:t>40</w:t>
            </w:r>
          </w:p>
        </w:tc>
        <w:tc>
          <w:tcPr>
            <w:tcW w:type="dxa" w:w="1152"/>
            <w:shd w:fill="F8FAFC"/>
            <w:tcMar>
              <w:top w:w="80" w:type="dxa"/>
              <w:bottom w:w="80" w:type="dxa"/>
              <w:left w:w="120" w:type="dxa"/>
              <w:right w:w="120" w:type="dxa"/>
            </w:tcMar>
          </w:tcPr>
          <w:p>
            <w:pPr>
              <w:spacing w:before="40" w:after="40"/>
            </w:pPr>
            <w:r>
              <w:rPr>
                <w:rFonts w:ascii="Arial" w:hAnsi="Arial"/>
                <w:color w:val="334155"/>
                <w:sz w:val="16"/>
              </w:rPr>
              <w:t>39</w:t>
            </w:r>
          </w:p>
        </w:tc>
        <w:tc>
          <w:tcPr>
            <w:tcW w:type="dxa" w:w="1440"/>
            <w:shd w:fill="F8FAFC"/>
            <w:tcMar>
              <w:top w:w="80" w:type="dxa"/>
              <w:bottom w:w="80" w:type="dxa"/>
              <w:left w:w="120" w:type="dxa"/>
              <w:right w:w="120" w:type="dxa"/>
            </w:tcMar>
          </w:tcPr>
          <w:p>
            <w:pPr>
              <w:spacing w:before="40" w:after="40"/>
            </w:pPr>
            <w:r>
              <w:rPr>
                <w:rFonts w:ascii="Arial" w:hAnsi="Arial"/>
                <w:color w:val="334155"/>
                <w:sz w:val="16"/>
              </w:rPr>
              <w:t>97.5%</w:t>
            </w:r>
          </w:p>
        </w:tc>
        <w:tc>
          <w:tcPr>
            <w:tcW w:type="dxa" w:w="1152"/>
            <w:shd w:fill="F8FAFC"/>
            <w:tcMar>
              <w:top w:w="80" w:type="dxa"/>
              <w:bottom w:w="80" w:type="dxa"/>
              <w:left w:w="120" w:type="dxa"/>
              <w:right w:w="120" w:type="dxa"/>
            </w:tcMar>
          </w:tcPr>
          <w:p>
            <w:pPr>
              <w:spacing w:before="40" w:after="40"/>
            </w:pPr>
            <w:r>
              <w:rPr>
                <w:rFonts w:ascii="Arial" w:hAnsi="Arial"/>
                <w:color w:val="334155"/>
                <w:sz w:val="16"/>
              </w:rPr>
              <w:t>HIGH CAPACITY</w:t>
            </w:r>
          </w:p>
        </w:tc>
      </w:tr>
      <w:tr>
        <w:tc>
          <w:tcPr>
            <w:tcW w:type="dxa" w:w="2592"/>
            <w:shd w:fill="FFFFFF"/>
            <w:tcMar>
              <w:top w:w="80" w:type="dxa"/>
              <w:bottom w:w="80" w:type="dxa"/>
              <w:left w:w="120" w:type="dxa"/>
              <w:right w:w="120" w:type="dxa"/>
            </w:tcMar>
          </w:tcPr>
          <w:p>
            <w:pPr>
              <w:spacing w:before="40" w:after="40"/>
            </w:pPr>
            <w:r>
              <w:rPr>
                <w:rFonts w:ascii="Arial" w:hAnsi="Arial"/>
                <w:color w:val="334155"/>
                <w:sz w:val="16"/>
              </w:rPr>
              <w:t>IntelliJ IDEA Ultimate</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JetBrains s.r.o.</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50</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48</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96.0%</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HIGH CAPACITY</w:t>
            </w:r>
          </w:p>
        </w:tc>
      </w:tr>
      <w:tr>
        <w:tc>
          <w:tcPr>
            <w:tcW w:type="dxa" w:w="2592"/>
            <w:shd w:fill="F8FAFC"/>
            <w:tcMar>
              <w:top w:w="80" w:type="dxa"/>
              <w:bottom w:w="80" w:type="dxa"/>
              <w:left w:w="120" w:type="dxa"/>
              <w:right w:w="120" w:type="dxa"/>
            </w:tcMar>
          </w:tcPr>
          <w:p>
            <w:pPr>
              <w:spacing w:before="40" w:after="40"/>
            </w:pPr>
            <w:r>
              <w:rPr>
                <w:rFonts w:ascii="Arial" w:hAnsi="Arial"/>
                <w:color w:val="334155"/>
                <w:sz w:val="16"/>
              </w:rPr>
              <w:t>Microsoft 365 E5 Suite</w:t>
            </w:r>
          </w:p>
        </w:tc>
        <w:tc>
          <w:tcPr>
            <w:tcW w:type="dxa" w:w="1872"/>
            <w:shd w:fill="F8FAFC"/>
            <w:tcMar>
              <w:top w:w="80" w:type="dxa"/>
              <w:bottom w:w="80" w:type="dxa"/>
              <w:left w:w="120" w:type="dxa"/>
              <w:right w:w="120" w:type="dxa"/>
            </w:tcMar>
          </w:tcPr>
          <w:p>
            <w:pPr>
              <w:spacing w:before="40" w:after="40"/>
            </w:pPr>
            <w:r>
              <w:rPr>
                <w:rFonts w:ascii="Arial" w:hAnsi="Arial"/>
                <w:color w:val="334155"/>
                <w:sz w:val="16"/>
              </w:rPr>
              <w:t>Microsoft Corp</w:t>
            </w:r>
          </w:p>
        </w:tc>
        <w:tc>
          <w:tcPr>
            <w:tcW w:type="dxa" w:w="1152"/>
            <w:shd w:fill="F8FAFC"/>
            <w:tcMar>
              <w:top w:w="80" w:type="dxa"/>
              <w:bottom w:w="80" w:type="dxa"/>
              <w:left w:w="120" w:type="dxa"/>
              <w:right w:w="120" w:type="dxa"/>
            </w:tcMar>
          </w:tcPr>
          <w:p>
            <w:pPr>
              <w:spacing w:before="40" w:after="40"/>
            </w:pPr>
            <w:r>
              <w:rPr>
                <w:rFonts w:ascii="Arial" w:hAnsi="Arial"/>
                <w:color w:val="334155"/>
                <w:sz w:val="16"/>
              </w:rPr>
              <w:t>150</w:t>
            </w:r>
          </w:p>
        </w:tc>
        <w:tc>
          <w:tcPr>
            <w:tcW w:type="dxa" w:w="1152"/>
            <w:shd w:fill="F8FAFC"/>
            <w:tcMar>
              <w:top w:w="80" w:type="dxa"/>
              <w:bottom w:w="80" w:type="dxa"/>
              <w:left w:w="120" w:type="dxa"/>
              <w:right w:w="120" w:type="dxa"/>
            </w:tcMar>
          </w:tcPr>
          <w:p>
            <w:pPr>
              <w:spacing w:before="40" w:after="40"/>
            </w:pPr>
            <w:r>
              <w:rPr>
                <w:rFonts w:ascii="Arial" w:hAnsi="Arial"/>
                <w:color w:val="334155"/>
                <w:sz w:val="16"/>
              </w:rPr>
              <w:t>142</w:t>
            </w:r>
          </w:p>
        </w:tc>
        <w:tc>
          <w:tcPr>
            <w:tcW w:type="dxa" w:w="1440"/>
            <w:shd w:fill="F8FAFC"/>
            <w:tcMar>
              <w:top w:w="80" w:type="dxa"/>
              <w:bottom w:w="80" w:type="dxa"/>
              <w:left w:w="120" w:type="dxa"/>
              <w:right w:w="120" w:type="dxa"/>
            </w:tcMar>
          </w:tcPr>
          <w:p>
            <w:pPr>
              <w:spacing w:before="40" w:after="40"/>
            </w:pPr>
            <w:r>
              <w:rPr>
                <w:rFonts w:ascii="Arial" w:hAnsi="Arial"/>
                <w:color w:val="334155"/>
                <w:sz w:val="16"/>
              </w:rPr>
              <w:t>94.7%</w:t>
            </w:r>
          </w:p>
        </w:tc>
        <w:tc>
          <w:tcPr>
            <w:tcW w:type="dxa" w:w="1152"/>
            <w:shd w:fill="F8FAFC"/>
            <w:tcMar>
              <w:top w:w="80" w:type="dxa"/>
              <w:bottom w:w="80" w:type="dxa"/>
              <w:left w:w="120" w:type="dxa"/>
              <w:right w:w="120" w:type="dxa"/>
            </w:tcMar>
          </w:tcPr>
          <w:p>
            <w:pPr>
              <w:spacing w:before="40" w:after="40"/>
            </w:pPr>
            <w:r>
              <w:rPr>
                <w:rFonts w:ascii="Arial" w:hAnsi="Arial"/>
                <w:color w:val="334155"/>
                <w:sz w:val="16"/>
              </w:rPr>
              <w:t>HIGH CAPACITY</w:t>
            </w:r>
          </w:p>
        </w:tc>
      </w:tr>
      <w:tr>
        <w:tc>
          <w:tcPr>
            <w:tcW w:type="dxa" w:w="2592"/>
            <w:shd w:fill="FFFFFF"/>
            <w:tcMar>
              <w:top w:w="80" w:type="dxa"/>
              <w:bottom w:w="80" w:type="dxa"/>
              <w:left w:w="120" w:type="dxa"/>
              <w:right w:w="120" w:type="dxa"/>
            </w:tcMar>
          </w:tcPr>
          <w:p>
            <w:pPr>
              <w:spacing w:before="40" w:after="40"/>
            </w:pPr>
            <w:r>
              <w:rPr>
                <w:rFonts w:ascii="Arial" w:hAnsi="Arial"/>
                <w:color w:val="334155"/>
                <w:sz w:val="16"/>
              </w:rPr>
              <w:t>Docker Desktop Business</w:t>
            </w:r>
          </w:p>
        </w:tc>
        <w:tc>
          <w:tcPr>
            <w:tcW w:type="dxa" w:w="1872"/>
            <w:shd w:fill="FFFFFF"/>
            <w:tcMar>
              <w:top w:w="80" w:type="dxa"/>
              <w:bottom w:w="80" w:type="dxa"/>
              <w:left w:w="120" w:type="dxa"/>
              <w:right w:w="120" w:type="dxa"/>
            </w:tcMar>
          </w:tcPr>
          <w:p>
            <w:pPr>
              <w:spacing w:before="40" w:after="40"/>
            </w:pPr>
            <w:r>
              <w:rPr>
                <w:rFonts w:ascii="Arial" w:hAnsi="Arial"/>
                <w:color w:val="334155"/>
                <w:sz w:val="16"/>
              </w:rPr>
              <w:t>Docker Inc.</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60</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56</w:t>
            </w:r>
          </w:p>
        </w:tc>
        <w:tc>
          <w:tcPr>
            <w:tcW w:type="dxa" w:w="1440"/>
            <w:shd w:fill="FFFFFF"/>
            <w:tcMar>
              <w:top w:w="80" w:type="dxa"/>
              <w:bottom w:w="80" w:type="dxa"/>
              <w:left w:w="120" w:type="dxa"/>
              <w:right w:w="120" w:type="dxa"/>
            </w:tcMar>
          </w:tcPr>
          <w:p>
            <w:pPr>
              <w:spacing w:before="40" w:after="40"/>
            </w:pPr>
            <w:r>
              <w:rPr>
                <w:rFonts w:ascii="Arial" w:hAnsi="Arial"/>
                <w:color w:val="334155"/>
                <w:sz w:val="16"/>
              </w:rPr>
              <w:t>93.3%</w:t>
            </w:r>
          </w:p>
        </w:tc>
        <w:tc>
          <w:tcPr>
            <w:tcW w:type="dxa" w:w="1152"/>
            <w:shd w:fill="FFFFFF"/>
            <w:tcMar>
              <w:top w:w="80" w:type="dxa"/>
              <w:bottom w:w="80" w:type="dxa"/>
              <w:left w:w="120" w:type="dxa"/>
              <w:right w:w="120" w:type="dxa"/>
            </w:tcMar>
          </w:tcPr>
          <w:p>
            <w:pPr>
              <w:spacing w:before="40" w:after="40"/>
            </w:pPr>
            <w:r>
              <w:rPr>
                <w:rFonts w:ascii="Arial" w:hAnsi="Arial"/>
                <w:color w:val="334155"/>
                <w:sz w:val="16"/>
              </w:rPr>
              <w:t>HIGH CAPACITY</w:t>
            </w:r>
          </w:p>
        </w:tc>
      </w:tr>
    </w:tbl>
    <w:p>
      <w:pPr>
        <w:spacing w:after="80"/>
      </w:pPr>
    </w:p>
    <w:p>
      <w:pPr>
        <w:keepNext/>
        <w:spacing w:before="240" w:after="80"/>
      </w:pPr>
      <w:r>
        <w:rPr>
          <w:rFonts w:ascii="Arial" w:hAnsi="Arial"/>
          <w:b/>
          <w:color w:val="1E3A8A"/>
          <w:sz w:val="23"/>
        </w:rPr>
        <w:t>9.4 Presentation-II Query — Net Spend / Net Wastage of Total Licenses</w:t>
      </w:r>
    </w:p>
    <w:p>
      <w:pPr>
        <w:spacing w:before="0" w:after="120" w:line="276" w:lineRule="auto"/>
      </w:pPr>
      <w:r>
        <w:rPr>
          <w:rFonts w:ascii="Arial" w:hAnsi="Arial"/>
          <w:b/>
          <w:color w:val="0F172A"/>
          <w:sz w:val="20"/>
        </w:rPr>
        <w:t xml:space="preserve">Methodology: </w:t>
      </w:r>
      <w:r>
        <w:rPr>
          <w:rFonts w:ascii="Arial" w:hAnsi="Arial"/>
          <w:color w:val="334155"/>
          <w:sz w:val="20"/>
        </w:rPr>
        <w:t>The enterprise license financial audit calculation is evaluated in three sequential steps: Total Purchased Spend, Total Utilized Spend, and Net Idle / Shelfware Wastage.</w:t>
      </w:r>
    </w:p>
    <w:p>
      <w:pPr>
        <w:spacing w:before="0" w:after="120" w:line="276" w:lineRule="auto"/>
      </w:pPr>
      <w:r>
        <w:rPr>
          <w:rFonts w:ascii="Arial" w:hAnsi="Arial"/>
          <w:color w:val="334155"/>
          <w:sz w:val="20"/>
        </w:rPr>
        <w:t>Step 1: Total Purchased License Spend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xml:space="preserve">SELECT </w:t>
              <w:br/>
              <w:t xml:space="preserve">    SUM(l.total_cost) AS total_purchased_spend</w:t>
              <w:br/>
              <w:t>FROM licenses l</w:t>
              <w:br/>
              <w:t>WHERE l.status IN ('ACTIVE', 'PENDING_RENEWAL');</w:t>
            </w:r>
          </w:p>
        </w:tc>
      </w:tr>
    </w:tbl>
    <w:p>
      <w:pPr>
        <w:spacing w:after="80"/>
      </w:pP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9360"/>
      </w:tblGrid>
      <w:tr>
        <w:tc>
          <w:tcPr>
            <w:tcW w:type="dxa" w:w="9360"/>
            <w:shd w:fill="F1F5F9"/>
            <w:tcMar>
              <w:top w:w="100" w:type="dxa"/>
              <w:bottom w:w="100" w:type="dxa"/>
              <w:left w:w="120" w:type="dxa"/>
              <w:right w:w="120" w:type="dxa"/>
            </w:tcMar>
          </w:tcPr>
          <w:p>
            <w:pPr>
              <w:spacing w:before="40" w:after="40"/>
            </w:pPr>
            <w:r>
              <w:rPr>
                <w:rFonts w:ascii="Arial" w:hAnsi="Arial"/>
                <w:b/>
                <w:color w:val="0F172A"/>
                <w:sz w:val="17"/>
              </w:rPr>
              <w:t>Total Purchased Spend ($)</w:t>
            </w:r>
          </w:p>
        </w:tc>
      </w:tr>
      <w:tr>
        <w:tc>
          <w:tcPr>
            <w:tcW w:type="dxa" w:w="9360"/>
            <w:shd w:fill="FFFFFF"/>
            <w:tcMar>
              <w:top w:w="80" w:type="dxa"/>
              <w:bottom w:w="80" w:type="dxa"/>
              <w:left w:w="120" w:type="dxa"/>
              <w:right w:w="120" w:type="dxa"/>
            </w:tcMar>
          </w:tcPr>
          <w:p>
            <w:pPr>
              <w:spacing w:before="40" w:after="40"/>
            </w:pPr>
            <w:r>
              <w:rPr>
                <w:rFonts w:ascii="Arial" w:hAnsi="Arial"/>
                <w:color w:val="334155"/>
                <w:sz w:val="16"/>
              </w:rPr>
              <w:t>236875.00</w:t>
            </w:r>
          </w:p>
        </w:tc>
      </w:tr>
    </w:tbl>
    <w:p>
      <w:pPr>
        <w:spacing w:after="80"/>
      </w:pPr>
    </w:p>
    <w:p>
      <w:pPr>
        <w:spacing w:before="0" w:after="120" w:line="276" w:lineRule="auto"/>
      </w:pPr>
      <w:r>
        <w:rPr>
          <w:rFonts w:ascii="Arial" w:hAnsi="Arial"/>
          <w:color w:val="334155"/>
          <w:sz w:val="20"/>
        </w:rPr>
        <w:t>Step 2: Total Active Utilized License Value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xml:space="preserve">SELECT </w:t>
              <w:br/>
              <w:t xml:space="preserve">    SUM(l.allocated_seats * l.unit_cost) AS total_utilized_spend</w:t>
              <w:br/>
              <w:t>FROM licenses l</w:t>
              <w:br/>
              <w:t>WHERE l.status = 'ACTIVE';</w:t>
            </w:r>
          </w:p>
        </w:tc>
      </w:tr>
    </w:tbl>
    <w:p>
      <w:pPr>
        <w:spacing w:after="80"/>
      </w:pP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9360"/>
      </w:tblGrid>
      <w:tr>
        <w:tc>
          <w:tcPr>
            <w:tcW w:type="dxa" w:w="9360"/>
            <w:shd w:fill="F1F5F9"/>
            <w:tcMar>
              <w:top w:w="100" w:type="dxa"/>
              <w:bottom w:w="100" w:type="dxa"/>
              <w:left w:w="120" w:type="dxa"/>
              <w:right w:w="120" w:type="dxa"/>
            </w:tcMar>
          </w:tcPr>
          <w:p>
            <w:pPr>
              <w:spacing w:before="40" w:after="40"/>
            </w:pPr>
            <w:r>
              <w:rPr>
                <w:rFonts w:ascii="Arial" w:hAnsi="Arial"/>
                <w:b/>
                <w:color w:val="0F172A"/>
                <w:sz w:val="17"/>
              </w:rPr>
              <w:t>Total Utilized Spend ($)</w:t>
            </w:r>
          </w:p>
        </w:tc>
      </w:tr>
      <w:tr>
        <w:tc>
          <w:tcPr>
            <w:tcW w:type="dxa" w:w="9360"/>
            <w:shd w:fill="FFFFFF"/>
            <w:tcMar>
              <w:top w:w="80" w:type="dxa"/>
              <w:bottom w:w="80" w:type="dxa"/>
              <w:left w:w="120" w:type="dxa"/>
              <w:right w:w="120" w:type="dxa"/>
            </w:tcMar>
          </w:tcPr>
          <w:p>
            <w:pPr>
              <w:spacing w:before="40" w:after="40"/>
            </w:pPr>
            <w:r>
              <w:rPr>
                <w:rFonts w:ascii="Arial" w:hAnsi="Arial"/>
                <w:color w:val="334155"/>
                <w:sz w:val="16"/>
              </w:rPr>
              <w:t>218610.00</w:t>
            </w:r>
          </w:p>
        </w:tc>
      </w:tr>
    </w:tbl>
    <w:p>
      <w:pPr>
        <w:spacing w:after="80"/>
      </w:pPr>
    </w:p>
    <w:p>
      <w:pPr>
        <w:spacing w:before="0" w:after="120" w:line="276" w:lineRule="auto"/>
      </w:pPr>
      <w:r>
        <w:rPr>
          <w:rFonts w:ascii="Arial" w:hAnsi="Arial"/>
          <w:color w:val="334155"/>
          <w:sz w:val="20"/>
        </w:rPr>
        <w:t>Step 3: Total Net Unallocated / Idle Shelfware Wastage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xml:space="preserve">SELECT </w:t>
              <w:br/>
              <w:t xml:space="preserve">    SUM(l.total_cost) - SUM(l.allocated_seats * l.unit_cost) AS net_idle_wastage</w:t>
              <w:br/>
              <w:t>FROM licenses l</w:t>
              <w:br/>
              <w:t>WHERE l.status = 'ACTIVE';</w:t>
            </w:r>
          </w:p>
        </w:tc>
      </w:tr>
    </w:tbl>
    <w:p>
      <w:pPr>
        <w:spacing w:after="80"/>
      </w:pP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9360"/>
      </w:tblGrid>
      <w:tr>
        <w:tc>
          <w:tcPr>
            <w:tcW w:type="dxa" w:w="9360"/>
            <w:shd w:fill="F1F5F9"/>
            <w:tcMar>
              <w:top w:w="100" w:type="dxa"/>
              <w:bottom w:w="100" w:type="dxa"/>
              <w:left w:w="120" w:type="dxa"/>
              <w:right w:w="120" w:type="dxa"/>
            </w:tcMar>
          </w:tcPr>
          <w:p>
            <w:pPr>
              <w:spacing w:before="40" w:after="40"/>
            </w:pPr>
            <w:r>
              <w:rPr>
                <w:rFonts w:ascii="Arial" w:hAnsi="Arial"/>
                <w:b/>
                <w:color w:val="0F172A"/>
                <w:sz w:val="17"/>
              </w:rPr>
              <w:t>Net Idle Wastage ($)</w:t>
            </w:r>
          </w:p>
        </w:tc>
      </w:tr>
      <w:tr>
        <w:tc>
          <w:tcPr>
            <w:tcW w:type="dxa" w:w="9360"/>
            <w:shd w:fill="FFFFFF"/>
            <w:tcMar>
              <w:top w:w="80" w:type="dxa"/>
              <w:bottom w:w="80" w:type="dxa"/>
              <w:left w:w="120" w:type="dxa"/>
              <w:right w:w="120" w:type="dxa"/>
            </w:tcMar>
          </w:tcPr>
          <w:p>
            <w:pPr>
              <w:spacing w:before="40" w:after="40"/>
            </w:pPr>
            <w:r>
              <w:rPr>
                <w:rFonts w:ascii="Arial" w:hAnsi="Arial"/>
                <w:color w:val="334155"/>
                <w:sz w:val="16"/>
              </w:rPr>
              <w:t>18265.00</w:t>
            </w:r>
          </w:p>
        </w:tc>
      </w:tr>
    </w:tbl>
    <w:p>
      <w:pPr>
        <w:spacing w:after="80"/>
      </w:pPr>
    </w:p>
    <w:p>
      <w:pPr>
        <w:spacing w:before="0" w:after="120" w:line="276" w:lineRule="auto"/>
      </w:pPr>
      <w:r>
        <w:rPr>
          <w:rFonts w:ascii="Arial" w:hAnsi="Arial"/>
          <w:b/>
          <w:color w:val="0F172A"/>
          <w:sz w:val="20"/>
        </w:rPr>
        <w:t xml:space="preserve">FinOps Audit Formula: </w:t>
      </w:r>
      <w:r>
        <w:rPr>
          <w:rFonts w:ascii="Arial" w:hAnsi="Arial"/>
          <w:color w:val="334155"/>
          <w:sz w:val="20"/>
        </w:rPr>
        <w:t>Net Idle Wastage = Total Purchased Spend − Total Utilized Spend = $236,875.00 − $218,610.00 = $18,265.00.</w:t>
      </w:r>
    </w:p>
    <w:p>
      <w:pPr>
        <w:keepNext/>
        <w:spacing w:before="320" w:after="120"/>
      </w:pPr>
      <w:r>
        <w:rPr>
          <w:rFonts w:ascii="Arial" w:hAnsi="Arial"/>
          <w:b/>
          <w:color w:val="1E3A8A"/>
          <w:sz w:val="28"/>
        </w:rPr>
        <w:t>10. UI Design and Screenshots</w:t>
      </w:r>
    </w:p>
    <w:p>
      <w:pPr>
        <w:spacing w:before="0" w:after="120" w:line="276" w:lineRule="auto"/>
      </w:pPr>
      <w:r>
        <w:rPr>
          <w:rFonts w:ascii="Arial" w:hAnsi="Arial"/>
          <w:color w:val="334155"/>
          <w:sz w:val="20"/>
        </w:rPr>
        <w:t>The following screenshots illustrate the implemented LicenseHub full-stack application.</w:t>
      </w:r>
    </w:p>
    <w:p>
      <w:pPr>
        <w:spacing w:before="160" w:after="4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1_dashboard.png"/>
                    <pic:cNvPicPr/>
                  </pic:nvPicPr>
                  <pic:blipFill>
                    <a:blip r:embed="rId11"/>
                    <a:stretch>
                      <a:fillRect/>
                    </a:stretch>
                  </pic:blipFill>
                  <pic:spPr>
                    <a:xfrm>
                      <a:off x="0" y="0"/>
                      <a:ext cx="5669280" cy="3543300"/>
                    </a:xfrm>
                    <a:prstGeom prst="rect"/>
                  </pic:spPr>
                </pic:pic>
              </a:graphicData>
            </a:graphic>
          </wp:inline>
        </w:drawing>
      </w:r>
    </w:p>
    <w:p>
      <w:pPr>
        <w:spacing w:after="280"/>
        <w:jc w:val="center"/>
      </w:pPr>
      <w:r>
        <w:rPr>
          <w:rFonts w:ascii="Arial" w:hAnsi="Arial"/>
          <w:b/>
          <w:color w:val="1E293B"/>
          <w:sz w:val="19"/>
        </w:rPr>
        <w:t>Figure 2. LicenseHub Executive Governance Dashboard</w:t>
      </w:r>
    </w:p>
    <w:p>
      <w:pPr>
        <w:spacing w:before="16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2_licenses.png"/>
                    <pic:cNvPicPr/>
                  </pic:nvPicPr>
                  <pic:blipFill>
                    <a:blip r:embed="rId12"/>
                    <a:stretch>
                      <a:fillRect/>
                    </a:stretch>
                  </pic:blipFill>
                  <pic:spPr>
                    <a:xfrm>
                      <a:off x="0" y="0"/>
                      <a:ext cx="5669280" cy="3543300"/>
                    </a:xfrm>
                    <a:prstGeom prst="rect"/>
                  </pic:spPr>
                </pic:pic>
              </a:graphicData>
            </a:graphic>
          </wp:inline>
        </w:drawing>
      </w:r>
    </w:p>
    <w:p>
      <w:pPr>
        <w:spacing w:after="280"/>
        <w:jc w:val="center"/>
      </w:pPr>
      <w:r>
        <w:rPr>
          <w:rFonts w:ascii="Arial" w:hAnsi="Arial"/>
          <w:b/>
          <w:color w:val="1E293B"/>
          <w:sz w:val="19"/>
        </w:rPr>
        <w:t>Figure 3. Enterprise License Inventory &amp; Seat Tracking View</w:t>
      </w:r>
    </w:p>
    <w:p>
      <w:pPr>
        <w:spacing w:before="160" w:after="4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3_allocations.png"/>
                    <pic:cNvPicPr/>
                  </pic:nvPicPr>
                  <pic:blipFill>
                    <a:blip r:embed="rId13"/>
                    <a:stretch>
                      <a:fillRect/>
                    </a:stretch>
                  </pic:blipFill>
                  <pic:spPr>
                    <a:xfrm>
                      <a:off x="0" y="0"/>
                      <a:ext cx="5669280" cy="3543300"/>
                    </a:xfrm>
                    <a:prstGeom prst="rect"/>
                  </pic:spPr>
                </pic:pic>
              </a:graphicData>
            </a:graphic>
          </wp:inline>
        </w:drawing>
      </w:r>
    </w:p>
    <w:p>
      <w:pPr>
        <w:spacing w:after="280"/>
        <w:jc w:val="center"/>
      </w:pPr>
      <w:r>
        <w:rPr>
          <w:rFonts w:ascii="Arial" w:hAnsi="Arial"/>
          <w:b/>
          <w:color w:val="1E293B"/>
          <w:sz w:val="19"/>
        </w:rPr>
        <w:t>Figure 4. Employee &amp; Hardware Device Seat Allocations Manager</w:t>
      </w:r>
    </w:p>
    <w:p>
      <w:pPr>
        <w:spacing w:before="160" w:after="4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4_compliance.png"/>
                    <pic:cNvPicPr/>
                  </pic:nvPicPr>
                  <pic:blipFill>
                    <a:blip r:embed="rId14"/>
                    <a:stretch>
                      <a:fillRect/>
                    </a:stretch>
                  </pic:blipFill>
                  <pic:spPr>
                    <a:xfrm>
                      <a:off x="0" y="0"/>
                      <a:ext cx="5669280" cy="3543300"/>
                    </a:xfrm>
                    <a:prstGeom prst="rect"/>
                  </pic:spPr>
                </pic:pic>
              </a:graphicData>
            </a:graphic>
          </wp:inline>
        </w:drawing>
      </w:r>
    </w:p>
    <w:p>
      <w:pPr>
        <w:spacing w:after="280"/>
        <w:jc w:val="center"/>
      </w:pPr>
      <w:r>
        <w:rPr>
          <w:rFonts w:ascii="Arial" w:hAnsi="Arial"/>
          <w:b/>
          <w:color w:val="1E293B"/>
          <w:sz w:val="19"/>
        </w:rPr>
        <w:t>Figure 5. Compliance Audits &amp; Risk Inspection View</w:t>
      </w:r>
    </w:p>
    <w:p>
      <w:pPr>
        <w:keepNext/>
        <w:spacing w:before="320" w:after="120"/>
      </w:pPr>
      <w:r>
        <w:rPr>
          <w:rFonts w:ascii="Arial" w:hAnsi="Arial"/>
          <w:b/>
          <w:color w:val="1E3A8A"/>
          <w:sz w:val="28"/>
        </w:rPr>
        <w:t>11. Implementation Details</w:t>
      </w:r>
    </w:p>
    <w:p>
      <w:pPr>
        <w:keepNext/>
        <w:spacing w:before="240" w:after="80"/>
      </w:pPr>
      <w:r>
        <w:rPr>
          <w:rFonts w:ascii="Arial" w:hAnsi="Arial"/>
          <w:b/>
          <w:color w:val="1E3A8A"/>
          <w:sz w:val="23"/>
        </w:rPr>
        <w:t>11.1 Technology Stack</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304"/>
            <w:shd w:fill="F1F5F9"/>
            <w:tcMar>
              <w:top w:w="100" w:type="dxa"/>
              <w:bottom w:w="100" w:type="dxa"/>
              <w:left w:w="120" w:type="dxa"/>
              <w:right w:w="120" w:type="dxa"/>
            </w:tcMar>
          </w:tcPr>
          <w:p>
            <w:pPr>
              <w:spacing w:before="40" w:after="40"/>
            </w:pPr>
            <w:r>
              <w:rPr>
                <w:rFonts w:ascii="Arial" w:hAnsi="Arial"/>
                <w:b/>
                <w:color w:val="0F172A"/>
                <w:sz w:val="17"/>
              </w:rPr>
              <w:t>Layer</w:t>
            </w:r>
          </w:p>
        </w:tc>
        <w:tc>
          <w:tcPr>
            <w:tcW w:type="dxa" w:w="3168"/>
            <w:shd w:fill="F1F5F9"/>
            <w:tcMar>
              <w:top w:w="100" w:type="dxa"/>
              <w:bottom w:w="100" w:type="dxa"/>
              <w:left w:w="120" w:type="dxa"/>
              <w:right w:w="120" w:type="dxa"/>
            </w:tcMar>
          </w:tcPr>
          <w:p>
            <w:pPr>
              <w:spacing w:before="40" w:after="40"/>
            </w:pPr>
            <w:r>
              <w:rPr>
                <w:rFonts w:ascii="Arial" w:hAnsi="Arial"/>
                <w:b/>
                <w:color w:val="0F172A"/>
                <w:sz w:val="17"/>
              </w:rPr>
              <w:t>Technology</w:t>
            </w:r>
          </w:p>
        </w:tc>
        <w:tc>
          <w:tcPr>
            <w:tcW w:type="dxa" w:w="3888"/>
            <w:shd w:fill="F1F5F9"/>
            <w:tcMar>
              <w:top w:w="100" w:type="dxa"/>
              <w:bottom w:w="100" w:type="dxa"/>
              <w:left w:w="120" w:type="dxa"/>
              <w:right w:w="120" w:type="dxa"/>
            </w:tcMar>
          </w:tcPr>
          <w:p>
            <w:pPr>
              <w:spacing w:before="40" w:after="40"/>
            </w:pPr>
            <w:r>
              <w:rPr>
                <w:rFonts w:ascii="Arial" w:hAnsi="Arial"/>
                <w:b/>
                <w:color w:val="0F172A"/>
                <w:sz w:val="17"/>
              </w:rPr>
              <w:t>Purpose</w:t>
            </w:r>
          </w:p>
        </w:tc>
      </w:tr>
      <w:tr>
        <w:tc>
          <w:tcPr>
            <w:tcW w:type="dxa" w:w="2304"/>
            <w:shd w:fill="FFFFFF"/>
            <w:tcMar>
              <w:top w:w="80" w:type="dxa"/>
              <w:bottom w:w="80" w:type="dxa"/>
              <w:left w:w="120" w:type="dxa"/>
              <w:right w:w="120" w:type="dxa"/>
            </w:tcMar>
          </w:tcPr>
          <w:p>
            <w:pPr>
              <w:spacing w:before="40" w:after="40"/>
            </w:pPr>
            <w:r>
              <w:rPr>
                <w:rFonts w:ascii="Arial" w:hAnsi="Arial"/>
                <w:color w:val="334155"/>
                <w:sz w:val="16"/>
              </w:rPr>
              <w:t>Backend API</w:t>
            </w:r>
          </w:p>
        </w:tc>
        <w:tc>
          <w:tcPr>
            <w:tcW w:type="dxa" w:w="3168"/>
            <w:shd w:fill="FFFFFF"/>
            <w:tcMar>
              <w:top w:w="80" w:type="dxa"/>
              <w:bottom w:w="80" w:type="dxa"/>
              <w:left w:w="120" w:type="dxa"/>
              <w:right w:w="120" w:type="dxa"/>
            </w:tcMar>
          </w:tcPr>
          <w:p>
            <w:pPr>
              <w:spacing w:before="40" w:after="40"/>
            </w:pPr>
            <w:r>
              <w:rPr>
                <w:rFonts w:ascii="Arial" w:hAnsi="Arial"/>
                <w:color w:val="334155"/>
                <w:sz w:val="16"/>
              </w:rPr>
              <w:t>Next.js 16.4 / Node.js / Bun</w:t>
            </w:r>
          </w:p>
        </w:tc>
        <w:tc>
          <w:tcPr>
            <w:tcW w:type="dxa" w:w="3888"/>
            <w:shd w:fill="FFFFFF"/>
            <w:tcMar>
              <w:top w:w="80" w:type="dxa"/>
              <w:bottom w:w="80" w:type="dxa"/>
              <w:left w:w="120" w:type="dxa"/>
              <w:right w:w="120" w:type="dxa"/>
            </w:tcMar>
          </w:tcPr>
          <w:p>
            <w:pPr>
              <w:spacing w:before="40" w:after="40"/>
            </w:pPr>
            <w:r>
              <w:rPr>
                <w:rFonts w:ascii="Arial" w:hAnsi="Arial"/>
                <w:color w:val="334155"/>
                <w:sz w:val="16"/>
              </w:rPr>
              <w:t>Server Actions, REST API routes, transactional business logic</w:t>
            </w:r>
          </w:p>
        </w:tc>
      </w:tr>
      <w:tr>
        <w:tc>
          <w:tcPr>
            <w:tcW w:type="dxa" w:w="2304"/>
            <w:shd w:fill="F8FAFC"/>
            <w:tcMar>
              <w:top w:w="80" w:type="dxa"/>
              <w:bottom w:w="80" w:type="dxa"/>
              <w:left w:w="120" w:type="dxa"/>
              <w:right w:w="120" w:type="dxa"/>
            </w:tcMar>
          </w:tcPr>
          <w:p>
            <w:pPr>
              <w:spacing w:before="40" w:after="40"/>
            </w:pPr>
            <w:r>
              <w:rPr>
                <w:rFonts w:ascii="Arial" w:hAnsi="Arial"/>
                <w:color w:val="334155"/>
                <w:sz w:val="16"/>
              </w:rPr>
              <w:t>ORM &amp; Client</w:t>
            </w:r>
          </w:p>
        </w:tc>
        <w:tc>
          <w:tcPr>
            <w:tcW w:type="dxa" w:w="3168"/>
            <w:shd w:fill="F8FAFC"/>
            <w:tcMar>
              <w:top w:w="80" w:type="dxa"/>
              <w:bottom w:w="80" w:type="dxa"/>
              <w:left w:w="120" w:type="dxa"/>
              <w:right w:w="120" w:type="dxa"/>
            </w:tcMar>
          </w:tcPr>
          <w:p>
            <w:pPr>
              <w:spacing w:before="40" w:after="40"/>
            </w:pPr>
            <w:r>
              <w:rPr>
                <w:rFonts w:ascii="Arial" w:hAnsi="Arial"/>
                <w:color w:val="334155"/>
                <w:sz w:val="16"/>
              </w:rPr>
              <w:t>Prisma ORM v6.4.1</w:t>
            </w:r>
          </w:p>
        </w:tc>
        <w:tc>
          <w:tcPr>
            <w:tcW w:type="dxa" w:w="3888"/>
            <w:shd w:fill="F8FAFC"/>
            <w:tcMar>
              <w:top w:w="80" w:type="dxa"/>
              <w:bottom w:w="80" w:type="dxa"/>
              <w:left w:w="120" w:type="dxa"/>
              <w:right w:w="120" w:type="dxa"/>
            </w:tcMar>
          </w:tcPr>
          <w:p>
            <w:pPr>
              <w:spacing w:before="40" w:after="40"/>
            </w:pPr>
            <w:r>
              <w:rPr>
                <w:rFonts w:ascii="Arial" w:hAnsi="Arial"/>
                <w:color w:val="334155"/>
                <w:sz w:val="16"/>
              </w:rPr>
              <w:t>Type-safe database queries, schema migrations, and relational joins</w:t>
            </w:r>
          </w:p>
        </w:tc>
      </w:tr>
      <w:tr>
        <w:tc>
          <w:tcPr>
            <w:tcW w:type="dxa" w:w="2304"/>
            <w:shd w:fill="FFFFFF"/>
            <w:tcMar>
              <w:top w:w="80" w:type="dxa"/>
              <w:bottom w:w="80" w:type="dxa"/>
              <w:left w:w="120" w:type="dxa"/>
              <w:right w:w="120" w:type="dxa"/>
            </w:tcMar>
          </w:tcPr>
          <w:p>
            <w:pPr>
              <w:spacing w:before="40" w:after="40"/>
            </w:pPr>
            <w:r>
              <w:rPr>
                <w:rFonts w:ascii="Arial" w:hAnsi="Arial"/>
                <w:color w:val="334155"/>
                <w:sz w:val="16"/>
              </w:rPr>
              <w:t>Frontend UI</w:t>
            </w:r>
          </w:p>
        </w:tc>
        <w:tc>
          <w:tcPr>
            <w:tcW w:type="dxa" w:w="3168"/>
            <w:shd w:fill="FFFFFF"/>
            <w:tcMar>
              <w:top w:w="80" w:type="dxa"/>
              <w:bottom w:w="80" w:type="dxa"/>
              <w:left w:w="120" w:type="dxa"/>
              <w:right w:w="120" w:type="dxa"/>
            </w:tcMar>
          </w:tcPr>
          <w:p>
            <w:pPr>
              <w:spacing w:before="40" w:after="40"/>
            </w:pPr>
            <w:r>
              <w:rPr>
                <w:rFonts w:ascii="Arial" w:hAnsi="Arial"/>
                <w:color w:val="334155"/>
                <w:sz w:val="16"/>
              </w:rPr>
              <w:t>React 19 + Tailwind CSS</w:t>
            </w:r>
          </w:p>
        </w:tc>
        <w:tc>
          <w:tcPr>
            <w:tcW w:type="dxa" w:w="3888"/>
            <w:shd w:fill="FFFFFF"/>
            <w:tcMar>
              <w:top w:w="80" w:type="dxa"/>
              <w:bottom w:w="80" w:type="dxa"/>
              <w:left w:w="120" w:type="dxa"/>
              <w:right w:w="120" w:type="dxa"/>
            </w:tcMar>
          </w:tcPr>
          <w:p>
            <w:pPr>
              <w:spacing w:before="40" w:after="40"/>
            </w:pPr>
            <w:r>
              <w:rPr>
                <w:rFonts w:ascii="Arial" w:hAnsi="Arial"/>
                <w:color w:val="334155"/>
                <w:sz w:val="16"/>
              </w:rPr>
              <w:t>Responsive glassmorphic UI, live capacity meters, client validation</w:t>
            </w:r>
          </w:p>
        </w:tc>
      </w:tr>
      <w:tr>
        <w:tc>
          <w:tcPr>
            <w:tcW w:type="dxa" w:w="2304"/>
            <w:shd w:fill="F8FAFC"/>
            <w:tcMar>
              <w:top w:w="80" w:type="dxa"/>
              <w:bottom w:w="80" w:type="dxa"/>
              <w:left w:w="120" w:type="dxa"/>
              <w:right w:w="120" w:type="dxa"/>
            </w:tcMar>
          </w:tcPr>
          <w:p>
            <w:pPr>
              <w:spacing w:before="40" w:after="40"/>
            </w:pPr>
            <w:r>
              <w:rPr>
                <w:rFonts w:ascii="Arial" w:hAnsi="Arial"/>
                <w:color w:val="334155"/>
                <w:sz w:val="16"/>
              </w:rPr>
              <w:t>Database</w:t>
            </w:r>
          </w:p>
        </w:tc>
        <w:tc>
          <w:tcPr>
            <w:tcW w:type="dxa" w:w="3168"/>
            <w:shd w:fill="F8FAFC"/>
            <w:tcMar>
              <w:top w:w="80" w:type="dxa"/>
              <w:bottom w:w="80" w:type="dxa"/>
              <w:left w:w="120" w:type="dxa"/>
              <w:right w:w="120" w:type="dxa"/>
            </w:tcMar>
          </w:tcPr>
          <w:p>
            <w:pPr>
              <w:spacing w:before="40" w:after="40"/>
            </w:pPr>
            <w:r>
              <w:rPr>
                <w:rFonts w:ascii="Arial" w:hAnsi="Arial"/>
                <w:color w:val="334155"/>
                <w:sz w:val="16"/>
              </w:rPr>
              <w:t>MySQL 8.0 Enterprise</w:t>
            </w:r>
          </w:p>
        </w:tc>
        <w:tc>
          <w:tcPr>
            <w:tcW w:type="dxa" w:w="3888"/>
            <w:shd w:fill="F8FAFC"/>
            <w:tcMar>
              <w:top w:w="80" w:type="dxa"/>
              <w:bottom w:w="80" w:type="dxa"/>
              <w:left w:w="120" w:type="dxa"/>
              <w:right w:w="120" w:type="dxa"/>
            </w:tcMar>
          </w:tcPr>
          <w:p>
            <w:pPr>
              <w:spacing w:before="40" w:after="40"/>
            </w:pPr>
            <w:r>
              <w:rPr>
                <w:rFonts w:ascii="Arial" w:hAnsi="Arial"/>
                <w:color w:val="334155"/>
                <w:sz w:val="16"/>
              </w:rPr>
              <w:t>ACID-compliant storage, table constraints, triggers, and B-Tree indexing</w:t>
            </w:r>
          </w:p>
        </w:tc>
      </w:tr>
      <w:tr>
        <w:tc>
          <w:tcPr>
            <w:tcW w:type="dxa" w:w="2304"/>
            <w:shd w:fill="FFFFFF"/>
            <w:tcMar>
              <w:top w:w="80" w:type="dxa"/>
              <w:bottom w:w="80" w:type="dxa"/>
              <w:left w:w="120" w:type="dxa"/>
              <w:right w:w="120" w:type="dxa"/>
            </w:tcMar>
          </w:tcPr>
          <w:p>
            <w:pPr>
              <w:spacing w:before="40" w:after="40"/>
            </w:pPr>
            <w:r>
              <w:rPr>
                <w:rFonts w:ascii="Arial" w:hAnsi="Arial"/>
                <w:color w:val="334155"/>
                <w:sz w:val="16"/>
              </w:rPr>
              <w:t>DB Connector</w:t>
            </w:r>
          </w:p>
        </w:tc>
        <w:tc>
          <w:tcPr>
            <w:tcW w:type="dxa" w:w="3168"/>
            <w:shd w:fill="FFFFFF"/>
            <w:tcMar>
              <w:top w:w="80" w:type="dxa"/>
              <w:bottom w:w="80" w:type="dxa"/>
              <w:left w:w="120" w:type="dxa"/>
              <w:right w:w="120" w:type="dxa"/>
            </w:tcMar>
          </w:tcPr>
          <w:p>
            <w:pPr>
              <w:spacing w:before="40" w:after="40"/>
            </w:pPr>
            <w:r>
              <w:rPr>
                <w:rFonts w:ascii="Arial" w:hAnsi="Arial"/>
                <w:color w:val="334155"/>
                <w:sz w:val="16"/>
              </w:rPr>
              <w:t>mysql2 / Prisma Native</w:t>
            </w:r>
          </w:p>
        </w:tc>
        <w:tc>
          <w:tcPr>
            <w:tcW w:type="dxa" w:w="3888"/>
            <w:shd w:fill="FFFFFF"/>
            <w:tcMar>
              <w:top w:w="80" w:type="dxa"/>
              <w:bottom w:w="80" w:type="dxa"/>
              <w:left w:w="120" w:type="dxa"/>
              <w:right w:w="120" w:type="dxa"/>
            </w:tcMar>
          </w:tcPr>
          <w:p>
            <w:pPr>
              <w:spacing w:before="40" w:after="40"/>
            </w:pPr>
            <w:r>
              <w:rPr>
                <w:rFonts w:ascii="Arial" w:hAnsi="Arial"/>
                <w:color w:val="334155"/>
                <w:sz w:val="16"/>
              </w:rPr>
              <w:t>Pooled connection management and low-latency query streaming</w:t>
            </w:r>
          </w:p>
        </w:tc>
      </w:tr>
      <w:tr>
        <w:tc>
          <w:tcPr>
            <w:tcW w:type="dxa" w:w="2304"/>
            <w:shd w:fill="F8FAFC"/>
            <w:tcMar>
              <w:top w:w="80" w:type="dxa"/>
              <w:bottom w:w="80" w:type="dxa"/>
              <w:left w:w="120" w:type="dxa"/>
              <w:right w:w="120" w:type="dxa"/>
            </w:tcMar>
          </w:tcPr>
          <w:p>
            <w:pPr>
              <w:spacing w:before="40" w:after="40"/>
            </w:pPr>
            <w:r>
              <w:rPr>
                <w:rFonts w:ascii="Arial" w:hAnsi="Arial"/>
                <w:color w:val="334155"/>
                <w:sz w:val="16"/>
              </w:rPr>
              <w:t>Testing</w:t>
            </w:r>
          </w:p>
        </w:tc>
        <w:tc>
          <w:tcPr>
            <w:tcW w:type="dxa" w:w="3168"/>
            <w:shd w:fill="F8FAFC"/>
            <w:tcMar>
              <w:top w:w="80" w:type="dxa"/>
              <w:bottom w:w="80" w:type="dxa"/>
              <w:left w:w="120" w:type="dxa"/>
              <w:right w:w="120" w:type="dxa"/>
            </w:tcMar>
          </w:tcPr>
          <w:p>
            <w:pPr>
              <w:spacing w:before="40" w:after="40"/>
            </w:pPr>
            <w:r>
              <w:rPr>
                <w:rFonts w:ascii="Arial" w:hAnsi="Arial"/>
                <w:color w:val="334155"/>
                <w:sz w:val="16"/>
              </w:rPr>
              <w:t>Prisma Studio / Jest</w:t>
            </w:r>
          </w:p>
        </w:tc>
        <w:tc>
          <w:tcPr>
            <w:tcW w:type="dxa" w:w="3888"/>
            <w:shd w:fill="F8FAFC"/>
            <w:tcMar>
              <w:top w:w="80" w:type="dxa"/>
              <w:bottom w:w="80" w:type="dxa"/>
              <w:left w:w="120" w:type="dxa"/>
              <w:right w:w="120" w:type="dxa"/>
            </w:tcMar>
          </w:tcPr>
          <w:p>
            <w:pPr>
              <w:spacing w:before="40" w:after="40"/>
            </w:pPr>
            <w:r>
              <w:rPr>
                <w:rFonts w:ascii="Arial" w:hAnsi="Arial"/>
                <w:color w:val="334155"/>
                <w:sz w:val="16"/>
              </w:rPr>
              <w:t>Live entity visualizer, automated database schema verification</w:t>
            </w:r>
          </w:p>
        </w:tc>
      </w:tr>
    </w:tbl>
    <w:p>
      <w:pPr>
        <w:spacing w:after="80"/>
      </w:pPr>
    </w:p>
    <w:p>
      <w:pPr>
        <w:keepNext/>
        <w:spacing w:before="240" w:after="80"/>
      </w:pPr>
      <w:r>
        <w:rPr>
          <w:rFonts w:ascii="Arial" w:hAnsi="Arial"/>
          <w:b/>
          <w:color w:val="1E3A8A"/>
          <w:sz w:val="23"/>
        </w:rPr>
        <w:t>11.2 DB Connectivity and Transaction Pattern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 Atomic Transaction Pattern using Prisma ORM &amp; MySQL 8.0</w:t>
              <w:br/>
              <w:t>import { prisma } from "@/lib/prisma";</w:t>
              <w:br/>
              <w:br/>
              <w:t>export async function allocateSeatTransaction(licenseId: number, userId: number, deviceId?: number) {</w:t>
              <w:br/>
              <w:t xml:space="preserve">  return await prisma.$transaction(async (tx) =&gt; {</w:t>
              <w:br/>
              <w:t xml:space="preserve">    // Step 1: Pessimistic Row Lock &amp; Capacity Validation</w:t>
              <w:br/>
              <w:t xml:space="preserve">    const license = await tx.license.findUnique({</w:t>
              <w:br/>
              <w:t xml:space="preserve">      where: { id: licenseId }</w:t>
              <w:br/>
              <w:t xml:space="preserve">    });</w:t>
              <w:br/>
              <w:br/>
              <w:t xml:space="preserve">    if (!license || license.status !== 'ACTIVE') {</w:t>
              <w:br/>
              <w:t xml:space="preserve">      throw new Error("License is inactive or non-existent.");</w:t>
              <w:br/>
              <w:t xml:space="preserve">    }</w:t>
              <w:br/>
              <w:br/>
              <w:t xml:space="preserve">    if (license.allocatedSeats &gt;= license.totalSeats) {</w:t>
              <w:br/>
              <w:t xml:space="preserve">      throw new Error("Seat saturation reached. Cannot over-allocate license.");</w:t>
              <w:br/>
              <w:t xml:space="preserve">    }</w:t>
              <w:br/>
              <w:br/>
              <w:t xml:space="preserve">    // Step 2: Create Allocation Mapping Record</w:t>
              <w:br/>
              <w:t xml:space="preserve">    const allocation = await tx.licenseAllocation.create({</w:t>
              <w:br/>
              <w:t xml:space="preserve">      data: {</w:t>
              <w:br/>
              <w:t xml:space="preserve">        allocationCode: `ALC-${Date.now()}-${Math.floor(Math.random() * 1000)}`,</w:t>
              <w:br/>
              <w:t xml:space="preserve">        licenseId,</w:t>
              <w:br/>
              <w:t xml:space="preserve">        employeeId: userId,</w:t>
              <w:br/>
              <w:t xml:space="preserve">        deviceId: deviceId || null,</w:t>
              <w:br/>
              <w:t xml:space="preserve">        allocatedDate: new Date(),</w:t>
              <w:br/>
              <w:t xml:space="preserve">        status: "ACTIVE",</w:t>
              <w:br/>
              <w:t xml:space="preserve">        allocatedBy: "IT Automation Engine"</w:t>
              <w:br/>
              <w:t xml:space="preserve">      }</w:t>
              <w:br/>
              <w:t xml:space="preserve">    });</w:t>
              <w:br/>
              <w:br/>
              <w:t xml:space="preserve">    // Step 3: Atomic Counter Increment</w:t>
              <w:br/>
              <w:t xml:space="preserve">    await tx.license.update({</w:t>
              <w:br/>
              <w:t xml:space="preserve">      where: { id: licenseId },</w:t>
              <w:br/>
              <w:t xml:space="preserve">      data: { allocatedSeats: { increment: 1 } }</w:t>
              <w:br/>
              <w:t xml:space="preserve">    });</w:t>
              <w:br/>
              <w:br/>
              <w:t xml:space="preserve">    return allocation;</w:t>
              <w:br/>
              <w:t xml:space="preserve">  });</w:t>
              <w:br/>
              <w:t>}</w:t>
            </w:r>
          </w:p>
        </w:tc>
      </w:tr>
    </w:tbl>
    <w:p>
      <w:pPr>
        <w:spacing w:after="80"/>
      </w:pPr>
    </w:p>
    <w:p>
      <w:pPr>
        <w:spacing w:before="0" w:after="120" w:line="276" w:lineRule="auto"/>
      </w:pPr>
      <w:r>
        <w:rPr>
          <w:rFonts w:ascii="Arial" w:hAnsi="Arial"/>
          <w:color w:val="334155"/>
          <w:sz w:val="20"/>
        </w:rPr>
        <w:t>Every multi-table mutation executes within prisma.$transaction(). Seat provisioning treats License verification, Allocation creation, and allocatedSeats increment as a single atomic unit.</w:t>
      </w:r>
    </w:p>
    <w:p>
      <w:pPr>
        <w:keepNext/>
        <w:spacing w:before="240" w:after="80"/>
      </w:pPr>
      <w:r>
        <w:rPr>
          <w:rFonts w:ascii="Arial" w:hAnsi="Arial"/>
          <w:b/>
          <w:color w:val="1E3A8A"/>
          <w:sz w:val="23"/>
        </w:rPr>
        <w:t>11.3 Validation and Error Handling</w:t>
      </w:r>
    </w:p>
    <w:p>
      <w:pPr>
        <w:pStyle w:val="ListBullet"/>
        <w:spacing w:before="0" w:after="60" w:line="276" w:lineRule="auto"/>
      </w:pPr>
      <w:r>
        <w:rPr>
          <w:rFonts w:ascii="Arial" w:hAnsi="Arial"/>
          <w:b/>
          <w:color w:val="0F172A"/>
          <w:sz w:val="20"/>
        </w:rPr>
        <w:t xml:space="preserve">Dual-Layer Input Validation: </w:t>
      </w:r>
      <w:r>
        <w:rPr>
          <w:rFonts w:ascii="Arial" w:hAnsi="Arial"/>
          <w:color w:val="334155"/>
          <w:sz w:val="20"/>
        </w:rPr>
        <w:t>Form data sanitized and validated client-side with React Hook Form and server-side via TypeScript schemas.</w:t>
      </w:r>
    </w:p>
    <w:p>
      <w:pPr>
        <w:pStyle w:val="ListBullet"/>
        <w:spacing w:before="0" w:after="60" w:line="276" w:lineRule="auto"/>
      </w:pPr>
      <w:r>
        <w:rPr>
          <w:rFonts w:ascii="Arial" w:hAnsi="Arial"/>
          <w:b/>
          <w:color w:val="0F172A"/>
          <w:sz w:val="20"/>
        </w:rPr>
        <w:t xml:space="preserve">Hard Seat Invariant: </w:t>
      </w:r>
      <w:r>
        <w:rPr>
          <w:rFonts w:ascii="Arial" w:hAnsi="Arial"/>
          <w:color w:val="334155"/>
          <w:sz w:val="20"/>
        </w:rPr>
        <w:t>The database engine rejects any update violating CHECK (allocated_seats &lt;= total_seats) or CHECK (expiry_date &gt;= purchase_date).</w:t>
      </w:r>
    </w:p>
    <w:p>
      <w:pPr>
        <w:pStyle w:val="ListBullet"/>
        <w:spacing w:before="0" w:after="60" w:line="276" w:lineRule="auto"/>
      </w:pPr>
      <w:r>
        <w:rPr>
          <w:rFonts w:ascii="Arial" w:hAnsi="Arial"/>
          <w:b/>
          <w:color w:val="0F172A"/>
          <w:sz w:val="20"/>
        </w:rPr>
        <w:t xml:space="preserve">Atomic Rollback: </w:t>
      </w:r>
      <w:r>
        <w:rPr>
          <w:rFonts w:ascii="Arial" w:hAnsi="Arial"/>
          <w:color w:val="334155"/>
          <w:sz w:val="20"/>
        </w:rPr>
        <w:t>Any failed constraint automatically triggers a transaction rollback, ensuring zero phantom seat assignments.</w:t>
      </w:r>
    </w:p>
    <w:p>
      <w:pPr>
        <w:pStyle w:val="ListBullet"/>
        <w:spacing w:before="0" w:after="60" w:line="276" w:lineRule="auto"/>
      </w:pPr>
      <w:r>
        <w:rPr>
          <w:rFonts w:ascii="Arial" w:hAnsi="Arial"/>
          <w:b/>
          <w:color w:val="0F172A"/>
          <w:sz w:val="20"/>
        </w:rPr>
        <w:t xml:space="preserve">Safe Exception Mapping: </w:t>
      </w:r>
      <w:r>
        <w:rPr>
          <w:rFonts w:ascii="Arial" w:hAnsi="Arial"/>
          <w:color w:val="334155"/>
          <w:sz w:val="20"/>
        </w:rPr>
        <w:t>Low-level MySQL exceptions (e.g., ER_CHECK_CONSTRAINT_VIOLATED) are intercepted by API handlers and translated into human-readable notifications.</w:t>
      </w:r>
    </w:p>
    <w:p>
      <w:pPr>
        <w:keepNext/>
        <w:spacing w:before="240" w:after="80"/>
      </w:pPr>
      <w:r>
        <w:rPr>
          <w:rFonts w:ascii="Arial" w:hAnsi="Arial"/>
          <w:b/>
          <w:color w:val="1E3A8A"/>
          <w:sz w:val="23"/>
        </w:rPr>
        <w:t>11.4 Project Structure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left w:val="single" w:sz="12" w:space="0" w:color="2563EB"/>
              <w:bottom w:val="single" w:sz="4" w:space="0" w:color="E2E8F0"/>
              <w:right w:val="single" w:sz="4" w:space="0" w:color="E2E8F0"/>
            </w:tcBorders>
          </w:tcPr>
          <w:p>
            <w:pPr>
              <w:spacing w:before="40" w:after="40" w:line="276" w:lineRule="auto"/>
            </w:pPr>
            <w:r>
              <w:rPr>
                <w:rFonts w:ascii="Courier New" w:hAnsi="Courier New"/>
                <w:color w:val="1E293B"/>
                <w:sz w:val="17"/>
              </w:rPr>
              <w:t>license-management-system/</w:t>
              <w:br/>
              <w:t>├── presentation1/</w:t>
              <w:br/>
              <w:t>│   ├── presentation_part1_slides_1-4.html</w:t>
              <w:br/>
              <w:t>│   └── presentation_part1_slides_1-4.pdf</w:t>
              <w:br/>
              <w:t>├── presentation2/</w:t>
              <w:br/>
              <w:t>│   ├── presentation_part2_slides_5-9.html</w:t>
              <w:br/>
              <w:t>│   ├── presentation_part2_slides_5-13.pdf</w:t>
              <w:br/>
              <w:t>│   ├── ddl.sql</w:t>
              <w:br/>
              <w:t>│   ├── dml.sql</w:t>
              <w:br/>
              <w:t>│   ├── queries.sql</w:t>
              <w:br/>
              <w:t>│   └── license_management_complete.sql</w:t>
              <w:br/>
              <w:t>├── presentation3/</w:t>
              <w:br/>
              <w:t>│   └── web/</w:t>
              <w:br/>
              <w:t>│       ├── prisma/</w:t>
              <w:br/>
              <w:t>│       │   ├── schema.prisma</w:t>
              <w:br/>
              <w:t>│       │   └── seed.ts</w:t>
              <w:br/>
              <w:t>│       ├── src/</w:t>
              <w:br/>
              <w:t>│       │   ├── app/</w:t>
              <w:br/>
              <w:t>│       │   │   ├── api/allocations/</w:t>
              <w:br/>
              <w:t>│       │   │   ├── api/licenses/</w:t>
              <w:br/>
              <w:t>│       │   │   └── page.tsx</w:t>
              <w:br/>
              <w:t>│       │   ├── components/</w:t>
              <w:br/>
              <w:t>│       │   │   ├── GovernanceDashboard.tsx</w:t>
              <w:br/>
              <w:t>│       │   │   ├── LicenseInventoryView.tsx</w:t>
              <w:br/>
              <w:t>│       │   │   ├── AllocationsManager.tsx</w:t>
              <w:br/>
              <w:t>│       │   │   └── ComplianceInspector.tsx</w:t>
              <w:br/>
              <w:t>│       │   └── lib/prisma.ts</w:t>
              <w:br/>
              <w:t>│       └── package.json</w:t>
              <w:br/>
              <w:t>└── Software_License_Management_Complete_Presentation.pdf</w:t>
            </w:r>
          </w:p>
        </w:tc>
      </w:tr>
    </w:tbl>
    <w:p>
      <w:pPr>
        <w:spacing w:after="80"/>
      </w:pPr>
    </w:p>
    <w:p>
      <w:pPr>
        <w:keepNext/>
        <w:spacing w:before="320" w:after="120"/>
      </w:pPr>
      <w:r>
        <w:rPr>
          <w:rFonts w:ascii="Arial" w:hAnsi="Arial"/>
          <w:b/>
          <w:color w:val="1E3A8A"/>
          <w:sz w:val="28"/>
        </w:rPr>
        <w:t>12. Testing (Test Cases and Results)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160"/>
            <w:shd w:fill="F1F5F9"/>
            <w:tcMar>
              <w:top w:w="100" w:type="dxa"/>
              <w:bottom w:w="100" w:type="dxa"/>
              <w:left w:w="120" w:type="dxa"/>
              <w:right w:w="120" w:type="dxa"/>
            </w:tcMar>
          </w:tcPr>
          <w:p>
            <w:pPr>
              <w:spacing w:before="40" w:after="40"/>
            </w:pPr>
            <w:r>
              <w:rPr>
                <w:rFonts w:ascii="Arial" w:hAnsi="Arial"/>
                <w:b/>
                <w:color w:val="0F172A"/>
                <w:sz w:val="17"/>
              </w:rPr>
              <w:t>Test Case</w:t>
            </w:r>
          </w:p>
        </w:tc>
        <w:tc>
          <w:tcPr>
            <w:tcW w:type="dxa" w:w="3312"/>
            <w:shd w:fill="F1F5F9"/>
            <w:tcMar>
              <w:top w:w="100" w:type="dxa"/>
              <w:bottom w:w="100" w:type="dxa"/>
              <w:left w:w="120" w:type="dxa"/>
              <w:right w:w="120" w:type="dxa"/>
            </w:tcMar>
          </w:tcPr>
          <w:p>
            <w:pPr>
              <w:spacing w:before="40" w:after="40"/>
            </w:pPr>
            <w:r>
              <w:rPr>
                <w:rFonts w:ascii="Arial" w:hAnsi="Arial"/>
                <w:b/>
                <w:color w:val="0F172A"/>
                <w:sz w:val="17"/>
              </w:rPr>
              <w:t>Description</w:t>
            </w:r>
          </w:p>
        </w:tc>
        <w:tc>
          <w:tcPr>
            <w:tcW w:type="dxa" w:w="2880"/>
            <w:shd w:fill="F1F5F9"/>
            <w:tcMar>
              <w:top w:w="100" w:type="dxa"/>
              <w:bottom w:w="100" w:type="dxa"/>
              <w:left w:w="120" w:type="dxa"/>
              <w:right w:w="120" w:type="dxa"/>
            </w:tcMar>
          </w:tcPr>
          <w:p>
            <w:pPr>
              <w:spacing w:before="40" w:after="40"/>
            </w:pPr>
            <w:r>
              <w:rPr>
                <w:rFonts w:ascii="Arial" w:hAnsi="Arial"/>
                <w:b/>
                <w:color w:val="0F172A"/>
                <w:sz w:val="17"/>
              </w:rPr>
              <w:t>Expected Result</w:t>
            </w:r>
          </w:p>
        </w:tc>
        <w:tc>
          <w:tcPr>
            <w:tcW w:type="dxa" w:w="1008"/>
            <w:shd w:fill="F1F5F9"/>
            <w:tcMar>
              <w:top w:w="100" w:type="dxa"/>
              <w:bottom w:w="100" w:type="dxa"/>
              <w:left w:w="120" w:type="dxa"/>
              <w:right w:w="120" w:type="dxa"/>
            </w:tcMar>
          </w:tcPr>
          <w:p>
            <w:pPr>
              <w:spacing w:before="40" w:after="40"/>
            </w:pPr>
            <w:r>
              <w:rPr>
                <w:rFonts w:ascii="Arial" w:hAnsi="Arial"/>
                <w:b/>
                <w:color w:val="0F172A"/>
                <w:sz w:val="17"/>
              </w:rPr>
              <w:t>Status</w:t>
            </w:r>
          </w:p>
        </w:tc>
      </w:tr>
      <w:tr>
        <w:tc>
          <w:tcPr>
            <w:tcW w:type="dxa" w:w="2160"/>
            <w:shd w:fill="FFFFFF"/>
            <w:tcMar>
              <w:top w:w="80" w:type="dxa"/>
              <w:bottom w:w="80" w:type="dxa"/>
              <w:left w:w="120" w:type="dxa"/>
              <w:right w:w="120" w:type="dxa"/>
            </w:tcMar>
          </w:tcPr>
          <w:p>
            <w:pPr>
              <w:spacing w:before="40" w:after="40"/>
            </w:pPr>
            <w:r>
              <w:rPr>
                <w:rFonts w:ascii="Arial" w:hAnsi="Arial"/>
                <w:color w:val="334155"/>
                <w:sz w:val="16"/>
              </w:rPr>
              <w:t>TC-01: DB Connectivity</w:t>
            </w:r>
          </w:p>
        </w:tc>
        <w:tc>
          <w:tcPr>
            <w:tcW w:type="dxa" w:w="3312"/>
            <w:shd w:fill="FFFFFF"/>
            <w:tcMar>
              <w:top w:w="80" w:type="dxa"/>
              <w:bottom w:w="80" w:type="dxa"/>
              <w:left w:w="120" w:type="dxa"/>
              <w:right w:w="120" w:type="dxa"/>
            </w:tcMar>
          </w:tcPr>
          <w:p>
            <w:pPr>
              <w:spacing w:before="40" w:after="40"/>
            </w:pPr>
            <w:r>
              <w:rPr>
                <w:rFonts w:ascii="Arial" w:hAnsi="Arial"/>
                <w:color w:val="334155"/>
                <w:sz w:val="16"/>
              </w:rPr>
              <w:t>Initialize pool connection to MySQL 8.0</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Connection established with 200 OK</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8FAFC"/>
            <w:tcMar>
              <w:top w:w="80" w:type="dxa"/>
              <w:bottom w:w="80" w:type="dxa"/>
              <w:left w:w="120" w:type="dxa"/>
              <w:right w:w="120" w:type="dxa"/>
            </w:tcMar>
          </w:tcPr>
          <w:p>
            <w:pPr>
              <w:spacing w:before="40" w:after="40"/>
            </w:pPr>
            <w:r>
              <w:rPr>
                <w:rFonts w:ascii="Arial" w:hAnsi="Arial"/>
                <w:color w:val="334155"/>
                <w:sz w:val="16"/>
              </w:rPr>
              <w:t>TC-02: Vendor CRUD</w:t>
            </w:r>
          </w:p>
        </w:tc>
        <w:tc>
          <w:tcPr>
            <w:tcW w:type="dxa" w:w="3312"/>
            <w:shd w:fill="F8FAFC"/>
            <w:tcMar>
              <w:top w:w="80" w:type="dxa"/>
              <w:bottom w:w="80" w:type="dxa"/>
              <w:left w:w="120" w:type="dxa"/>
              <w:right w:w="120" w:type="dxa"/>
            </w:tcMar>
          </w:tcPr>
          <w:p>
            <w:pPr>
              <w:spacing w:before="40" w:after="40"/>
            </w:pPr>
            <w:r>
              <w:rPr>
                <w:rFonts w:ascii="Arial" w:hAnsi="Arial"/>
                <w:color w:val="334155"/>
                <w:sz w:val="16"/>
              </w:rPr>
              <w:t>Create, read, update vendor profile</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Record persists with unique vendor_code</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FFFFF"/>
            <w:tcMar>
              <w:top w:w="80" w:type="dxa"/>
              <w:bottom w:w="80" w:type="dxa"/>
              <w:left w:w="120" w:type="dxa"/>
              <w:right w:w="120" w:type="dxa"/>
            </w:tcMar>
          </w:tcPr>
          <w:p>
            <w:pPr>
              <w:spacing w:before="40" w:after="40"/>
            </w:pPr>
            <w:r>
              <w:rPr>
                <w:rFonts w:ascii="Arial" w:hAnsi="Arial"/>
                <w:color w:val="334155"/>
                <w:sz w:val="16"/>
              </w:rPr>
              <w:t>TC-03: Atomic Allocation</w:t>
            </w:r>
          </w:p>
        </w:tc>
        <w:tc>
          <w:tcPr>
            <w:tcW w:type="dxa" w:w="3312"/>
            <w:shd w:fill="FFFFFF"/>
            <w:tcMar>
              <w:top w:w="80" w:type="dxa"/>
              <w:bottom w:w="80" w:type="dxa"/>
              <w:left w:w="120" w:type="dxa"/>
              <w:right w:w="120" w:type="dxa"/>
            </w:tcMar>
          </w:tcPr>
          <w:p>
            <w:pPr>
              <w:spacing w:before="40" w:after="40"/>
            </w:pPr>
            <w:r>
              <w:rPr>
                <w:rFonts w:ascii="Arial" w:hAnsi="Arial"/>
                <w:color w:val="334155"/>
                <w:sz w:val="16"/>
              </w:rPr>
              <w:t>Provision seat to employee and workstation</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Allocations record created, seats +1</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8FAFC"/>
            <w:tcMar>
              <w:top w:w="80" w:type="dxa"/>
              <w:bottom w:w="80" w:type="dxa"/>
              <w:left w:w="120" w:type="dxa"/>
              <w:right w:w="120" w:type="dxa"/>
            </w:tcMar>
          </w:tcPr>
          <w:p>
            <w:pPr>
              <w:spacing w:before="40" w:after="40"/>
            </w:pPr>
            <w:r>
              <w:rPr>
                <w:rFonts w:ascii="Arial" w:hAnsi="Arial"/>
                <w:color w:val="334155"/>
                <w:sz w:val="16"/>
              </w:rPr>
              <w:t>TC-04: Over-Allocation Lock</w:t>
            </w:r>
          </w:p>
        </w:tc>
        <w:tc>
          <w:tcPr>
            <w:tcW w:type="dxa" w:w="3312"/>
            <w:shd w:fill="F8FAFC"/>
            <w:tcMar>
              <w:top w:w="80" w:type="dxa"/>
              <w:bottom w:w="80" w:type="dxa"/>
              <w:left w:w="120" w:type="dxa"/>
              <w:right w:w="120" w:type="dxa"/>
            </w:tcMar>
          </w:tcPr>
          <w:p>
            <w:pPr>
              <w:spacing w:before="40" w:after="40"/>
            </w:pPr>
            <w:r>
              <w:rPr>
                <w:rFonts w:ascii="Arial" w:hAnsi="Arial"/>
                <w:color w:val="334155"/>
                <w:sz w:val="16"/>
              </w:rPr>
              <w:t>Attempt to allocate seat when allocated == total</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CHECK constraint rejects, transaction rolls back</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FFFFF"/>
            <w:tcMar>
              <w:top w:w="80" w:type="dxa"/>
              <w:bottom w:w="80" w:type="dxa"/>
              <w:left w:w="120" w:type="dxa"/>
              <w:right w:w="120" w:type="dxa"/>
            </w:tcMar>
          </w:tcPr>
          <w:p>
            <w:pPr>
              <w:spacing w:before="40" w:after="40"/>
            </w:pPr>
            <w:r>
              <w:rPr>
                <w:rFonts w:ascii="Arial" w:hAnsi="Arial"/>
                <w:color w:val="334155"/>
                <w:sz w:val="16"/>
              </w:rPr>
              <w:t>TC-05: Seat Reclamation</w:t>
            </w:r>
          </w:p>
        </w:tc>
        <w:tc>
          <w:tcPr>
            <w:tcW w:type="dxa" w:w="3312"/>
            <w:shd w:fill="FFFFFF"/>
            <w:tcMar>
              <w:top w:w="80" w:type="dxa"/>
              <w:bottom w:w="80" w:type="dxa"/>
              <w:left w:w="120" w:type="dxa"/>
              <w:right w:w="120" w:type="dxa"/>
            </w:tcMar>
          </w:tcPr>
          <w:p>
            <w:pPr>
              <w:spacing w:before="40" w:after="40"/>
            </w:pPr>
            <w:r>
              <w:rPr>
                <w:rFonts w:ascii="Arial" w:hAnsi="Arial"/>
                <w:color w:val="334155"/>
                <w:sz w:val="16"/>
              </w:rPr>
              <w:t>Revoke employee allocation on departure</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Allocation marked REVOKED, seats decremented</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8FAFC"/>
            <w:tcMar>
              <w:top w:w="80" w:type="dxa"/>
              <w:bottom w:w="80" w:type="dxa"/>
              <w:left w:w="120" w:type="dxa"/>
              <w:right w:w="120" w:type="dxa"/>
            </w:tcMar>
          </w:tcPr>
          <w:p>
            <w:pPr>
              <w:spacing w:before="40" w:after="40"/>
            </w:pPr>
            <w:r>
              <w:rPr>
                <w:rFonts w:ascii="Arial" w:hAnsi="Arial"/>
                <w:color w:val="334155"/>
                <w:sz w:val="16"/>
              </w:rPr>
              <w:t>TC-06: 30-Day Expiry Alert</w:t>
            </w:r>
          </w:p>
        </w:tc>
        <w:tc>
          <w:tcPr>
            <w:tcW w:type="dxa" w:w="3312"/>
            <w:shd w:fill="F8FAFC"/>
            <w:tcMar>
              <w:top w:w="80" w:type="dxa"/>
              <w:bottom w:w="80" w:type="dxa"/>
              <w:left w:w="120" w:type="dxa"/>
              <w:right w:w="120" w:type="dxa"/>
            </w:tcMar>
          </w:tcPr>
          <w:p>
            <w:pPr>
              <w:spacing w:before="40" w:after="40"/>
            </w:pPr>
            <w:r>
              <w:rPr>
                <w:rFonts w:ascii="Arial" w:hAnsi="Arial"/>
                <w:color w:val="334155"/>
                <w:sz w:val="16"/>
              </w:rPr>
              <w:t>Query active licenses expiring in &lt;= 30 days</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Correct upcoming contracts flagged URGENT</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FFFFF"/>
            <w:tcMar>
              <w:top w:w="80" w:type="dxa"/>
              <w:bottom w:w="80" w:type="dxa"/>
              <w:left w:w="120" w:type="dxa"/>
              <w:right w:w="120" w:type="dxa"/>
            </w:tcMar>
          </w:tcPr>
          <w:p>
            <w:pPr>
              <w:spacing w:before="40" w:after="40"/>
            </w:pPr>
            <w:r>
              <w:rPr>
                <w:rFonts w:ascii="Arial" w:hAnsi="Arial"/>
                <w:color w:val="334155"/>
                <w:sz w:val="16"/>
              </w:rPr>
              <w:t>TC-07: Capacity Saturation</w:t>
            </w:r>
          </w:p>
        </w:tc>
        <w:tc>
          <w:tcPr>
            <w:tcW w:type="dxa" w:w="3312"/>
            <w:shd w:fill="FFFFFF"/>
            <w:tcMar>
              <w:top w:w="80" w:type="dxa"/>
              <w:bottom w:w="80" w:type="dxa"/>
              <w:left w:w="120" w:type="dxa"/>
              <w:right w:w="120" w:type="dxa"/>
            </w:tcMar>
          </w:tcPr>
          <w:p>
            <w:pPr>
              <w:spacing w:before="40" w:after="40"/>
            </w:pPr>
            <w:r>
              <w:rPr>
                <w:rFonts w:ascii="Arial" w:hAnsi="Arial"/>
                <w:color w:val="334155"/>
                <w:sz w:val="16"/>
              </w:rPr>
              <w:t>Identify software operating at &gt;= 90% capacity</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Identifies 3 near-cap tools accurately</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8FAFC"/>
            <w:tcMar>
              <w:top w:w="80" w:type="dxa"/>
              <w:bottom w:w="80" w:type="dxa"/>
              <w:left w:w="120" w:type="dxa"/>
              <w:right w:w="120" w:type="dxa"/>
            </w:tcMar>
          </w:tcPr>
          <w:p>
            <w:pPr>
              <w:spacing w:before="40" w:after="40"/>
            </w:pPr>
            <w:r>
              <w:rPr>
                <w:rFonts w:ascii="Arial" w:hAnsi="Arial"/>
                <w:color w:val="334155"/>
                <w:sz w:val="16"/>
              </w:rPr>
              <w:t>TC-08: Department Chargeback</w:t>
            </w:r>
          </w:p>
        </w:tc>
        <w:tc>
          <w:tcPr>
            <w:tcW w:type="dxa" w:w="3312"/>
            <w:shd w:fill="F8FAFC"/>
            <w:tcMar>
              <w:top w:w="80" w:type="dxa"/>
              <w:bottom w:w="80" w:type="dxa"/>
              <w:left w:w="120" w:type="dxa"/>
              <w:right w:w="120" w:type="dxa"/>
            </w:tcMar>
          </w:tcPr>
          <w:p>
            <w:pPr>
              <w:spacing w:before="40" w:after="40"/>
            </w:pPr>
            <w:r>
              <w:rPr>
                <w:rFonts w:ascii="Arial" w:hAnsi="Arial"/>
                <w:color w:val="334155"/>
                <w:sz w:val="16"/>
              </w:rPr>
              <w:t>Aggregate software spend by department</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Returns exact spend and budget percentages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FFFFF"/>
            <w:tcMar>
              <w:top w:w="80" w:type="dxa"/>
              <w:bottom w:w="80" w:type="dxa"/>
              <w:left w:w="120" w:type="dxa"/>
              <w:right w:w="120" w:type="dxa"/>
            </w:tcMar>
          </w:tcPr>
          <w:p>
            <w:pPr>
              <w:spacing w:before="40" w:after="40"/>
            </w:pPr>
            <w:r>
              <w:rPr>
                <w:rFonts w:ascii="Arial" w:hAnsi="Arial"/>
                <w:color w:val="334155"/>
                <w:sz w:val="16"/>
              </w:rPr>
              <w:t>TC-09: Renewal Contract Log</w:t>
            </w:r>
          </w:p>
        </w:tc>
        <w:tc>
          <w:tcPr>
            <w:tcW w:type="dxa" w:w="3312"/>
            <w:shd w:fill="FFFFFF"/>
            <w:tcMar>
              <w:top w:w="80" w:type="dxa"/>
              <w:bottom w:w="80" w:type="dxa"/>
              <w:left w:w="120" w:type="dxa"/>
              <w:right w:w="120" w:type="dxa"/>
            </w:tcMar>
          </w:tcPr>
          <w:p>
            <w:pPr>
              <w:spacing w:before="40" w:after="40"/>
            </w:pPr>
            <w:r>
              <w:rPr>
                <w:rFonts w:ascii="Arial" w:hAnsi="Arial"/>
                <w:color w:val="334155"/>
                <w:sz w:val="16"/>
              </w:rPr>
              <w:t>Record contract renewal invoice and extend expiry</w:t>
            </w:r>
          </w:p>
        </w:tc>
        <w:tc>
          <w:tcPr>
            <w:tcW w:type="dxa" w:w="2880"/>
            <w:shd w:fill="FFFFFF"/>
            <w:tcMar>
              <w:top w:w="80" w:type="dxa"/>
              <w:bottom w:w="80" w:type="dxa"/>
              <w:left w:w="120" w:type="dxa"/>
              <w:right w:w="120" w:type="dxa"/>
            </w:tcMar>
          </w:tcPr>
          <w:p>
            <w:pPr>
              <w:spacing w:before="40" w:after="40"/>
            </w:pPr>
            <w:r>
              <w:rPr>
                <w:rFonts w:ascii="Arial" w:hAnsi="Arial"/>
                <w:color w:val="334155"/>
                <w:sz w:val="16"/>
              </w:rPr>
              <w:t>Expiry advanced 1 year, status normalized ACTIVE</w:t>
            </w:r>
          </w:p>
        </w:tc>
        <w:tc>
          <w:tcPr>
            <w:tcW w:type="dxa" w:w="1008"/>
            <w:shd w:fill="FFFFFF"/>
            <w:tcMar>
              <w:top w:w="80" w:type="dxa"/>
              <w:bottom w:w="80" w:type="dxa"/>
              <w:left w:w="120" w:type="dxa"/>
              <w:right w:w="120" w:type="dxa"/>
            </w:tcMar>
          </w:tcPr>
          <w:p>
            <w:pPr>
              <w:spacing w:before="40" w:after="40"/>
            </w:pPr>
            <w:r>
              <w:rPr>
                <w:rFonts w:ascii="Arial" w:hAnsi="Arial"/>
                <w:color w:val="334155"/>
                <w:sz w:val="16"/>
              </w:rPr>
              <w:t>Verified</w:t>
            </w:r>
          </w:p>
        </w:tc>
      </w:tr>
      <w:tr>
        <w:tc>
          <w:tcPr>
            <w:tcW w:type="dxa" w:w="2160"/>
            <w:shd w:fill="F8FAFC"/>
            <w:tcMar>
              <w:top w:w="80" w:type="dxa"/>
              <w:bottom w:w="80" w:type="dxa"/>
              <w:left w:w="120" w:type="dxa"/>
              <w:right w:w="120" w:type="dxa"/>
            </w:tcMar>
          </w:tcPr>
          <w:p>
            <w:pPr>
              <w:spacing w:before="40" w:after="40"/>
            </w:pPr>
            <w:r>
              <w:rPr>
                <w:rFonts w:ascii="Arial" w:hAnsi="Arial"/>
                <w:color w:val="334155"/>
                <w:sz w:val="16"/>
              </w:rPr>
              <w:t>TC-10: UI Real-Time Filtering</w:t>
            </w:r>
          </w:p>
        </w:tc>
        <w:tc>
          <w:tcPr>
            <w:tcW w:type="dxa" w:w="3312"/>
            <w:shd w:fill="F8FAFC"/>
            <w:tcMar>
              <w:top w:w="80" w:type="dxa"/>
              <w:bottom w:w="80" w:type="dxa"/>
              <w:left w:w="120" w:type="dxa"/>
              <w:right w:w="120" w:type="dxa"/>
            </w:tcMar>
          </w:tcPr>
          <w:p>
            <w:pPr>
              <w:spacing w:before="40" w:after="40"/>
            </w:pPr>
            <w:r>
              <w:rPr>
                <w:rFonts w:ascii="Arial" w:hAnsi="Arial"/>
                <w:color w:val="334155"/>
                <w:sz w:val="16"/>
              </w:rPr>
              <w:t>Search software by vendor, department, status</w:t>
            </w:r>
          </w:p>
        </w:tc>
        <w:tc>
          <w:tcPr>
            <w:tcW w:type="dxa" w:w="2880"/>
            <w:shd w:fill="F8FAFC"/>
            <w:tcMar>
              <w:top w:w="80" w:type="dxa"/>
              <w:bottom w:w="80" w:type="dxa"/>
              <w:left w:w="120" w:type="dxa"/>
              <w:right w:w="120" w:type="dxa"/>
            </w:tcMar>
          </w:tcPr>
          <w:p>
            <w:pPr>
              <w:spacing w:before="40" w:after="40"/>
            </w:pPr>
            <w:r>
              <w:rPr>
                <w:rFonts w:ascii="Arial" w:hAnsi="Arial"/>
                <w:color w:val="334155"/>
                <w:sz w:val="16"/>
              </w:rPr>
              <w:t>UI table updates reactively under 50ms</w:t>
            </w:r>
          </w:p>
        </w:tc>
        <w:tc>
          <w:tcPr>
            <w:tcW w:type="dxa" w:w="1008"/>
            <w:shd w:fill="F8FAFC"/>
            <w:tcMar>
              <w:top w:w="80" w:type="dxa"/>
              <w:bottom w:w="80" w:type="dxa"/>
              <w:left w:w="120" w:type="dxa"/>
              <w:right w:w="120" w:type="dxa"/>
            </w:tcMar>
          </w:tcPr>
          <w:p>
            <w:pPr>
              <w:spacing w:before="40" w:after="40"/>
            </w:pPr>
            <w:r>
              <w:rPr>
                <w:rFonts w:ascii="Arial" w:hAnsi="Arial"/>
                <w:color w:val="334155"/>
                <w:sz w:val="16"/>
              </w:rPr>
              <w:t>Verified</w:t>
            </w:r>
          </w:p>
        </w:tc>
      </w:tr>
    </w:tbl>
    <w:p>
      <w:pPr>
        <w:spacing w:after="80"/>
      </w:pPr>
    </w:p>
    <w:p>
      <w:pPr>
        <w:keepNext/>
        <w:spacing w:before="320" w:after="120"/>
      </w:pPr>
      <w:r>
        <w:rPr>
          <w:rFonts w:ascii="Arial" w:hAnsi="Arial"/>
          <w:b/>
          <w:color w:val="1E3A8A"/>
          <w:sz w:val="28"/>
        </w:rPr>
        <w:t>13. Conclusion and Future Enhancements</w:t>
      </w:r>
    </w:p>
    <w:p>
      <w:pPr>
        <w:keepNext/>
        <w:spacing w:before="240" w:after="80"/>
      </w:pPr>
      <w:r>
        <w:rPr>
          <w:rFonts w:ascii="Arial" w:hAnsi="Arial"/>
          <w:b/>
          <w:color w:val="1E3A8A"/>
          <w:sz w:val="23"/>
        </w:rPr>
        <w:t>13.1 Conclusion</w:t>
      </w:r>
    </w:p>
    <w:p>
      <w:pPr>
        <w:spacing w:before="0" w:after="120" w:line="276" w:lineRule="auto"/>
      </w:pPr>
      <w:r>
        <w:rPr>
          <w:rFonts w:ascii="Arial" w:hAnsi="Arial"/>
          <w:color w:val="334155"/>
          <w:sz w:val="20"/>
        </w:rPr>
        <w:t>The Software License and Subscription Management System delivers a robust, 3NF-normalized relational solution for enterprise software governance. By shifting critical business rules (seat allocation limits, chronological validity, referential integrity) into database-level constraints and atomic ACID transactions, the system prevents data corruption and over-licensing penalties. The integrated Next.js and React dashboard provides actionable visibility into expiring contracts, seat saturation, shelfware capital wastage, and departmental chargeback accounting.</w:t>
      </w:r>
    </w:p>
    <w:p>
      <w:pPr>
        <w:keepNext/>
        <w:spacing w:before="240" w:after="80"/>
      </w:pPr>
      <w:r>
        <w:rPr>
          <w:rFonts w:ascii="Arial" w:hAnsi="Arial"/>
          <w:b/>
          <w:color w:val="1E3A8A"/>
          <w:sz w:val="23"/>
        </w:rPr>
        <w:t>13.2 Future Enhancements</w:t>
      </w:r>
    </w:p>
    <w:p>
      <w:pPr>
        <w:pStyle w:val="ListBullet"/>
        <w:spacing w:before="0" w:after="60" w:line="276" w:lineRule="auto"/>
      </w:pPr>
      <w:r>
        <w:rPr>
          <w:rFonts w:ascii="Arial" w:hAnsi="Arial"/>
          <w:b/>
          <w:color w:val="0F172A"/>
          <w:sz w:val="20"/>
        </w:rPr>
        <w:t xml:space="preserve">Automated SSO &amp; SCIM Directory Sync: </w:t>
      </w:r>
      <w:r>
        <w:rPr>
          <w:rFonts w:ascii="Arial" w:hAnsi="Arial"/>
          <w:color w:val="334155"/>
          <w:sz w:val="20"/>
        </w:rPr>
        <w:t>Integration with Okta, Azure AD, and Google Workspace SCIM protocols for automatic seat revocation upon employee offboarding.</w:t>
      </w:r>
    </w:p>
    <w:p>
      <w:pPr>
        <w:pStyle w:val="ListBullet"/>
        <w:spacing w:before="0" w:after="60" w:line="276" w:lineRule="auto"/>
      </w:pPr>
      <w:r>
        <w:rPr>
          <w:rFonts w:ascii="Arial" w:hAnsi="Arial"/>
          <w:b/>
          <w:color w:val="0F172A"/>
          <w:sz w:val="20"/>
        </w:rPr>
        <w:t xml:space="preserve">Slack &amp; Microsoft Teams Webhook Bots: </w:t>
      </w:r>
      <w:r>
        <w:rPr>
          <w:rFonts w:ascii="Arial" w:hAnsi="Arial"/>
          <w:color w:val="334155"/>
          <w:sz w:val="20"/>
        </w:rPr>
        <w:t>Automated alerts dispatched to corporate Slack/Teams channels when contracts enter the 30-day renewal window.</w:t>
      </w:r>
    </w:p>
    <w:p>
      <w:pPr>
        <w:pStyle w:val="ListBullet"/>
        <w:spacing w:before="0" w:after="60" w:line="276" w:lineRule="auto"/>
      </w:pPr>
      <w:r>
        <w:rPr>
          <w:rFonts w:ascii="Arial" w:hAnsi="Arial"/>
          <w:b/>
          <w:color w:val="0F172A"/>
          <w:sz w:val="20"/>
        </w:rPr>
        <w:t xml:space="preserve">Machine Learning Renewal Predictor: </w:t>
      </w:r>
      <w:r>
        <w:rPr>
          <w:rFonts w:ascii="Arial" w:hAnsi="Arial"/>
          <w:color w:val="334155"/>
          <w:sz w:val="20"/>
        </w:rPr>
        <w:t>Time-series forecasting models to predict price increases during upcoming contract renewal windows.</w:t>
      </w:r>
    </w:p>
    <w:p>
      <w:pPr>
        <w:pStyle w:val="ListBullet"/>
        <w:spacing w:before="0" w:after="60" w:line="276" w:lineRule="auto"/>
      </w:pPr>
      <w:r>
        <w:rPr>
          <w:rFonts w:ascii="Arial" w:hAnsi="Arial"/>
          <w:b/>
          <w:color w:val="0F172A"/>
          <w:sz w:val="20"/>
        </w:rPr>
        <w:t xml:space="preserve">Multi-Cloud Vendor API Sync: </w:t>
      </w:r>
      <w:r>
        <w:rPr>
          <w:rFonts w:ascii="Arial" w:hAnsi="Arial"/>
          <w:color w:val="334155"/>
          <w:sz w:val="20"/>
        </w:rPr>
        <w:t>Direct integration with vendor APIs (AWS Marketplace, Microsoft Graph, GitHub Enterprise, Figma) for continuous live seat reconciliation.</w:t>
      </w:r>
    </w:p>
    <w:p>
      <w:pPr>
        <w:keepNext/>
        <w:spacing w:before="320" w:after="120"/>
      </w:pPr>
      <w:r>
        <w:rPr>
          <w:rFonts w:ascii="Arial" w:hAnsi="Arial"/>
          <w:b/>
          <w:color w:val="1E3A8A"/>
          <w:sz w:val="28"/>
        </w:rPr>
        <w:t>14. References</w:t>
      </w:r>
    </w:p>
    <w:p>
      <w:pPr>
        <w:pStyle w:val="ListBullet"/>
        <w:spacing w:before="0" w:after="60" w:line="276" w:lineRule="auto"/>
      </w:pPr>
      <w:r>
        <w:rPr>
          <w:rFonts w:ascii="Arial" w:hAnsi="Arial"/>
          <w:color w:val="334155"/>
          <w:sz w:val="20"/>
        </w:rPr>
        <w:t>Oracle Corporation, 'MySQL 8.0 Reference Manual — Constraints, Transactions and InnoDB Storage Engine', 2025.</w:t>
      </w:r>
    </w:p>
    <w:p>
      <w:pPr>
        <w:pStyle w:val="ListBullet"/>
        <w:spacing w:before="0" w:after="60" w:line="276" w:lineRule="auto"/>
      </w:pPr>
      <w:r>
        <w:rPr>
          <w:rFonts w:ascii="Arial" w:hAnsi="Arial"/>
          <w:color w:val="334155"/>
          <w:sz w:val="20"/>
        </w:rPr>
        <w:t>Prisma Data, Inc., 'Prisma ORM Documentation — Interactive Transactions and Relational Queries', 2026.</w:t>
      </w:r>
    </w:p>
    <w:p>
      <w:pPr>
        <w:pStyle w:val="ListBullet"/>
        <w:spacing w:before="0" w:after="60" w:line="276" w:lineRule="auto"/>
      </w:pPr>
      <w:r>
        <w:rPr>
          <w:rFonts w:ascii="Arial" w:hAnsi="Arial"/>
          <w:color w:val="334155"/>
          <w:sz w:val="20"/>
        </w:rPr>
        <w:t>Vercel, Inc., 'Next.js 16 Documentation — App Router, Server Actions and Turbopack', 2026.</w:t>
      </w:r>
    </w:p>
    <w:p>
      <w:pPr>
        <w:pStyle w:val="ListBullet"/>
        <w:spacing w:before="0" w:after="60" w:line="276" w:lineRule="auto"/>
      </w:pPr>
      <w:r>
        <w:rPr>
          <w:rFonts w:ascii="Arial" w:hAnsi="Arial"/>
          <w:color w:val="334155"/>
          <w:sz w:val="20"/>
        </w:rPr>
        <w:t>International Organization for Standardization, 'ISO/IEC 19770-1: Information Technology — IT Asset Management — Part 1: Software Asset Management Systems', Geneva, Switzerland.</w:t>
      </w:r>
    </w:p>
    <w:p>
      <w:pPr>
        <w:pStyle w:val="ListBullet"/>
        <w:spacing w:before="0" w:after="60" w:line="276" w:lineRule="auto"/>
      </w:pPr>
      <w:r>
        <w:rPr>
          <w:rFonts w:ascii="Arial" w:hAnsi="Arial"/>
          <w:color w:val="334155"/>
          <w:sz w:val="20"/>
        </w:rPr>
        <w:t>C.J. Date, 'An Introduction to Database Systems', 8th Edition, Addison-Wesley, 2004.</w:t>
      </w:r>
    </w:p>
    <w:p>
      <w:pPr>
        <w:pStyle w:val="ListBullet"/>
        <w:spacing w:before="0" w:after="60" w:line="276" w:lineRule="auto"/>
      </w:pPr>
      <w:r>
        <w:rPr>
          <w:rFonts w:ascii="Arial" w:hAnsi="Arial"/>
          <w:color w:val="334155"/>
          <w:sz w:val="20"/>
        </w:rPr>
        <w:t>Reference DBMS Course Project Report supplied for the report structure and styling guidelines.</w:t>
      </w:r>
    </w:p>
    <w:p>
      <w:pPr>
        <w:keepNext/>
        <w:spacing w:before="320" w:after="120"/>
      </w:pPr>
      <w:r>
        <w:rPr>
          <w:rFonts w:ascii="Arial" w:hAnsi="Arial"/>
          <w:b/>
          <w:color w:val="1E3A8A"/>
          <w:sz w:val="28"/>
        </w:rPr>
        <w:t>15. Appendix: GitHub Repository Link</w:t>
      </w:r>
    </w:p>
    <w:p>
      <w:pPr>
        <w:spacing w:before="0" w:after="120" w:line="276" w:lineRule="auto"/>
      </w:pPr>
      <w:r>
        <w:rPr>
          <w:rFonts w:ascii="Arial" w:hAnsi="Arial"/>
          <w:b/>
          <w:color w:val="0F172A"/>
          <w:sz w:val="20"/>
        </w:rPr>
        <w:t xml:space="preserve">GitHub Repository: </w:t>
      </w:r>
      <w:r>
        <w:rPr>
          <w:rFonts w:ascii="Arial" w:hAnsi="Arial"/>
          <w:color w:val="334155"/>
          <w:sz w:val="20"/>
        </w:rPr>
        <w:t>https://github.com/MihirKalway/Premium-License-Management-System</w:t>
      </w:r>
    </w:p>
    <w:p>
      <w:pPr>
        <w:spacing w:before="0" w:after="120" w:line="276" w:lineRule="auto"/>
      </w:pPr>
      <w:r>
        <w:rPr>
          <w:rFonts w:ascii="Arial" w:hAnsi="Arial"/>
          <w:color w:val="334155"/>
          <w:sz w:val="20"/>
        </w:rPr>
        <w:t>The repository contains complete source code, Prisma schema migrations, DDL scripts, sample DML data, automated test suites, presentation slide decks, and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