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Mihnea Andreescu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Competi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ții și Premii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2023 - Balcaniada de Informatic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 (BOI): Locul 1, punctaj maxim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2022 - Olimpiada 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țională de Informatică (ONI) clasa a 11-a: Locul 1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2021 - Olimpiada 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țională de Informatică (ONI) clasa a 10-a: Locul 1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2020 - Central European Olympiad in Informatics (CEOI): Medalie de bronz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2019 - Olimpiada 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țională de Informatică (ONI) clasa a 8-a: Locul 1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2019 - European Junior Olympiad in Informatics (EJOI): Medalie de argint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2018 - Olimpiada 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țională de Informatică (ONI) clasa a 7-a: Locul 1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Interese personale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Fizica cuantica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Citit 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Informatica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Alergat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Inot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Bouldering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Programare competitiva 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Mers pe munte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Limbi vorbite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Român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ă: Nativ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ă: Avansat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Germana: Avansat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Educa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ție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Liceul Interna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țional de Informatică București (ICHB) (clasele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12)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Liceul Teoretic "Tudor Vianu", Bucure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ști (clasele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8)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Facultatea de Matematic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 și Informatică, Universitatea din București (momentan in anul I)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