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Đánh giá sự đánh đổi giữa hiệu năng và tính thích nghi trong cân bằng tải SDN sử dụng Học tăng cường Actor-Critic</w:t>
      </w:r>
    </w:p>
    <w:p>
      <w:pPr>
        <w:sectPr>
          <w:headerReference w:type="even" r:id="rId2"/>
          <w:headerReference w:type="default" r:id="rId3"/>
          <w:headerReference w:type="first" r:id="rId4"/>
          <w:type w:val="nextPage"/>
          <w:pgSz w:w="12240" w:h="15840"/>
          <w:pgMar w:left="1418" w:right="907" w:gutter="0" w:header="425" w:top="1077" w:footer="0" w:bottom="1440"/>
          <w:pgNumType w:fmt="decimal"/>
          <w:formProt w:val="false"/>
          <w:titlePg/>
          <w:textDirection w:val="lrTb"/>
          <w:docGrid w:type="default" w:linePitch="360" w:charSpace="0"/>
        </w:sectPr>
      </w:pPr>
    </w:p>
    <w:p>
      <w:pPr>
        <w:pStyle w:val="Author"/>
        <w:spacing w:beforeAutospacing="1" w:after="40"/>
        <w:rPr>
          <w:sz w:val="18"/>
          <w:szCs w:val="18"/>
        </w:rPr>
      </w:pPr>
      <w:r>
        <w:rPr>
          <w:sz w:val="20"/>
          <w:szCs w:val="20"/>
        </w:rPr>
        <w:t>Đặng Quang Hiển</w:t>
      </w:r>
      <w:r>
        <w:rPr>
          <w:sz w:val="20"/>
          <w:szCs w:val="20"/>
        </w:rPr>
        <w:t xml:space="preserve"> </w:t>
        <w:br/>
      </w:r>
      <w:r>
        <w:rPr>
          <w:i/>
          <w:sz w:val="20"/>
          <w:szCs w:val="20"/>
        </w:rPr>
        <w:t>Khoa công nghệ thông tin</w:t>
        <w:br/>
        <w:t>Phân hiệu Trường đại học Thủy Lợi</w:t>
      </w:r>
      <w:r>
        <w:rPr>
          <w:sz w:val="20"/>
          <w:szCs w:val="20"/>
        </w:rPr>
        <w:br/>
      </w:r>
      <w:hyperlink r:id="rId5" w:tgtFrame="_blank">
        <w:r>
          <w:rPr>
            <w:rStyle w:val="Hyperlink"/>
            <w:sz w:val="20"/>
          </w:rPr>
          <w:t>wanghien.miho.dev@gmail.com</w:t>
        </w:r>
      </w:hyperlink>
      <w:r>
        <w:rPr>
          <w:sz w:val="18"/>
          <w:szCs w:val="18"/>
        </w:rPr>
        <w:br/>
      </w:r>
    </w:p>
    <w:p>
      <w:pPr>
        <w:pStyle w:val="Author"/>
        <w:spacing w:beforeAutospacing="1" w:after="40"/>
        <w:rPr>
          <w:sz w:val="18"/>
          <w:szCs w:val="18"/>
        </w:rPr>
      </w:pPr>
      <w:r>
        <w:rPr>
          <w:sz w:val="20"/>
          <w:szCs w:val="20"/>
        </w:rPr>
        <w:t>Đặng Trọng Phúc</w:t>
      </w:r>
      <w:r>
        <w:rPr>
          <w:sz w:val="20"/>
          <w:szCs w:val="20"/>
        </w:rPr>
        <w:t xml:space="preserve"> </w:t>
        <w:br/>
      </w:r>
      <w:r>
        <w:rPr>
          <w:i/>
          <w:sz w:val="20"/>
          <w:szCs w:val="20"/>
        </w:rPr>
        <w:t>Khoa công nghệ thông tin</w:t>
        <w:br/>
        <w:t>Phân hiệu Trường đại học Thủy Lợi</w:t>
      </w:r>
      <w:r>
        <w:rPr>
          <w:sz w:val="20"/>
          <w:szCs w:val="20"/>
        </w:rPr>
        <w:br/>
      </w:r>
      <w:hyperlink r:id="rId6" w:tgtFrame="_blank">
        <w:r>
          <w:rPr>
            <w:rStyle w:val="Hyperlink"/>
            <w:sz w:val="20"/>
          </w:rPr>
          <w:t>dangtrongphuc956@gmail.com</w:t>
        </w:r>
      </w:hyperlink>
      <w:r>
        <w:rPr>
          <w:sz w:val="18"/>
          <w:szCs w:val="18"/>
        </w:rPr>
        <w:br/>
        <w:br/>
      </w:r>
      <w:r>
        <w:rPr>
          <w:sz w:val="20"/>
          <w:szCs w:val="20"/>
        </w:rPr>
        <w:t>Trần Minh Triết</w:t>
      </w:r>
      <w:r>
        <w:rPr>
          <w:sz w:val="20"/>
          <w:szCs w:val="20"/>
        </w:rPr>
        <w:t xml:space="preserve"> </w:t>
        <w:br/>
      </w:r>
      <w:r>
        <w:rPr>
          <w:i/>
          <w:sz w:val="20"/>
          <w:szCs w:val="20"/>
        </w:rPr>
        <w:t>Khoa công nghệ thông tin</w:t>
        <w:br/>
        <w:t>Phân hiệu Trường đại học Thủy Lợi</w:t>
      </w:r>
      <w:r>
        <w:rPr>
          <w:sz w:val="20"/>
          <w:szCs w:val="20"/>
        </w:rPr>
        <w:br/>
      </w:r>
      <w:hyperlink r:id="rId7" w:tgtFrame="_blank">
        <w:r>
          <w:rPr>
            <w:rStyle w:val="Hyperlink"/>
            <w:sz w:val="20"/>
          </w:rPr>
          <w:t>triettran3311@gmail.com</w:t>
        </w:r>
      </w:hyperlink>
      <w:r>
        <w:rPr>
          <w:sz w:val="18"/>
          <w:szCs w:val="18"/>
        </w:rPr>
        <w:br/>
        <w:br/>
      </w:r>
    </w:p>
    <w:p>
      <w:pPr>
        <w:pStyle w:val="Author"/>
        <w:spacing w:beforeAutospacing="1" w:after="40"/>
        <w:rPr>
          <w:sz w:val="18"/>
          <w:szCs w:val="18"/>
        </w:rPr>
      </w:pPr>
      <w:r>
        <w:rPr>
          <w:sz w:val="20"/>
          <w:szCs w:val="20"/>
        </w:rPr>
        <w:t>Trương Tuấn Minh</w:t>
      </w:r>
      <w:r>
        <w:rPr>
          <w:sz w:val="20"/>
          <w:szCs w:val="20"/>
        </w:rPr>
        <w:t xml:space="preserve"> </w:t>
        <w:br/>
      </w:r>
      <w:r>
        <w:rPr>
          <w:i/>
          <w:sz w:val="20"/>
          <w:szCs w:val="20"/>
        </w:rPr>
        <w:t>Khoa công nghệ thông tin</w:t>
        <w:br/>
        <w:t>Phân hiệu Trường đại học Thủy Lợi</w:t>
      </w:r>
      <w:r>
        <w:rPr>
          <w:sz w:val="20"/>
          <w:szCs w:val="20"/>
        </w:rPr>
        <w:br/>
      </w:r>
      <w:hyperlink r:id="rId8" w:tgtFrame="_blank">
        <w:r>
          <w:rPr>
            <w:rStyle w:val="Hyperlink"/>
            <w:sz w:val="20"/>
          </w:rPr>
          <w:t>truongtanminhbh2022@gmail.com</w:t>
        </w:r>
      </w:hyperlink>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Normal"/>
        <w:rPr/>
      </w:pPr>
      <w:r>
        <w:rPr/>
      </w:r>
    </w:p>
    <w:p>
      <w:pPr>
        <w:sectPr>
          <w:type w:val="continuous"/>
          <w:pgSz w:w="12240" w:h="15840"/>
          <w:pgMar w:left="1418" w:right="907" w:gutter="0" w:header="425" w:top="1077" w:footer="0" w:bottom="1440"/>
          <w:formProt w:val="false"/>
          <w:titlePg/>
          <w:textDirection w:val="lrTb"/>
          <w:docGrid w:type="default" w:linePitch="360" w:charSpace="0"/>
        </w:sectPr>
      </w:pPr>
    </w:p>
    <w:p>
      <w:pPr>
        <w:pStyle w:val="Author"/>
        <w:spacing w:beforeAutospacing="1" w:after="40"/>
        <w:rPr/>
      </w:pPr>
      <w:r>
        <w:rPr>
          <w:sz w:val="20"/>
          <w:szCs w:val="20"/>
          <w:lang w:val="vi-VN"/>
        </w:rPr>
        <w:t xml:space="preserve">ThS. </w:t>
      </w:r>
      <w:r>
        <w:rPr>
          <w:sz w:val="20"/>
          <w:szCs w:val="20"/>
          <w:lang w:val="vi-VN"/>
        </w:rPr>
        <w:t>Hoàng Văn Quý</w:t>
      </w:r>
      <w:r>
        <w:rPr>
          <w:sz w:val="20"/>
          <w:szCs w:val="20"/>
        </w:rPr>
        <w:t xml:space="preserve"> </w:t>
        <w:br/>
        <w:t>Khoa công nghệ thông tin</w:t>
        <w:br/>
        <w:t>Trường đại học Thủy Lợi</w:t>
        <w:br/>
      </w:r>
      <w:hyperlink r:id="rId9">
        <w:r>
          <w:rPr>
            <w:rStyle w:val="Hyperlink"/>
            <w:sz w:val="20"/>
            <w:szCs w:val="20"/>
            <w:lang w:val="vi-VN"/>
          </w:rPr>
          <w:t>hoangvanquy@tlu.edu.vn</w:t>
        </w:r>
      </w:hyperlink>
      <w:r>
        <w:rPr>
          <w:sz w:val="20"/>
          <w:szCs w:val="20"/>
        </w:rPr>
        <w:br/>
        <w:br/>
        <w:br/>
        <w:br/>
        <w:br/>
        <w:br/>
        <w:br/>
        <w:br/>
        <w:br/>
        <w:br/>
        <w:t xml:space="preserve">   </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Abstract"/>
        <w:rPr>
          <w:i/>
          <w:iCs/>
        </w:rPr>
      </w:pPr>
      <w:r>
        <w:rPr>
          <w:i/>
          <w:iCs/>
        </w:rPr>
        <w:t>Abstract</w:t>
      </w:r>
      <w:r>
        <w:rPr/>
        <w:t xml:space="preserve">—Các thuật toán cân bằng tải tĩnh trong mạng Software-Defined Networking (SDN) như Weighted Round Robin (WRR) thường thất bại trong việc thích ứng với các tình huống bất thường của hệ thống như suy thoái phần cứng, dẫn đến nghẽn mạng cục bộ và vi phạm SLA. Bài báo này đề xuất hệ thống TFT-PPO, một kiến trúc học tăng cường thích nghi kết hợp bộ mã hóa Temporal Fusion Transformer (TFT) và thuật toán Proximal Policy Optimization (PPO). Kiến trúc đề xuất sử dụng mô hình Actor-Critic để đưa ra quyết định điều phối luồng dựa trên trạng thái mạng thời gian thực trích xuất từ OpenFlow PortStats. </w:t>
      </w:r>
      <w:r>
        <w:rPr>
          <w:iCs/>
        </w:rPr>
        <w:t>Kết quả thực nghiệm trên môi trường Mininet/Ryu với 4 kịch bản đa dạng cho thấy: (1) PPO tăng 8.6% thông lượng trong kịch bản Hardware Degradation, chứng minh khả năng thích nghi với các tình huống bất thường; (2) Trong các kịch bản lưu lượng bình thường, WRR đơn giản và hiệu quả hơn (PPO thua 3/4 kịch bản, mất 14.7%-18.6% thông lượng). Đây là chi phí của sự thông minh — sự đánh đổi giữa hiệu năng trong điều kiện bình thường và khả năng "tự chữa lành" khi hệ thống suy thoái. Kết quả này gợi ý PPO phù hợp nhất với vai trò SLA Protector — bảo vệ hệ thống khỏi các tình huống cực đoan thay vì thay thế hoàn toàn các thuật toán truyền thống.</w:t>
      </w:r>
    </w:p>
    <w:p>
      <w:pPr>
        <w:pStyle w:val="Keywords"/>
        <w:rPr/>
      </w:pPr>
      <w:r>
        <w:rPr/>
        <w:t>Keywords— Software-Defined Networking, PPO, Actor-Critic, Temporal Fusion Transformer, Load Balancing, SLA Protection, Resilience, Mininet, Reinforcement Learning.</w:t>
      </w:r>
    </w:p>
    <w:p>
      <w:pPr>
        <w:pStyle w:val="Heading1"/>
        <w:ind w:hanging="0"/>
        <w:rPr/>
      </w:pPr>
      <w:r>
        <w:rPr/>
        <w:t>GIỚI THIỆU</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First, confirm that you have the correct template for your paper size. This template has been tailored for output on the US-letter paper size. If you are using A4-sized paper, please close this file and download the file “MSW_A4_format”.</w:t>
      </w:r>
    </w:p>
    <w:p>
      <w:pPr>
        <w:pStyle w:val="sponsors"/>
        <w:framePr w:w="4710" w:h="234" w:x="1456" w:y="1437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r>
    </w:p>
    <w:p>
      <w:pPr>
        <w:pStyle w:val="Heading2"/>
        <w:rPr/>
      </w:pPr>
      <w:r>
        <w:rPr/>
        <w:t>Maintaining the Integrity of the Specifications</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star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rFonts w:hint="eastAsia"/>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rPr>
      </w:pPr>
      <w:r>
        <w:rPr/>
        <w:t xml:space="preserve">Deletion: </w:t>
      </w:r>
      <w:r>
        <w:rPr>
          <w:i w:val="false"/>
        </w:rPr>
        <w:t>Delete the author and affiliation lines for the extra authors.</w:t>
      </w:r>
    </w:p>
    <w:p>
      <w:pPr>
        <w:pStyle w:val="Normal"/>
        <w:jc w:val="start"/>
        <w:rPr>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742" w:type="dxa"/>
        <w:jc w:val="center"/>
        <w:tblInd w:w="0" w:type="dxa"/>
        <w:tblLayout w:type="fixed"/>
        <w:tblCellMar>
          <w:top w:w="0" w:type="dxa"/>
          <w:start w:w="108" w:type="dxa"/>
          <w:bottom w:w="0" w:type="dxa"/>
          <w:end w:w="108" w:type="dxa"/>
        </w:tblCellMar>
        <w:tblLook w:noHBand="0" w:noVBand="0" w:firstColumn="0" w:lastRow="0" w:lastColumn="0" w:firstRow="0"/>
      </w:tblPr>
      <w:tblGrid>
        <w:gridCol w:w="719"/>
        <w:gridCol w:w="2255"/>
        <w:gridCol w:w="900"/>
        <w:gridCol w:w="857"/>
        <w:gridCol w:w="11"/>
      </w:tblGrid>
      <w:tr>
        <w:trPr>
          <w:tblHeader w:val="true"/>
          <w:trHeight w:val="240" w:hRule="atLeast"/>
          <w:cantSplit w:val="true"/>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023" w:type="dxa"/>
            <w:gridSpan w:val="4"/>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val="true"/>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rPr>
                <w:sz w:val="16"/>
                <w:szCs w:val="16"/>
              </w:rPr>
            </w:pPr>
            <w:r>
              <w:rPr>
                <w:sz w:val="16"/>
                <w:szCs w:val="16"/>
              </w:rPr>
            </w:r>
          </w:p>
        </w:tc>
        <w:tc>
          <w:tcPr>
            <w:tcW w:w="2255"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857"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11" w:type="dxa"/>
            <w:tcBorders/>
          </w:tcPr>
          <w:p>
            <w:pPr>
              <w:pStyle w:val="Normal"/>
              <w:spacing w:lineRule="atLeast" w:line="0" w:before="0" w:after="0"/>
              <w:rPr>
                <w:sz w:val="2"/>
              </w:rPr>
            </w:pPr>
            <w:r>
              <w:rPr>
                <w:sz w:val="2"/>
              </w:rPr>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255"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857"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11" w:type="dxa"/>
            <w:tcBorders/>
          </w:tcPr>
          <w:p>
            <w:pPr>
              <w:pStyle w:val="Normal"/>
              <w:spacing w:lineRule="atLeast" w:line="0" w:before="0" w:after="0"/>
              <w:rPr>
                <w:sz w:val="2"/>
              </w:rPr>
            </w:pPr>
            <w:r>
              <w:rPr>
                <w:sz w:val="2"/>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5"/>
        </w:numPr>
        <w:ind w:hanging="354" w:start="354"/>
        <w:rPr>
          <w:rFonts w:ascii="NimbusRomNo9L-Regu" w:hAnsi="NimbusRomNo9L-Regu" w:eastAsia="NimbusRomNo9L-Regu" w:cs="NimbusRomNo9L-Regu"/>
        </w:rPr>
      </w:pPr>
      <w:r>
        <w:rPr>
          <w:rFonts w:eastAsia="NimbusRomNo9L-Regu" w:cs="NimbusRomNo9L-Regu" w:ascii="NimbusRomNo9L-Regu" w:hAnsi="NimbusRomNo9L-Regu"/>
        </w:rPr>
        <w:t xml:space="preserve"> </w:t>
      </w:r>
      <w:r>
        <w:rPr/>
        <w:t xml:space="preserve">K. Eves and J. Valasek, </w:t>
      </w:r>
      <w:r>
        <w:rPr>
          <w:rFonts w:hint="eastAsia"/>
        </w:rPr>
        <w:t>“</w:t>
      </w:r>
      <w:r>
        <w:rPr/>
        <w:t>Adaptive control for singularly perturbed systems examples,</w:t>
      </w:r>
      <w:r>
        <w:rPr>
          <w:rFonts w:hint="eastAsia"/>
        </w:rPr>
        <w:t>”</w:t>
      </w:r>
      <w:r>
        <w:rPr/>
        <w:t xml:space="preserve"> Code Ocean, Aug. 2023. [Online]. Available: </w:t>
      </w:r>
      <w:hyperlink r:id="rId10">
        <w:r>
          <w:rPr>
            <w:rStyle w:val="Style4"/>
          </w:rPr>
          <w:t>https://codeocean.com/capsule/4989235/tree</w:t>
        </w:r>
      </w:hyperlink>
      <w:r>
        <w:rPr/>
        <w:t xml:space="preserve"> </w:t>
      </w:r>
    </w:p>
    <w:p>
      <w:pPr>
        <w:pStyle w:val="references"/>
        <w:numPr>
          <w:ilvl w:val="0"/>
          <w:numId w:val="5"/>
        </w:numPr>
        <w:ind w:hanging="354" w:start="354"/>
        <w:rPr/>
      </w:pPr>
      <w:r>
        <w:rPr/>
        <w:t>“</w:t>
      </w:r>
      <w:r>
        <w:rPr/>
        <w:t>Treatment episode data set: discharges (TEDS-D): concatenated, 2006 to 2009.</w:t>
      </w:r>
      <w:r>
        <w:rPr>
          <w:rFonts w:hint="eastAsia"/>
        </w:rPr>
        <w:t>”</w:t>
      </w:r>
      <w:r>
        <w:rPr/>
        <w:t xml:space="preserve"> U.S. Department of Health and Human Services, Substance Abuse and Mental Health Services Administration, Office of Applied Studies, August, 2013, DOI:10.3886/ICPSR30122.v2</w:t>
      </w:r>
    </w:p>
    <w:p>
      <w:pPr>
        <w:pStyle w:val="references"/>
        <w:numPr>
          <w:ilvl w:val="0"/>
          <w:numId w:val="0"/>
        </w:numPr>
        <w:ind w:hanging="0" w:start="0"/>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2240" w:h="15840"/>
          <w:pgMar w:left="1418" w:right="907" w:gutter="0" w:header="425" w:top="1077" w:footer="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1418" w:right="907" w:gutter="0" w:header="425" w:top="1077" w:footer="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i/>
        <w:iCs/>
        <w:sz w:val="18"/>
        <w:szCs w:val="18"/>
      </w:rPr>
      <w:t>Hội thảo khoa học Quốc gia về Công nghệ thông tin và Truyền thông (ICT) – Đồng Tháp, 22/5/2026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i/>
        <w:iCs/>
        <w:sz w:val="18"/>
        <w:szCs w:val="18"/>
      </w:rPr>
      <w:t>Hội thảo khoa học Quốc gia về Công nghệ thông tin và Truyền thông (ICT) – Đồng Tháp, 22/5/2026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mailto:wanghien.miho.dev@gmail.com" TargetMode="External"/><Relationship Id="rId6" Type="http://schemas.openxmlformats.org/officeDocument/2006/relationships/hyperlink" Target="mailto:dangtrongphuc956@gmail.com" TargetMode="External"/><Relationship Id="rId7" Type="http://schemas.openxmlformats.org/officeDocument/2006/relationships/hyperlink" Target="mailto:triettran3311@gmail.com" TargetMode="External"/><Relationship Id="rId8" Type="http://schemas.openxmlformats.org/officeDocument/2006/relationships/hyperlink" Target="mailto:truongtanminhbh2022@gmail.com" TargetMode="External"/><Relationship Id="rId9" Type="http://schemas.openxmlformats.org/officeDocument/2006/relationships/hyperlink" Target="mailto:hoangvanquy@tlu.edu.vn" TargetMode="External"/><Relationship Id="rId10" Type="http://schemas.openxmlformats.org/officeDocument/2006/relationships/hyperlink" Target="https://codeocean.com/capsule/4989235/tree"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LibreOffice/26.2.1.2$Linux_X86_64 LibreOffice_project/5937a82db3889b586a62e0a27a0d74b840403d7c</Application>
  <AppVersion>15.0000</AppVersion>
  <Pages>4</Pages>
  <Words>2591</Words>
  <Characters>13045</Characters>
  <CharactersWithSpaces>15518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cp:lastPrinted>2025-10-01T04:46:00Z</cp:lastPrinted>
  <dcterms:modified xsi:type="dcterms:W3CDTF">2026-03-26T19:10:14Z</dcterms:modified>
  <cp:revision>18</cp:revision>
  <dc:subject/>
  <dc:title>Paper Title (use style: paper title)</dc:title>
</cp:coreProperties>
</file>