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Đánh giá sự đánh đổi giữa hiệu năng và tính thích nghi trong cân bằng tải SDN sử dụng Học tăng cường Actor-Critic</w:t>
      </w:r>
    </w:p>
    <w:p>
      <w:pPr>
        <w:sectPr>
          <w:headerReference w:type="even" r:id="rId2"/>
          <w:headerReference w:type="default" r:id="rId3"/>
          <w:headerReference w:type="first" r:id="rId4"/>
          <w:type w:val="nextPage"/>
          <w:pgSz w:w="12240" w:h="15840"/>
          <w:pgMar w:left="1418" w:right="907" w:gutter="0" w:header="425" w:top="1077" w:footer="0" w:bottom="1440"/>
          <w:pgNumType w:fmt="decimal"/>
          <w:formProt w:val="false"/>
          <w:titlePg/>
          <w:textDirection w:val="lrTb"/>
          <w:docGrid w:type="default" w:linePitch="360" w:charSpace="0"/>
        </w:sectPr>
      </w:pPr>
    </w:p>
    <w:p>
      <w:pPr>
        <w:pStyle w:val="Author"/>
        <w:spacing w:beforeAutospacing="1" w:after="40"/>
        <w:rPr>
          <w:sz w:val="18"/>
          <w:szCs w:val="18"/>
        </w:rPr>
      </w:pPr>
      <w:r>
        <w:rPr>
          <w:sz w:val="20"/>
          <w:szCs w:val="20"/>
        </w:rPr>
        <w:t xml:space="preserve">Đặng Quang Hiển </w:t>
        <w:br/>
      </w:r>
      <w:r>
        <w:rPr>
          <w:i/>
          <w:sz w:val="20"/>
          <w:szCs w:val="20"/>
        </w:rPr>
        <w:t>Khoa công nghệ thông tin</w:t>
        <w:br/>
        <w:t>Phân hiệu Trường đại học Thủy Lợi</w:t>
      </w:r>
      <w:r>
        <w:rPr>
          <w:sz w:val="20"/>
          <w:szCs w:val="20"/>
        </w:rPr>
        <w:br/>
      </w:r>
      <w:hyperlink r:id="rId5" w:tgtFrame="_blank">
        <w:r>
          <w:rPr>
            <w:rStyle w:val="Hyperlink"/>
            <w:sz w:val="20"/>
          </w:rPr>
          <w:t>wanghien.miho.dev@gmail.com</w:t>
        </w:r>
      </w:hyperlink>
      <w:r>
        <w:rPr>
          <w:sz w:val="18"/>
          <w:szCs w:val="18"/>
        </w:rPr>
        <w:br/>
      </w:r>
    </w:p>
    <w:p>
      <w:pPr>
        <w:pStyle w:val="Author"/>
        <w:spacing w:beforeAutospacing="1" w:after="40"/>
        <w:rPr>
          <w:sz w:val="18"/>
          <w:szCs w:val="18"/>
        </w:rPr>
      </w:pPr>
      <w:r>
        <w:rPr>
          <w:sz w:val="20"/>
          <w:szCs w:val="20"/>
        </w:rPr>
        <w:t xml:space="preserve">Đặng Trọng Phúc </w:t>
        <w:br/>
      </w:r>
      <w:r>
        <w:rPr>
          <w:i/>
          <w:sz w:val="20"/>
          <w:szCs w:val="20"/>
        </w:rPr>
        <w:t>Khoa công nghệ thông tin</w:t>
        <w:br/>
        <w:t>Phân hiệu Trường đại học Thủy Lợi</w:t>
      </w:r>
      <w:r>
        <w:rPr>
          <w:sz w:val="20"/>
          <w:szCs w:val="20"/>
        </w:rPr>
        <w:br/>
      </w:r>
      <w:hyperlink r:id="rId6" w:tgtFrame="_blank">
        <w:r>
          <w:rPr>
            <w:rStyle w:val="Hyperlink"/>
            <w:sz w:val="20"/>
          </w:rPr>
          <w:t>dangtrongphuc956@gmail.com</w:t>
        </w:r>
      </w:hyperlink>
      <w:r>
        <w:rPr>
          <w:sz w:val="18"/>
          <w:szCs w:val="18"/>
        </w:rPr>
        <w:br/>
        <w:br/>
      </w:r>
      <w:r>
        <w:rPr>
          <w:sz w:val="20"/>
          <w:szCs w:val="20"/>
        </w:rPr>
        <w:t xml:space="preserve">Trần Minh Triết </w:t>
        <w:br/>
      </w:r>
      <w:r>
        <w:rPr>
          <w:i/>
          <w:sz w:val="20"/>
          <w:szCs w:val="20"/>
        </w:rPr>
        <w:t>Khoa công nghệ thông tin</w:t>
        <w:br/>
        <w:t>Phân hiệu Trường đại học Thủy Lợi</w:t>
      </w:r>
      <w:r>
        <w:rPr>
          <w:sz w:val="20"/>
          <w:szCs w:val="20"/>
        </w:rPr>
        <w:br/>
      </w:r>
      <w:hyperlink r:id="rId7" w:tgtFrame="_blank">
        <w:r>
          <w:rPr>
            <w:rStyle w:val="Hyperlink"/>
            <w:sz w:val="20"/>
          </w:rPr>
          <w:t>triettran3311@gmail.com</w:t>
        </w:r>
      </w:hyperlink>
      <w:r>
        <w:rPr>
          <w:sz w:val="18"/>
          <w:szCs w:val="18"/>
        </w:rPr>
        <w:br/>
        <w:br/>
      </w:r>
    </w:p>
    <w:p>
      <w:pPr>
        <w:pStyle w:val="Author"/>
        <w:spacing w:beforeAutospacing="1" w:after="40"/>
        <w:rPr>
          <w:sz w:val="18"/>
          <w:szCs w:val="18"/>
        </w:rPr>
      </w:pPr>
      <w:r>
        <w:rPr>
          <w:sz w:val="20"/>
          <w:szCs w:val="20"/>
        </w:rPr>
        <w:t xml:space="preserve">Trương Tuấn Minh </w:t>
        <w:br/>
      </w:r>
      <w:r>
        <w:rPr>
          <w:i/>
          <w:sz w:val="20"/>
          <w:szCs w:val="20"/>
        </w:rPr>
        <w:t>Khoa công nghệ thông tin</w:t>
        <w:br/>
        <w:t>Phân hiệu Trường đại học Thủy Lợi</w:t>
      </w:r>
      <w:r>
        <w:rPr>
          <w:sz w:val="20"/>
          <w:szCs w:val="20"/>
        </w:rPr>
        <w:br/>
      </w:r>
      <w:hyperlink r:id="rId8" w:tgtFrame="_blank">
        <w:r>
          <w:rPr>
            <w:rStyle w:val="Hyperlink"/>
            <w:sz w:val="20"/>
          </w:rPr>
          <w:t>truongtanminhbh2022@gmail.com</w:t>
        </w:r>
      </w:hyperlink>
    </w:p>
    <w:p>
      <w:pPr>
        <w:sectPr>
          <w:type w:val="continuous"/>
          <w:pgSz w:w="12240" w:h="15840"/>
          <w:pgMar w:left="1418" w:right="907" w:gutter="0" w:header="425" w:top="1077" w:footer="0" w:bottom="1440"/>
          <w:cols w:num="4" w:space="216" w:equalWidth="true" w:sep="false"/>
          <w:formProt w:val="false"/>
          <w:titlePg/>
          <w:textDirection w:val="lrTb"/>
          <w:docGrid w:type="default" w:linePitch="360" w:charSpace="0"/>
        </w:sectPr>
      </w:pPr>
    </w:p>
    <w:p>
      <w:pPr>
        <w:pStyle w:val="Normal"/>
        <w:rPr/>
      </w:pPr>
      <w:r>
        <w:rPr/>
      </w:r>
    </w:p>
    <w:p>
      <w:pPr>
        <w:sectPr>
          <w:type w:val="continuous"/>
          <w:pgSz w:w="12240" w:h="15840"/>
          <w:pgMar w:left="1418" w:right="907" w:gutter="0" w:header="425" w:top="1077" w:footer="0" w:bottom="1440"/>
          <w:formProt w:val="false"/>
          <w:titlePg/>
          <w:textDirection w:val="lrTb"/>
          <w:docGrid w:type="default" w:linePitch="360" w:charSpace="0"/>
        </w:sectPr>
      </w:pPr>
    </w:p>
    <w:p>
      <w:pPr>
        <w:pStyle w:val="Author"/>
        <w:spacing w:beforeAutospacing="1" w:after="40"/>
        <w:rPr/>
      </w:pPr>
      <w:r>
        <w:rPr>
          <w:sz w:val="20"/>
          <w:szCs w:val="20"/>
          <w:lang w:val="vi-VN"/>
        </w:rPr>
        <w:t>ThS. Hoàng Văn Quý</w:t>
      </w:r>
      <w:r>
        <w:rPr>
          <w:sz w:val="20"/>
          <w:szCs w:val="20"/>
        </w:rPr>
        <w:t xml:space="preserve"> </w:t>
        <w:br/>
        <w:t>Khoa công nghệ thông tin</w:t>
        <w:br/>
        <w:t>Trường đại học Thủy Lợi</w:t>
        <w:br/>
      </w:r>
      <w:hyperlink r:id="rId9">
        <w:r>
          <w:rPr>
            <w:rStyle w:val="Hyperlink"/>
            <w:sz w:val="20"/>
            <w:szCs w:val="20"/>
            <w:lang w:val="vi-VN"/>
          </w:rPr>
          <w:t>hoangvanquy@tlu.edu.vn</w:t>
        </w:r>
      </w:hyperlink>
      <w:r>
        <w:rPr>
          <w:sz w:val="20"/>
          <w:szCs w:val="20"/>
        </w:rPr>
        <w:br/>
        <w:br/>
        <w:br/>
        <w:br/>
        <w:br/>
        <w:br/>
        <w:br/>
        <w:br/>
        <w:br/>
        <w:br/>
        <w:t xml:space="preserve">   </w:t>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pStyle w:val="Author"/>
        <w:spacing w:beforeAutospacing="1" w:after="40"/>
        <w:contextualSpacing/>
        <w:rPr>
          <w:sz w:val="18"/>
          <w:szCs w:val="18"/>
        </w:rPr>
      </w:pPr>
      <w:r>
        <w:rPr>
          <w:sz w:val="18"/>
          <w:szCs w:val="18"/>
        </w:rPr>
      </w:r>
    </w:p>
    <w:p>
      <w:pPr>
        <w:sectPr>
          <w:type w:val="continuous"/>
          <w:pgSz w:w="12240" w:h="15840"/>
          <w:pgMar w:left="1418" w:right="907" w:gutter="0" w:header="425" w:top="1077" w:footer="0" w:bottom="1440"/>
          <w:cols w:num="4" w:space="216" w:equalWidth="true" w:sep="false"/>
          <w:formProt w:val="false"/>
          <w:titlePg/>
          <w:textDirection w:val="lrTb"/>
          <w:docGrid w:type="default" w:linePitch="360" w:charSpace="0"/>
        </w:sectPr>
      </w:pPr>
    </w:p>
    <w:p>
      <w:pPr>
        <w:pStyle w:val="Author"/>
        <w:spacing w:beforeAutospacing="1" w:after="40"/>
        <w:jc w:val="both"/>
        <w:rPr>
          <w:sz w:val="16"/>
          <w:szCs w:val="16"/>
        </w:rPr>
      </w:pPr>
      <w:r>
        <w:rPr>
          <w:sz w:val="16"/>
          <w:szCs w:val="16"/>
        </w:rPr>
      </w:r>
    </w:p>
    <w:p>
      <w:pPr>
        <w:sectPr>
          <w:type w:val="continuous"/>
          <w:pgSz w:w="12240" w:h="15840"/>
          <w:pgMar w:left="1418" w:right="907" w:gutter="0" w:header="425" w:top="1077" w:footer="0" w:bottom="1440"/>
          <w:cols w:num="4" w:space="216" w:equalWidth="true" w:sep="false"/>
          <w:formProt w:val="false"/>
          <w:titlePg/>
          <w:textDirection w:val="lrTb"/>
          <w:docGrid w:type="default" w:linePitch="360" w:charSpace="0"/>
        </w:sectPr>
      </w:pPr>
    </w:p>
    <w:p>
      <w:pPr>
        <w:pStyle w:val="Abstract"/>
        <w:rPr>
          <w:i/>
          <w:iCs/>
        </w:rPr>
      </w:pPr>
      <w:r>
        <w:rPr>
          <w:i/>
          <w:iCs/>
        </w:rPr>
        <w:t>Abstract</w:t>
      </w:r>
      <w:r>
        <w:rPr/>
        <w:t xml:space="preserve">—Các thuật toán cân bằng tải tĩnh trong mạng Software-Defined Networking (SDN) như Weighted Round Robin (WRR) thường thất bại trong việc thích ứng với các tình huống bất thường của hệ thống như suy thoái phần cứng, dẫn đến nghẽn mạng cục bộ và vi phạm SLA. Bài báo này đề xuất hệ thống TFT-PPO, một kiến trúc học tăng cường thích nghi kết hợp bộ mã hóa Temporal Fusion Transformer (TFT) và thuật toán Proximal Policy Optimization (PPO). Kiến trúc đề xuất sử dụng mô hình Actor-Critic để đưa ra quyết định điều phối luồng dựa trên trạng thái mạng thời gian thực trích xuất từ OpenFlow PortStats. </w:t>
      </w:r>
      <w:r>
        <w:rPr>
          <w:iCs/>
        </w:rPr>
        <w:t>Kết quả thực nghiệm trên môi trường Mininet/Ryu với 4 kịch bản đa dạng cho thấy: (1) PPO tăng 8.6% thông lượng trong kịch bản Hardware Degradation, chứng minh khả năng thích nghi với các tình huống bất thường; (2) Trong các kịch bản lưu lượng bình thường, WRR đơn giản và hiệu quả hơn (PPO thua 3/4 kịch bản, mất 14.7%-18.6% thông lượng). Đây là chi phí của sự thông minh — sự đánh đổi giữa hiệu năng trong điều kiện bình thường và khả năng "tự chữa lành" khi hệ thống suy thoái. Kết quả này gợi ý PPO phù hợp nhất với vai trò SLA Protector — bảo vệ hệ thống khỏi các tình huống cực đoan thay vì thay thế hoàn toàn các thuật toán truyền thống.</w:t>
      </w:r>
    </w:p>
    <w:p>
      <w:pPr>
        <w:pStyle w:val="Keywords"/>
        <w:rPr/>
      </w:pPr>
      <w:r>
        <w:rPr/>
        <w:t>Keywords— Software-Defined Networking, PPO, Actor-Critic, Temporal Fusion Transformer, Load Balancing, SLA Protection, Resilience, Mininet, Reinforcement Learning.</w:t>
      </w:r>
    </w:p>
    <w:p>
      <w:pPr>
        <w:pStyle w:val="Heading1"/>
        <w:ind w:hanging="0"/>
        <w:rPr/>
      </w:pPr>
      <w:r>
        <w:rPr/>
        <w:t>GIỚI THIỆU</w:t>
      </w:r>
    </w:p>
    <w:p>
      <w:pPr>
        <w:pStyle w:val="Heading2"/>
        <w:rPr/>
      </w:pPr>
      <w:r>
        <w:rPr/>
        <w:t>Bối cảnh và Vấn đề</w:t>
      </w:r>
    </w:p>
    <w:p>
      <w:pPr>
        <w:pStyle w:val="BodyText"/>
        <w:rPr/>
      </w:pPr>
      <w:r>
        <w:rPr/>
        <w:t>Sự phát triển nhanh chóng của các hệ thống Giáo dục trực tuyến (LMS) như Moodle, Canvas, và Blackboard đòi hỏi hạ tầng mạng có khả năng chịu tải cực lớn và biến động không ngừng. Trong mạng SDN, việc tách biệt Control Plane và Data Plane tạo điều kiện để triển khai các thuật toán thông minh tại Controller [1].</w:t>
      </w:r>
    </w:p>
    <w:p>
      <w:pPr>
        <w:pStyle w:val="BodyText"/>
        <w:rPr/>
      </w:pPr>
      <w:r>
        <w:rPr/>
        <w:t>Vấn đề cụ thể: Các thuật toán cân bằng tải truyền thống như Round Robin (RR) và Weighted Round Robin (WRR) hoạt động theo các quy tắc cố định, không thể thích ứng khi:</w:t>
      </w:r>
    </w:p>
    <w:p>
      <w:pPr>
        <w:pStyle w:val="BodyText"/>
        <w:ind w:hanging="0" w:start="0"/>
        <w:rPr/>
      </w:pPr>
      <w:r>
        <w:rPr/>
        <w:tab/>
        <w:t xml:space="preserve">1. </w:t>
      </w:r>
      <w:r>
        <w:rPr>
          <w:b/>
          <w:bCs/>
        </w:rPr>
        <w:t>Server degradation</w:t>
      </w:r>
      <w:r>
        <w:rPr/>
        <w:t>: Một server bị suy giảm 50% băng thông nhưng WRR vẫn phân bổ đúng tỷ lệ, gây quá tải</w:t>
      </w:r>
    </w:p>
    <w:p>
      <w:pPr>
        <w:pStyle w:val="BodyText"/>
        <w:ind w:hanging="0" w:start="0"/>
        <w:rPr/>
      </w:pPr>
      <w:r>
        <w:rPr/>
        <w:tab/>
        <w:t xml:space="preserve">2. </w:t>
      </w:r>
      <w:r>
        <w:rPr>
          <w:b/>
          <w:bCs/>
        </w:rPr>
        <w:t>Server failure</w:t>
      </w:r>
      <w:r>
        <w:rPr/>
        <w:t>: Máy chủ chính sụp đổ, WRR tiếp tục gửi traffic đến server không khả dụng</w:t>
      </w:r>
    </w:p>
    <w:p>
      <w:pPr>
        <w:pStyle w:val="BodyText"/>
        <w:ind w:hanging="0" w:start="0"/>
        <w:rPr/>
      </w:pPr>
      <w:r>
        <w:rPr/>
        <w:tab/>
        <w:t xml:space="preserve">3. </w:t>
      </w:r>
      <w:r>
        <w:rPr>
          <w:b/>
          <w:bCs/>
        </w:rPr>
        <w:t>Burst traffic</w:t>
      </w:r>
      <w:r>
        <w:rPr/>
        <w:t>: Traffic đột ngột tăng gấp 10 lần, WRR không có cơ chế ưu tiên</w:t>
      </w:r>
    </w:p>
    <w:p>
      <w:pPr>
        <w:pStyle w:val="BodyText"/>
        <w:rPr/>
      </w:pPr>
      <w:r>
        <w:rPr/>
        <w:t>Nghiên cứu đã chỉ ra rằng WRR tĩnh phân bổ traffic không chính xác do kích thước gói tin biến động, dẫn đến quá tải dữ liệu quá nhiều vào server mạnh và bỏ qua hoàn toàn server yếu khi chúng quá tải [4].</w:t>
      </w:r>
    </w:p>
    <w:p>
      <w:pPr>
        <w:pStyle w:val="Heading2"/>
        <w:rPr/>
      </w:pPr>
      <w:r>
        <w:rPr/>
        <w:t>Nghiên cứu liên quan</w:t>
      </w:r>
    </w:p>
    <w:p>
      <w:pPr>
        <w:pStyle w:val="BodyText"/>
        <w:jc w:val="start"/>
        <w:rPr/>
      </w:pPr>
      <w:r>
        <w:rPr/>
        <w:t>Sự phát triển nhanh chóng của các hệ thống Giáo dục trực tuyến (LMS) như Moodle, Canvas, và Blackboard đòi hỏi hạ tầng mạng có khả năng chịu tải cực lớn và biến động không ngừng. Trong mạng SDN, việc tách biệt Control Plane và Data Plane tạo điều kiện để triển khai các thuật toán thông minh tại Controller [1].</w:t>
      </w:r>
    </w:p>
    <w:p>
      <w:pPr>
        <w:pStyle w:val="BodyText"/>
        <w:jc w:val="start"/>
        <w:rPr/>
      </w:pPr>
      <w:r>
        <w:rPr/>
        <w:t>Học Tăng Cường trong Network Optimization: Schulman và cộng sự [2] đề xuất thuật toán PPO với cơ chế Clipping để đảm bảo chính sách học ổn định, tránh hiện tượng "policy collapse". Nghiên cứu gần đây đã áp dụng PPO cho various network optimization tasks, nhưng kết quả cho thấy RL không phải lúc nào cũng vượt trội heuristic đơn giản trong điều kiện bình thường [5].</w:t>
      </w:r>
    </w:p>
    <w:p>
      <w:pPr>
        <w:pStyle w:val="BodyText"/>
        <w:jc w:val="start"/>
        <w:rPr/>
      </w:pPr>
      <w:r>
        <w:rPr/>
        <w:t>Temporal Fusion Transformer: Lim và cộng sự [3] đề xuất TFT cho multi-horizon time series forecasting, kết hợp LSTM, attention mechanism, và interpretable components. Kiến trúc này đặc biệt phù hợp cho network monitoring vì có thể nắm bắt cả temporal dependencies và cung cấp interpretability.</w:t>
      </w:r>
    </w:p>
    <w:p>
      <w:pPr>
        <w:pStyle w:val="BodyText"/>
        <w:jc w:val="start"/>
        <w:rPr/>
      </w:pPr>
      <w:r>
        <w:rPr/>
        <w:t>Jain's Fairness Index: Jain và cộng sự [4] đề xuất chỉ số fairness để đo lường sự công bằng trong phân bổ tài nguyên. Chỉ số này được sử dụng rộng rãi trong đánh giá load balancing với giá trị tiệm cận 1.0 biểu thị phân bổ lý tưởng.</w:t>
      </w:r>
    </w:p>
    <w:p>
      <w:pPr>
        <w:pStyle w:val="Heading2"/>
        <w:rPr/>
      </w:pPr>
      <w:r>
        <w:rPr/>
        <w:t>Đóng góp của bài báo</w:t>
      </w:r>
    </w:p>
    <w:p>
      <w:pPr>
        <w:pStyle w:val="BodyText"/>
        <w:jc w:val="start"/>
        <w:rPr/>
      </w:pPr>
      <w:r>
        <w:rPr/>
        <w:t>Khác với các nghiên cứu trước tập trung vào việc thay thế hoàn toàn heuristic bằng RL, bài báo này có các đóng góp sau:</w:t>
      </w:r>
    </w:p>
    <w:p>
      <w:pPr>
        <w:pStyle w:val="BodyText"/>
        <w:jc w:val="start"/>
        <w:rPr/>
      </w:pPr>
      <w:r>
        <w:rPr/>
        <w:tab/>
        <w:t>1. Đề xuất vai trò SLA Protector: PPO nên hoạt động song song với WRR, can thiệp khi phát hiện bất thường thay vì thay thế hoàn toàn</w:t>
      </w:r>
    </w:p>
    <w:p>
      <w:pPr>
        <w:pStyle w:val="BodyText"/>
        <w:jc w:val="start"/>
        <w:rPr/>
      </w:pPr>
      <w:r>
        <w:rPr/>
        <w:tab/>
        <w:t>2. Thiết kế hệ thống đặc trưng 20 chiều đại diện cho trạng thái hàng đợi, băng thông, và cache hit rate</w:t>
      </w:r>
    </w:p>
    <w:p>
      <w:pPr>
        <w:pStyle w:val="BodyText"/>
        <w:jc w:val="start"/>
        <w:rPr/>
      </w:pPr>
      <w:r>
        <w:rPr/>
        <w:tab/>
        <w:t>3. Triển khai PPO với Safety Override đảm bảo tính sẵn sàng của dịch vụ khi Agent đưa ra quyết định không tối ưu</w:t>
      </w:r>
    </w:p>
    <w:p>
      <w:pPr>
        <w:pStyle w:val="BodyText"/>
        <w:jc w:val="start"/>
        <w:rPr/>
      </w:pPr>
      <w:r>
        <w:rPr/>
        <w:tab/>
        <w:t>4. Kiểm chứng khoa học qua 4 kịch bản benchmark thực trong môi trường Mininet/Ryu; đồng thời đề xuất thêm 2 kịch bản mở rộng (burst_traffic, server_failure) cho giai đoạn tiếp theo</w:t>
      </w:r>
    </w:p>
    <w:p>
      <w:pPr>
        <w:pStyle w:val="Heading1"/>
        <w:ind w:hanging="0"/>
        <w:rPr/>
      </w:pPr>
      <w:r>
        <w:rPr/>
        <w:t>PHƯƠNG PHÁP ĐỀ XUẤT</w:t>
      </w:r>
    </w:p>
    <w:p>
      <w:pPr>
        <w:pStyle w:val="Heading2"/>
        <w:rPr/>
      </w:pPr>
      <w:r>
        <w:rPr/>
        <w:t>Kiến trúc Hệ thống</w:t>
      </w:r>
    </w:p>
    <w:p>
      <w:pPr>
        <w:pStyle w:val="Heading2"/>
        <w:rPr/>
      </w:pPr>
      <w:r>
        <w:rP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033395" cy="2995930"/>
                <wp:effectExtent l="0" t="0" r="0" b="0"/>
                <wp:wrapSquare wrapText="largest"/>
                <wp:docPr id="1" name="Frame2"/>
                <a:graphic xmlns:a="http://schemas.openxmlformats.org/drawingml/2006/main">
                  <a:graphicData uri="http://schemas.microsoft.com/office/word/2010/wordprocessingShape">
                    <wps:wsp>
                      <wps:cNvSpPr/>
                      <wps:spPr>
                        <a:xfrm>
                          <a:off x="0" y="0"/>
                          <a:ext cx="3033360" cy="2995920"/>
                        </a:xfrm>
                        <a:prstGeom prst="rect">
                          <a:avLst/>
                        </a:prstGeom>
                        <a:solidFill>
                          <a:srgbClr val="FFFFFF"/>
                        </a:solidFill>
                        <a:ln w="0">
                          <a:noFill/>
                        </a:ln>
                      </wps:spPr>
                      <wps:style>
                        <a:lnRef idx="0"/>
                        <a:fillRef idx="0"/>
                        <a:effectRef idx="0"/>
                        <a:fontRef idx="minor"/>
                      </wps:style>
                      <wps:txbx>
                        <w:txbxContent>
                          <w:p>
                            <w:pPr>
                              <w:pStyle w:val="Figure"/>
                              <w:widowControl/>
                              <w:suppressLineNumbers/>
                              <w:suppressAutoHyphens w:val="true"/>
                              <w:bidi w:val="0"/>
                              <w:spacing w:before="120" w:after="120"/>
                              <w:jc w:val="center"/>
                              <w:rPr>
                                <w:rFonts w:ascii="Times New Roman" w:hAnsi="Times New Roman" w:eastAsia="SimSun" w:cs="Noto Sans Devanagari"/>
                                <w:i w:val="false"/>
                                <w:iCs w:val="false"/>
                                <w:color w:val="auto"/>
                                <w:kern w:val="0"/>
                                <w:sz w:val="24"/>
                                <w:szCs w:val="24"/>
                                <w:u w:val="single"/>
                                <w:lang w:val="en-US" w:eastAsia="en-US" w:bidi="ar-SA"/>
                              </w:rPr>
                            </w:pPr>
                            <w:r>
                              <w:rPr/>
                            </w:r>
                          </w:p>
                        </w:txbxContent>
                      </wps:txbx>
                      <wps:bodyPr lIns="0" tIns="0" rIns="0" bIns="0" anchor="t">
                        <a:noAutofit/>
                      </wps:bodyPr>
                    </wps:wsp>
                  </a:graphicData>
                </a:graphic>
              </wp:anchor>
            </w:drawing>
          </mc:Choice>
          <mc:Fallback>
            <w:pict>
              <v:rect id="shape_0" fillcolor="white" stroked="f" o:allowincell="f" style="position:absolute;margin-left:-0.05pt;margin-top:0.05pt;width:238.8pt;height:235.85pt;mso-wrap-style:none;v-text-anchor:middle;mso-position-horizontal:center">
                <v:fill o:detectmouseclick="t" type="solid" color2="black"/>
                <v:stroke color="#3465a4" joinstyle="round" endcap="flat"/>
                <v:textbox>
                  <w:txbxContent>
                    <w:p>
                      <w:pPr>
                        <w:pStyle w:val="Figure"/>
                        <w:widowControl/>
                        <w:suppressLineNumbers/>
                        <w:suppressAutoHyphens w:val="true"/>
                        <w:bidi w:val="0"/>
                        <w:spacing w:before="120" w:after="120"/>
                        <w:jc w:val="center"/>
                        <w:rPr>
                          <w:rFonts w:ascii="Times New Roman" w:hAnsi="Times New Roman" w:eastAsia="SimSun" w:cs="Noto Sans Devanagari"/>
                          <w:i w:val="false"/>
                          <w:iCs w:val="false"/>
                          <w:color w:val="auto"/>
                          <w:kern w:val="0"/>
                          <w:sz w:val="24"/>
                          <w:szCs w:val="24"/>
                          <w:u w:val="single"/>
                          <w:lang w:val="en-US" w:eastAsia="en-US" w:bidi="ar-SA"/>
                        </w:rPr>
                      </w:pPr>
                      <w:r>
                        <w:rPr/>
                      </w:r>
                    </w:p>
                  </w:txbxContent>
                </v:textbox>
                <w10:wrap type="square" side="largest"/>
              </v:rect>
            </w:pict>
          </mc:Fallback>
        </mc:AlternateContent>
        <mc:AlternateContent>
          <mc:Choice Requires="wps">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033395" cy="2744470"/>
                <wp:effectExtent l="0" t="0" r="0" b="0"/>
                <wp:wrapSquare wrapText="largest"/>
                <wp:docPr id="2" name="Frame4"/>
                <a:graphic xmlns:a="http://schemas.openxmlformats.org/drawingml/2006/main">
                  <a:graphicData uri="http://schemas.microsoft.com/office/word/2010/wordprocessingShape">
                    <wps:wsp>
                      <wps:cNvSpPr/>
                      <wps:spPr>
                        <a:xfrm>
                          <a:off x="0" y="0"/>
                          <a:ext cx="3033360" cy="2744640"/>
                        </a:xfrm>
                        <a:prstGeom prst="rect">
                          <a:avLst/>
                        </a:prstGeom>
                        <a:solidFill>
                          <a:srgbClr val="FFFFFF"/>
                        </a:solidFill>
                        <a:ln w="0">
                          <a:noFill/>
                        </a:ln>
                      </wps:spPr>
                      <wps:style>
                        <a:lnRef idx="0"/>
                        <a:fillRef idx="0"/>
                        <a:effectRef idx="0"/>
                        <a:fontRef idx="minor"/>
                      </wps:style>
                      <wps:txbx>
                        <w:txbxContent>
                          <w:p>
                            <w:pPr>
                              <w:pStyle w:val="Hnh"/>
                              <w:spacing w:before="120" w:after="120"/>
                              <w:rPr>
                                <w:sz w:val="18"/>
                                <w:szCs w:val="18"/>
                              </w:rPr>
                            </w:pPr>
                            <w:r>
                              <w:rPr/>
                              <w:drawing>
                                <wp:inline distT="0" distB="0" distL="0" distR="0">
                                  <wp:extent cx="2987675" cy="194500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0"/>
                                          <a:stretch>
                                            <a:fillRect/>
                                          </a:stretch>
                                        </pic:blipFill>
                                        <pic:spPr bwMode="auto">
                                          <a:xfrm>
                                            <a:off x="0" y="0"/>
                                            <a:ext cx="2987675" cy="1945005"/>
                                          </a:xfrm>
                                          <a:prstGeom prst="rect">
                                            <a:avLst/>
                                          </a:prstGeom>
                                          <a:noFill/>
                                        </pic:spPr>
                                      </pic:pic>
                                    </a:graphicData>
                                  </a:graphic>
                                </wp:inline>
                              </w:drawing>
                            </w:r>
                            <w:r>
                              <w:rPr>
                                <w:sz w:val="18"/>
                                <w:szCs w:val="18"/>
                              </w:rPr>
                              <w:t xml:space="preserve">Hình </w:t>
                            </w:r>
                            <w:r>
                              <w:rPr>
                                <w:sz w:val="18"/>
                                <w:szCs w:val="18"/>
                              </w:rPr>
                              <w:fldChar w:fldCharType="begin"/>
                            </w:r>
                            <w:r>
                              <w:rPr>
                                <w:sz w:val="18"/>
                                <w:szCs w:val="18"/>
                              </w:rPr>
                              <w:instrText xml:space="preserve"> SEQ Hình \* ARABIC </w:instrText>
                            </w:r>
                            <w:r>
                              <w:rPr>
                                <w:sz w:val="18"/>
                                <w:szCs w:val="18"/>
                              </w:rPr>
                              <w:fldChar w:fldCharType="separate"/>
                            </w:r>
                            <w:r>
                              <w:rPr>
                                <w:sz w:val="18"/>
                                <w:szCs w:val="18"/>
                              </w:rPr>
                              <w:t>1</w:t>
                            </w:r>
                            <w:r>
                              <w:rPr>
                                <w:sz w:val="18"/>
                                <w:szCs w:val="18"/>
                              </w:rPr>
                              <w:fldChar w:fldCharType="end"/>
                            </w:r>
                            <w:r>
                              <w:rPr>
                                <w:sz w:val="18"/>
                                <w:szCs w:val="18"/>
                              </w:rPr>
                              <w:t>: Kiến trúc hệ thống TFT-PPO trong SDN Controller. Sơ đồ thể hiện quy trình điều phối traffic từ 8 clients đến các backend servers thông qua Agent Actor-Critic (kết hợp LSTM và Multi-Head Attention) và cơ chế chốt chặn Safety Override (tự động chuyển sang WRR khi tải vượt ngưỡng $0.95$).</w:t>
                            </w:r>
                          </w:p>
                        </w:txbxContent>
                      </wps:txbx>
                      <wps:bodyPr lIns="0" tIns="0" rIns="0" bIns="0" anchor="t">
                        <a:noAutofit/>
                      </wps:bodyPr>
                    </wps:wsp>
                  </a:graphicData>
                </a:graphic>
              </wp:anchor>
            </w:drawing>
          </mc:Choice>
          <mc:Fallback>
            <w:pict>
              <v:rect id="shape_0" fillcolor="white" stroked="f" o:allowincell="f" style="position:absolute;margin-left:-0.05pt;margin-top:0.05pt;width:238.8pt;height:216.05pt;mso-wrap-style:square;v-text-anchor:top;mso-position-horizontal:center">
                <v:fill o:detectmouseclick="t" type="solid" color2="black"/>
                <v:stroke color="#3465a4" joinstyle="round" endcap="flat"/>
                <v:textbox>
                  <w:txbxContent>
                    <w:p>
                      <w:pPr>
                        <w:pStyle w:val="Hnh"/>
                        <w:spacing w:before="120" w:after="120"/>
                        <w:rPr>
                          <w:sz w:val="18"/>
                          <w:szCs w:val="18"/>
                        </w:rPr>
                      </w:pPr>
                      <w:r>
                        <w:rPr/>
                        <w:drawing>
                          <wp:inline distT="0" distB="0" distL="0" distR="0">
                            <wp:extent cx="2987675" cy="1945005"/>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1"/>
                                    <a:stretch>
                                      <a:fillRect/>
                                    </a:stretch>
                                  </pic:blipFill>
                                  <pic:spPr bwMode="auto">
                                    <a:xfrm>
                                      <a:off x="0" y="0"/>
                                      <a:ext cx="2987675" cy="1945005"/>
                                    </a:xfrm>
                                    <a:prstGeom prst="rect">
                                      <a:avLst/>
                                    </a:prstGeom>
                                    <a:noFill/>
                                  </pic:spPr>
                                </pic:pic>
                              </a:graphicData>
                            </a:graphic>
                          </wp:inline>
                        </w:drawing>
                      </w:r>
                      <w:r>
                        <w:rPr>
                          <w:sz w:val="18"/>
                          <w:szCs w:val="18"/>
                        </w:rPr>
                        <w:t xml:space="preserve">Hình </w:t>
                      </w:r>
                      <w:r>
                        <w:rPr>
                          <w:sz w:val="18"/>
                          <w:szCs w:val="18"/>
                        </w:rPr>
                        <w:fldChar w:fldCharType="begin"/>
                      </w:r>
                      <w:r>
                        <w:rPr>
                          <w:sz w:val="18"/>
                          <w:szCs w:val="18"/>
                        </w:rPr>
                        <w:instrText xml:space="preserve"> SEQ Hình \* ARABIC </w:instrText>
                      </w:r>
                      <w:r>
                        <w:rPr>
                          <w:sz w:val="18"/>
                          <w:szCs w:val="18"/>
                        </w:rPr>
                        <w:fldChar w:fldCharType="separate"/>
                      </w:r>
                      <w:r>
                        <w:rPr>
                          <w:sz w:val="18"/>
                          <w:szCs w:val="18"/>
                        </w:rPr>
                        <w:t>1</w:t>
                      </w:r>
                      <w:r>
                        <w:rPr>
                          <w:sz w:val="18"/>
                          <w:szCs w:val="18"/>
                        </w:rPr>
                        <w:fldChar w:fldCharType="end"/>
                      </w:r>
                      <w:r>
                        <w:rPr>
                          <w:sz w:val="18"/>
                          <w:szCs w:val="18"/>
                        </w:rPr>
                        <w:t>: Kiến trúc hệ thống TFT-PPO trong SDN Controller. Sơ đồ thể hiện quy trình điều phối traffic từ 8 clients đến các backend servers thông qua Agent Actor-Critic (kết hợp LSTM và Multi-Head Attention) và cơ chế chốt chặn Safety Override (tự động chuyển sang WRR khi tải vượt ngưỡng $0.95$).</w:t>
                      </w:r>
                    </w:p>
                  </w:txbxContent>
                </v:textbox>
                <w10:wrap type="square" side="largest"/>
              </v:rect>
            </w:pict>
          </mc:Fallback>
        </mc:AlternateContent>
      </w:r>
      <w:r>
        <w:rPr/>
        <w:t>Network Topology (Fat-Tree K=4)</w:t>
      </w:r>
    </w:p>
    <w:p>
      <w:pPr>
        <w:pStyle w:val="BodyText"/>
        <w:rPr/>
      </w:pPr>
      <w:r>
        <w:rPr/>
        <w:t>Để đánh giá khả năng điều phối luồng trong môi trường mạng trung tâm dữ liệu (Data Center), chúng tôi thiết lập mô hình thực nghiệm dựa trên kiến trúc chuẩn như sau</w:t>
      </w:r>
    </w:p>
    <w:p>
      <w:pPr>
        <w:pStyle w:val="BodyText"/>
        <w:rPr/>
      </w:pPr>
      <w:r>
        <w:rPr/>
        <w:t>Mạng được triển khai trên topology Fat-Tree K=4 với cấu trúc phân lớp:</w:t>
      </w:r>
    </w:p>
    <w:tbl>
      <w:tblPr>
        <w:tblW w:w="4782" w:type="dxa"/>
        <w:jc w:val="start"/>
        <w:tblInd w:w="0" w:type="dxa"/>
        <w:tblLayout w:type="fixed"/>
        <w:tblCellMar>
          <w:top w:w="0" w:type="dxa"/>
          <w:start w:w="108" w:type="dxa"/>
          <w:bottom w:w="0" w:type="dxa"/>
          <w:end w:w="108" w:type="dxa"/>
        </w:tblCellMar>
      </w:tblPr>
      <w:tblGrid>
        <w:gridCol w:w="1349"/>
        <w:gridCol w:w="1624"/>
        <w:gridCol w:w="1809"/>
      </w:tblGrid>
      <w:tr>
        <w:trPr>
          <w:trHeight w:val="274" w:hRule="atLeast"/>
        </w:trPr>
        <w:tc>
          <w:tcPr>
            <w:tcW w:w="13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Lớp</w:t>
            </w:r>
          </w:p>
        </w:tc>
        <w:tc>
          <w:tcPr>
            <w:tcW w:w="162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Switches</w:t>
            </w:r>
          </w:p>
        </w:tc>
        <w:tc>
          <w:tcPr>
            <w:tcW w:w="180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Kết nối</w:t>
            </w:r>
          </w:p>
        </w:tc>
      </w:tr>
      <w:tr>
        <w:trPr>
          <w:trHeight w:val="722" w:hRule="atLeast"/>
        </w:trPr>
        <w:tc>
          <w:tcPr>
            <w:tcW w:w="1349"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rFonts w:eastAsia="SimSun" w:cs="Times New Roman"/>
                <w:b/>
                <w:bCs/>
                <w:kern w:val="0"/>
                <w:lang w:val="en-US" w:eastAsia="en-US" w:bidi="ar-SA"/>
              </w:rPr>
              <w:t>Edge</w:t>
            </w:r>
          </w:p>
        </w:tc>
        <w:tc>
          <w:tcPr>
            <w:tcW w:w="1624"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cs="Times New Roman"/>
                <w:kern w:val="0"/>
                <w:lang w:val="vi-VN" w:eastAsia="en-US" w:bidi="ar-SA"/>
              </w:rPr>
              <w:t>s1, s2, s3, s4</w:t>
            </w:r>
          </w:p>
        </w:tc>
        <w:tc>
          <w:tcPr>
            <w:tcW w:w="1809"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cs="Times New Roman"/>
                <w:kern w:val="0"/>
                <w:lang w:val="vi-VN" w:eastAsia="en-US" w:bidi="ar-SA"/>
              </w:rPr>
            </w:pPr>
            <w:r>
              <w:rPr>
                <w:rFonts w:eastAsia="SimSun" w:cs="Times New Roman"/>
                <w:kern w:val="0"/>
                <w:lang w:val="vi-VN" w:eastAsia="en-US" w:bidi="ar-SA"/>
              </w:rPr>
              <w:t xml:space="preserve">Kết nối 8 clients </w:t>
            </w:r>
          </w:p>
          <w:p>
            <w:pPr>
              <w:pStyle w:val="tablecopy"/>
              <w:widowControl/>
              <w:spacing w:before="0" w:after="0"/>
              <w:jc w:val="center"/>
              <w:rPr>
                <w:rFonts w:eastAsia="SimSun" w:cs="Times New Roman"/>
                <w:kern w:val="0"/>
                <w:lang w:val="vi-VN" w:eastAsia="en-US" w:bidi="ar-SA"/>
              </w:rPr>
            </w:pPr>
            <w:r>
              <w:rPr>
                <w:rFonts w:eastAsia="SimSun" w:cs="Times New Roman"/>
                <w:kern w:val="0"/>
                <w:lang w:val="vi-VN" w:eastAsia="en-US" w:bidi="ar-SA"/>
              </w:rPr>
              <w:t>(h9-h16)</w:t>
            </w:r>
          </w:p>
        </w:tc>
      </w:tr>
      <w:tr>
        <w:trPr>
          <w:trHeight w:val="535" w:hRule="atLeast"/>
        </w:trPr>
        <w:tc>
          <w:tcPr>
            <w:tcW w:w="1349"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cs="Times New Roman"/>
                <w:b/>
                <w:bCs/>
                <w:kern w:val="0"/>
                <w:lang w:val="en-US" w:eastAsia="en-US" w:bidi="ar-SA"/>
              </w:rPr>
            </w:pPr>
            <w:r>
              <w:rPr>
                <w:rFonts w:eastAsia="SimSun" w:cs="Times New Roman"/>
                <w:b/>
                <w:bCs/>
                <w:kern w:val="0"/>
                <w:lang w:val="en-US" w:eastAsia="en-US" w:bidi="ar-SA"/>
              </w:rPr>
            </w:r>
          </w:p>
          <w:p>
            <w:pPr>
              <w:pStyle w:val="tablecopy"/>
              <w:widowControl/>
              <w:spacing w:before="0" w:after="0"/>
              <w:jc w:val="center"/>
              <w:rPr>
                <w:rFonts w:eastAsia="SimSun" w:cs="Times New Roman"/>
                <w:b/>
                <w:bCs/>
                <w:kern w:val="0"/>
                <w:lang w:val="en-US" w:eastAsia="en-US" w:bidi="ar-SA"/>
              </w:rPr>
            </w:pPr>
            <w:r>
              <w:rPr>
                <w:rFonts w:eastAsia="SimSun" w:cs="Times New Roman"/>
                <w:b/>
                <w:bCs/>
                <w:kern w:val="0"/>
                <w:lang w:val="en-US" w:eastAsia="en-US" w:bidi="ar-SA"/>
              </w:rPr>
              <w:t>Core</w:t>
            </w:r>
          </w:p>
        </w:tc>
        <w:tc>
          <w:tcPr>
            <w:tcW w:w="1624"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cs="Times New Roman"/>
                <w:kern w:val="0"/>
                <w:lang w:val="vi-VN" w:eastAsia="en-US" w:bidi="ar-SA"/>
              </w:rPr>
            </w:pPr>
            <w:r>
              <w:rPr>
                <w:rFonts w:eastAsia="SimSun" w:cs="Times New Roman"/>
                <w:kern w:val="0"/>
                <w:lang w:val="vi-VN" w:eastAsia="en-US" w:bidi="ar-SA"/>
              </w:rPr>
            </w:r>
          </w:p>
          <w:p>
            <w:pPr>
              <w:pStyle w:val="tablecopy"/>
              <w:widowControl/>
              <w:spacing w:before="0" w:after="0"/>
              <w:jc w:val="center"/>
              <w:rPr>
                <w:rFonts w:eastAsia="SimSun" w:cs="Times New Roman"/>
                <w:kern w:val="0"/>
                <w:lang w:val="vi-VN" w:eastAsia="en-US" w:bidi="ar-SA"/>
              </w:rPr>
            </w:pPr>
            <w:r>
              <w:rPr>
                <w:rFonts w:eastAsia="SimSun" w:cs="Times New Roman"/>
                <w:kern w:val="0"/>
                <w:lang w:val="vi-VN" w:eastAsia="en-US" w:bidi="ar-SA"/>
              </w:rPr>
              <w:t>s5</w:t>
            </w:r>
          </w:p>
        </w:tc>
        <w:tc>
          <w:tcPr>
            <w:tcW w:w="1809"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cs="Times New Roman"/>
                <w:kern w:val="0"/>
                <w:lang w:val="vi-VN" w:eastAsia="en-US" w:bidi="ar-SA"/>
              </w:rPr>
            </w:pPr>
            <w:r>
              <w:rPr>
                <w:rFonts w:eastAsia="SimSun" w:cs="Times New Roman"/>
                <w:kern w:val="0"/>
                <w:lang w:val="vi-VN" w:eastAsia="en-US" w:bidi="ar-SA"/>
              </w:rPr>
            </w:r>
          </w:p>
          <w:p>
            <w:pPr>
              <w:pStyle w:val="tablecopy"/>
              <w:widowControl/>
              <w:spacing w:before="0" w:after="0"/>
              <w:jc w:val="center"/>
              <w:rPr>
                <w:rFonts w:eastAsia="SimSun" w:cs="Times New Roman"/>
                <w:kern w:val="0"/>
                <w:lang w:val="vi-VN" w:eastAsia="en-US" w:bidi="ar-SA"/>
              </w:rPr>
            </w:pPr>
            <w:r>
              <w:rPr>
                <w:rFonts w:eastAsia="SimSun" w:cs="Times New Roman"/>
                <w:kern w:val="0"/>
                <w:lang w:val="vi-VN" w:eastAsia="en-US" w:bidi="ar-SA"/>
              </w:rPr>
              <w:t>Kết nối các Edge switches và Load Balancer</w:t>
            </w:r>
          </w:p>
        </w:tc>
      </w:tr>
      <w:tr>
        <w:trPr>
          <w:trHeight w:val="535" w:hRule="atLeast"/>
        </w:trPr>
        <w:tc>
          <w:tcPr>
            <w:tcW w:w="134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b/>
                <w:bCs/>
              </w:rPr>
            </w:pPr>
            <w:r>
              <w:rPr>
                <w:rFonts w:eastAsia="SimSun"/>
                <w:b/>
                <w:bCs/>
              </w:rPr>
              <w:t>Backend</w:t>
            </w:r>
          </w:p>
        </w:tc>
        <w:tc>
          <w:tcPr>
            <w:tcW w:w="1624"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lang w:val="vi-VN"/>
              </w:rPr>
            </w:pPr>
            <w:r>
              <w:rPr>
                <w:rFonts w:eastAsia="SimSun"/>
                <w:lang w:val="vi-VN"/>
              </w:rPr>
              <w:t>h5, h7, h8</w:t>
            </w:r>
          </w:p>
        </w:tc>
        <w:tc>
          <w:tcPr>
            <w:tcW w:w="180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cs="Times New Roman"/>
                <w:kern w:val="0"/>
                <w:lang w:val="vi-VN" w:eastAsia="en-US" w:bidi="ar-SA"/>
              </w:rPr>
            </w:pPr>
            <w:r>
              <w:rPr>
                <w:rFonts w:eastAsia="SimSun" w:cs="Times New Roman"/>
                <w:kern w:val="0"/>
                <w:lang w:val="vi-VN" w:eastAsia="en-US" w:bidi="ar-SA"/>
              </w:rPr>
              <w:t>3 servers với capacity 10/50/100 Mbps</w:t>
            </w:r>
          </w:p>
        </w:tc>
      </w:tr>
    </w:tbl>
    <w:p>
      <w:pPr>
        <w:pStyle w:val="Normal"/>
        <w:rPr/>
      </w:pPr>
      <w:r>
        <w:rPr/>
      </w:r>
    </w:p>
    <w:p>
      <w:pPr>
        <w:pStyle w:val="sponsors"/>
        <w:framePr w:w="4710" w:h="234" w:x="1456" w:y="14371" w:hSpace="0" w:vSpace="0" w:wrap="auto" w:vAnchor="page" w:hAnchor="page" w:hRule="exact"/>
        <w:pBdr>
          <w:top w:val="single" w:sz="4" w:space="2" w:color="000000"/>
        </w:pBdr>
        <w:ind w:hanging="0" w:start="0"/>
        <w:rPr>
          <w:iCs/>
        </w:rPr>
      </w:pPr>
      <w:r>
        <w:rPr>
          <w:iCs/>
        </w:rPr>
      </w:r>
    </w:p>
    <w:p>
      <w:pPr>
        <w:pStyle w:val="BodyText"/>
        <w:jc w:val="start"/>
        <w:rPr>
          <w:sz w:val="18"/>
          <w:szCs w:val="18"/>
        </w:rPr>
      </w:pPr>
      <w:r>
        <w:rPr>
          <w:b/>
          <w:bCs/>
          <w:sz w:val="18"/>
          <w:szCs w:val="18"/>
        </w:rPr>
        <w:t>Virtual IP (VIP)</w:t>
      </w:r>
      <w:r>
        <w:rPr>
          <w:sz w:val="18"/>
          <w:szCs w:val="18"/>
        </w:rPr>
        <w:t>: 10.0.0.100 — Clients gửi request đến VIP, Controller điều phối đến backend phù hợp.</w:t>
      </w:r>
    </w:p>
    <w:p>
      <w:pPr>
        <w:pStyle w:val="Normal"/>
        <w:rPr/>
      </w:pPr>
      <w:r>
        <w:rPr/>
        <mc:AlternateContent>
          <mc:Choice Requires="wps">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034030" cy="4365625"/>
                <wp:effectExtent l="0" t="0" r="0" b="0"/>
                <wp:wrapSquare wrapText="largest"/>
                <wp:docPr id="5" name="Frame3"/>
                <a:graphic xmlns:a="http://schemas.openxmlformats.org/drawingml/2006/main">
                  <a:graphicData uri="http://schemas.microsoft.com/office/word/2010/wordprocessingShape">
                    <wps:wsp>
                      <wps:cNvSpPr/>
                      <wps:spPr>
                        <a:xfrm>
                          <a:off x="0" y="0"/>
                          <a:ext cx="3034080" cy="4365720"/>
                        </a:xfrm>
                        <a:prstGeom prst="rect">
                          <a:avLst/>
                        </a:prstGeom>
                        <a:solidFill>
                          <a:srgbClr val="FFFFFF"/>
                        </a:solidFill>
                        <a:ln w="0">
                          <a:noFill/>
                        </a:ln>
                      </wps:spPr>
                      <wps:style>
                        <a:lnRef idx="0"/>
                        <a:fillRef idx="0"/>
                        <a:effectRef idx="0"/>
                        <a:fontRef idx="minor"/>
                      </wps:style>
                      <wps:txbx>
                        <w:txbxContent>
                          <w:p>
                            <w:pPr>
                              <w:pStyle w:val="Hnh"/>
                              <w:spacing w:before="120" w:after="120"/>
                              <w:rPr>
                                <w:sz w:val="18"/>
                                <w:szCs w:val="18"/>
                              </w:rPr>
                            </w:pPr>
                            <w:r>
                              <w:rPr/>
                              <w:drawing>
                                <wp:inline distT="0" distB="0" distL="0" distR="0">
                                  <wp:extent cx="3034030" cy="381889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2"/>
                                          <a:stretch>
                                            <a:fillRect/>
                                          </a:stretch>
                                        </pic:blipFill>
                                        <pic:spPr bwMode="auto">
                                          <a:xfrm>
                                            <a:off x="0" y="0"/>
                                            <a:ext cx="3034030" cy="3818890"/>
                                          </a:xfrm>
                                          <a:prstGeom prst="rect">
                                            <a:avLst/>
                                          </a:prstGeom>
                                          <a:noFill/>
                                        </pic:spPr>
                                      </pic:pic>
                                    </a:graphicData>
                                  </a:graphic>
                                </wp:inline>
                              </w:drawing>
                            </w:r>
                            <w:r>
                              <w:rPr>
                                <w:sz w:val="18"/>
                                <w:szCs w:val="18"/>
                              </w:rPr>
                              <w:t xml:space="preserve">Hình </w:t>
                            </w:r>
                            <w:r>
                              <w:rPr>
                                <w:sz w:val="18"/>
                                <w:szCs w:val="18"/>
                              </w:rPr>
                              <w:fldChar w:fldCharType="begin"/>
                            </w:r>
                            <w:r>
                              <w:rPr>
                                <w:sz w:val="18"/>
                                <w:szCs w:val="18"/>
                              </w:rPr>
                              <w:instrText xml:space="preserve"> SEQ Hình \* ARABIC </w:instrText>
                            </w:r>
                            <w:r>
                              <w:rPr>
                                <w:sz w:val="18"/>
                                <w:szCs w:val="18"/>
                              </w:rPr>
                              <w:fldChar w:fldCharType="separate"/>
                            </w:r>
                            <w:r>
                              <w:rPr>
                                <w:sz w:val="18"/>
                                <w:szCs w:val="18"/>
                              </w:rPr>
                              <w:t>2</w:t>
                            </w:r>
                            <w:r>
                              <w:rPr>
                                <w:sz w:val="18"/>
                                <w:szCs w:val="18"/>
                              </w:rPr>
                              <w:fldChar w:fldCharType="end"/>
                            </w:r>
                            <w:r>
                              <w:rPr>
                                <w:sz w:val="18"/>
                                <w:szCs w:val="18"/>
                              </w:rPr>
                              <w:t>: Topology Fat-Tree K=4 với 4 edge switches (s1-s4), 1 core switch (s5), 8 clients (h9-h16) và 3 backend servers (h5: 10Mbps, h7: 50Mbps, h8: 100Mbps).</w:t>
                            </w:r>
                          </w:p>
                        </w:txbxContent>
                      </wps:txbx>
                      <wps:bodyPr lIns="0" tIns="0" rIns="0" bIns="0" anchor="t">
                        <a:noAutofit/>
                      </wps:bodyPr>
                    </wps:wsp>
                  </a:graphicData>
                </a:graphic>
              </wp:anchor>
            </w:drawing>
          </mc:Choice>
          <mc:Fallback>
            <w:pict>
              <v:rect id="shape_0" fillcolor="white" stroked="f" o:allowincell="f" style="position:absolute;margin-left:0pt;margin-top:0.05pt;width:238.85pt;height:343.7pt;mso-wrap-style:square;v-text-anchor:top;mso-position-horizontal:center">
                <v:fill o:detectmouseclick="t" type="solid" color2="black"/>
                <v:stroke color="#3465a4" joinstyle="round" endcap="flat"/>
                <v:textbox>
                  <w:txbxContent>
                    <w:p>
                      <w:pPr>
                        <w:pStyle w:val="Hnh"/>
                        <w:spacing w:before="120" w:after="120"/>
                        <w:rPr>
                          <w:sz w:val="18"/>
                          <w:szCs w:val="18"/>
                        </w:rPr>
                      </w:pPr>
                      <w:r>
                        <w:rPr/>
                        <w:drawing>
                          <wp:inline distT="0" distB="0" distL="0" distR="0">
                            <wp:extent cx="3034030" cy="3818890"/>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3"/>
                                    <a:stretch>
                                      <a:fillRect/>
                                    </a:stretch>
                                  </pic:blipFill>
                                  <pic:spPr bwMode="auto">
                                    <a:xfrm>
                                      <a:off x="0" y="0"/>
                                      <a:ext cx="3034030" cy="3818890"/>
                                    </a:xfrm>
                                    <a:prstGeom prst="rect">
                                      <a:avLst/>
                                    </a:prstGeom>
                                    <a:noFill/>
                                  </pic:spPr>
                                </pic:pic>
                              </a:graphicData>
                            </a:graphic>
                          </wp:inline>
                        </w:drawing>
                      </w:r>
                      <w:r>
                        <w:rPr>
                          <w:sz w:val="18"/>
                          <w:szCs w:val="18"/>
                        </w:rPr>
                        <w:t xml:space="preserve">Hình </w:t>
                      </w:r>
                      <w:r>
                        <w:rPr>
                          <w:sz w:val="18"/>
                          <w:szCs w:val="18"/>
                        </w:rPr>
                        <w:fldChar w:fldCharType="begin"/>
                      </w:r>
                      <w:r>
                        <w:rPr>
                          <w:sz w:val="18"/>
                          <w:szCs w:val="18"/>
                        </w:rPr>
                        <w:instrText xml:space="preserve"> SEQ Hình \* ARABIC </w:instrText>
                      </w:r>
                      <w:r>
                        <w:rPr>
                          <w:sz w:val="18"/>
                          <w:szCs w:val="18"/>
                        </w:rPr>
                        <w:fldChar w:fldCharType="separate"/>
                      </w:r>
                      <w:r>
                        <w:rPr>
                          <w:sz w:val="18"/>
                          <w:szCs w:val="18"/>
                        </w:rPr>
                        <w:t>2</w:t>
                      </w:r>
                      <w:r>
                        <w:rPr>
                          <w:sz w:val="18"/>
                          <w:szCs w:val="18"/>
                        </w:rPr>
                        <w:fldChar w:fldCharType="end"/>
                      </w:r>
                      <w:r>
                        <w:rPr>
                          <w:sz w:val="18"/>
                          <w:szCs w:val="18"/>
                        </w:rPr>
                        <w:t>: Topology Fat-Tree K=4 với 4 edge switches (s1-s4), 1 core switch (s5), 8 clients (h9-h16) và 3 backend servers (h5: 10Mbps, h7: 50Mbps, h8: 100Mbps).</w:t>
                      </w:r>
                    </w:p>
                  </w:txbxContent>
                </v:textbox>
                <w10:wrap type="square" side="largest"/>
              </v:rect>
            </w:pict>
          </mc:Fallback>
        </mc:AlternateContent>
      </w:r>
    </w:p>
    <w:p>
      <w:pPr>
        <w:pStyle w:val="Heading2"/>
        <w:rPr/>
      </w:pPr>
      <w:r>
        <w:rPr/>
        <w:t>TFT Encoder</w:t>
      </w:r>
    </w:p>
    <w:p>
      <w:pPr>
        <w:pStyle w:val="BodyText"/>
        <w:rPr/>
      </w:pPr>
      <w:r>
        <w:rPr/>
        <w:t>Hệ thống sử dụng cấu trúc Actor-Critic với bộ mã hóa temporal chia sẻ:</w:t>
      </w:r>
    </w:p>
    <w:p>
      <w:pPr>
        <w:pStyle w:val="BodyText"/>
        <w:rPr/>
      </w:pPr>
      <w:r>
        <w:rPr/>
        <w:tab/>
        <w:t xml:space="preserve">1. </w:t>
      </w:r>
      <w:r>
        <w:rPr>
          <w:b w:val="false"/>
          <w:bCs w:val="false"/>
        </w:rPr>
        <w:t>LSTM Encoder</w:t>
      </w:r>
      <w:r>
        <w:rPr/>
        <w:t>: Nắm bắt phụ thuộc thời gian của các metrics mạng qua sequence của observations</w:t>
      </w:r>
    </w:p>
    <w:p>
      <w:pPr>
        <w:pStyle w:val="BodyText"/>
        <w:rPr/>
      </w:pPr>
      <w:r>
        <w:rPr/>
        <w:tab/>
        <w:t xml:space="preserve">2. </w:t>
      </w:r>
      <w:r>
        <w:rPr>
          <w:b w:val="false"/>
          <w:bCs w:val="false"/>
        </w:rPr>
        <w:t>Multi-Head Attention</w:t>
      </w:r>
      <w:r>
        <w:rPr/>
        <w:t>: Cho phép Agent tập trung vào các temporal patterns quan trọng</w:t>
      </w:r>
    </w:p>
    <w:p>
      <w:pPr>
        <w:pStyle w:val="BodyText"/>
        <w:rPr/>
      </w:pPr>
      <w:r>
        <w:rPr/>
        <w:tab/>
        <w:t xml:space="preserve">3. </w:t>
      </w:r>
      <w:r>
        <w:rPr>
          <w:b w:val="false"/>
          <w:bCs w:val="false"/>
        </w:rPr>
        <w:t>Feature Linear</w:t>
      </w:r>
      <w:r>
        <w:rPr/>
        <w:t>: Kết hợp các features không có temporal dependency</w:t>
      </w:r>
    </w:p>
    <w:p>
      <w:pPr>
        <w:pStyle w:val="BodyText"/>
        <w:rPr/>
      </w:pPr>
      <w:r>
        <w:rPr/>
        <w:t xml:space="preserve">Sự kết hợp giữa ba thành phần trên cho phép kiến trúc </w:t>
      </w:r>
      <w:r>
        <w:rPr>
          <w:b w:val="false"/>
          <w:bCs w:val="false"/>
        </w:rPr>
        <w:t>TFT</w:t>
      </w:r>
      <w:r>
        <w:rPr/>
        <w:t xml:space="preserve"> hợp nhất không gian trạng thái 20 chiều thành một vector biểu diễn tiềm năng (latent representation) giàu ngữ cảnh. Quá trình này đảm bảo các biến động ngắn hạn của lưu lượng mạng được lọc nhiễu qua cơ chế </w:t>
      </w:r>
      <w:r>
        <w:rPr>
          <w:b w:val="false"/>
          <w:bCs w:val="false"/>
        </w:rPr>
        <w:t>Multi-Head</w:t>
      </w:r>
      <w:r>
        <w:rPr>
          <w:b/>
          <w:bCs/>
        </w:rPr>
        <w:t xml:space="preserve"> </w:t>
      </w:r>
      <w:r>
        <w:rPr>
          <w:b w:val="false"/>
          <w:bCs w:val="false"/>
        </w:rPr>
        <w:t>Attention</w:t>
      </w:r>
      <w:r>
        <w:rPr/>
        <w:t xml:space="preserve"> trước khi được đồng bộ hóa với các đặc trưng tĩnh thông qua lớp </w:t>
      </w:r>
      <w:r>
        <w:rPr>
          <w:b w:val="false"/>
          <w:bCs w:val="false"/>
        </w:rPr>
        <w:t>Feature Linear</w:t>
      </w:r>
      <w:r>
        <w:rPr/>
        <w:t>. Kết quả đầu ra của bộ mã hóa temporal này cung cấp thông tin toàn diện về trạng thái hàng đợi, băng thông và độ trễ, phục vụ trực tiếp cho việc ra quyết định điều phối của Actor head và ước lượng giá trị của Critic head.</w:t>
      </w:r>
    </w:p>
    <w:p>
      <w:pPr>
        <w:pStyle w:val="BodyText"/>
        <w:rPr/>
      </w:pPr>
      <w:r>
        <w:rPr/>
      </w:r>
    </w:p>
    <w:p>
      <w:pPr>
        <w:pStyle w:val="Heading2"/>
        <w:numPr>
          <w:ilvl w:val="0"/>
          <w:numId w:val="0"/>
        </w:numPr>
        <w:ind w:hanging="0" w:start="288"/>
        <w:rPr/>
      </w:pPr>
      <w:r>
        <w:rPr/>
        <mc:AlternateContent>
          <mc:Choice Requires="wps">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3034030" cy="4097655"/>
                <wp:effectExtent l="0" t="0" r="0" b="0"/>
                <wp:wrapSquare wrapText="largest"/>
                <wp:docPr id="8" name="Frame5"/>
                <a:graphic xmlns:a="http://schemas.openxmlformats.org/drawingml/2006/main">
                  <a:graphicData uri="http://schemas.microsoft.com/office/word/2010/wordprocessingShape">
                    <wps:wsp>
                      <wps:cNvSpPr/>
                      <wps:spPr>
                        <a:xfrm>
                          <a:off x="0" y="0"/>
                          <a:ext cx="3034080" cy="4097520"/>
                        </a:xfrm>
                        <a:prstGeom prst="rect">
                          <a:avLst/>
                        </a:prstGeom>
                        <a:solidFill>
                          <a:srgbClr val="FFFFFF"/>
                        </a:solidFill>
                        <a:ln w="0">
                          <a:noFill/>
                        </a:ln>
                      </wps:spPr>
                      <wps:style>
                        <a:lnRef idx="0"/>
                        <a:fillRef idx="0"/>
                        <a:effectRef idx="0"/>
                        <a:fontRef idx="minor"/>
                      </wps:style>
                      <wps:txbx>
                        <w:txbxContent>
                          <w:p>
                            <w:pPr>
                              <w:pStyle w:val="Hnh"/>
                              <w:spacing w:before="120" w:after="120"/>
                              <w:rPr>
                                <w:sz w:val="18"/>
                                <w:szCs w:val="18"/>
                              </w:rPr>
                            </w:pPr>
                            <w:r>
                              <w:rPr/>
                              <w:drawing>
                                <wp:inline distT="0" distB="0" distL="0" distR="0">
                                  <wp:extent cx="3034030" cy="341947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4"/>
                                          <a:stretch>
                                            <a:fillRect/>
                                          </a:stretch>
                                        </pic:blipFill>
                                        <pic:spPr bwMode="auto">
                                          <a:xfrm>
                                            <a:off x="0" y="0"/>
                                            <a:ext cx="3034030" cy="3419475"/>
                                          </a:xfrm>
                                          <a:prstGeom prst="rect">
                                            <a:avLst/>
                                          </a:prstGeom>
                                          <a:noFill/>
                                        </pic:spPr>
                                      </pic:pic>
                                    </a:graphicData>
                                  </a:graphic>
                                </wp:inline>
                              </w:drawing>
                            </w:r>
                            <w:r>
                              <w:rPr>
                                <w:sz w:val="18"/>
                                <w:szCs w:val="18"/>
                              </w:rPr>
                              <w:t xml:space="preserve">Hình </w:t>
                            </w:r>
                            <w:r>
                              <w:rPr>
                                <w:sz w:val="18"/>
                                <w:szCs w:val="18"/>
                              </w:rPr>
                              <w:fldChar w:fldCharType="begin"/>
                            </w:r>
                            <w:r>
                              <w:rPr>
                                <w:sz w:val="18"/>
                                <w:szCs w:val="18"/>
                              </w:rPr>
                              <w:instrText xml:space="preserve"> SEQ Hình \* ARABIC </w:instrText>
                            </w:r>
                            <w:r>
                              <w:rPr>
                                <w:sz w:val="18"/>
                                <w:szCs w:val="18"/>
                              </w:rPr>
                              <w:fldChar w:fldCharType="separate"/>
                            </w:r>
                            <w:r>
                              <w:rPr>
                                <w:sz w:val="18"/>
                                <w:szCs w:val="18"/>
                              </w:rPr>
                              <w:t>3</w:t>
                            </w:r>
                            <w:r>
                              <w:rPr>
                                <w:sz w:val="18"/>
                                <w:szCs w:val="18"/>
                              </w:rPr>
                              <w:fldChar w:fldCharType="end"/>
                            </w:r>
                            <w:r>
                              <w:rPr>
                                <w:sz w:val="18"/>
                                <w:szCs w:val="18"/>
                              </w:rPr>
                              <w:t>: Cấu trúc TFT Encoder với LSTM Encoder xử lý chuỗi thời gian, Multi-Head Attention (h=4) học trọng số chú ý, và Feature Linear kết hợp các đặc trưng không có temporal dependency để tạo đầu vào cho Actor và Critic heads.</w:t>
                            </w:r>
                          </w:p>
                        </w:txbxContent>
                      </wps:txbx>
                      <wps:bodyPr lIns="0" tIns="0" rIns="0" bIns="0" anchor="t">
                        <a:noAutofit/>
                      </wps:bodyPr>
                    </wps:wsp>
                  </a:graphicData>
                </a:graphic>
              </wp:anchor>
            </w:drawing>
          </mc:Choice>
          <mc:Fallback>
            <w:pict>
              <v:rect id="shape_0" fillcolor="white" stroked="f" o:allowincell="f" style="position:absolute;margin-left:-0.05pt;margin-top:0.05pt;width:238.85pt;height:322.6pt;mso-wrap-style:square;v-text-anchor:top;mso-position-horizontal:center">
                <v:fill o:detectmouseclick="t" type="solid" color2="black"/>
                <v:stroke color="#3465a4" joinstyle="round" endcap="flat"/>
                <v:textbox>
                  <w:txbxContent>
                    <w:p>
                      <w:pPr>
                        <w:pStyle w:val="Hnh"/>
                        <w:spacing w:before="120" w:after="120"/>
                        <w:rPr>
                          <w:sz w:val="18"/>
                          <w:szCs w:val="18"/>
                        </w:rPr>
                      </w:pPr>
                      <w:r>
                        <w:rPr/>
                        <w:drawing>
                          <wp:inline distT="0" distB="0" distL="0" distR="0">
                            <wp:extent cx="3034030" cy="3419475"/>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15"/>
                                    <a:stretch>
                                      <a:fillRect/>
                                    </a:stretch>
                                  </pic:blipFill>
                                  <pic:spPr bwMode="auto">
                                    <a:xfrm>
                                      <a:off x="0" y="0"/>
                                      <a:ext cx="3034030" cy="3419475"/>
                                    </a:xfrm>
                                    <a:prstGeom prst="rect">
                                      <a:avLst/>
                                    </a:prstGeom>
                                    <a:noFill/>
                                  </pic:spPr>
                                </pic:pic>
                              </a:graphicData>
                            </a:graphic>
                          </wp:inline>
                        </w:drawing>
                      </w:r>
                      <w:r>
                        <w:rPr>
                          <w:sz w:val="18"/>
                          <w:szCs w:val="18"/>
                        </w:rPr>
                        <w:t xml:space="preserve">Hình </w:t>
                      </w:r>
                      <w:r>
                        <w:rPr>
                          <w:sz w:val="18"/>
                          <w:szCs w:val="18"/>
                        </w:rPr>
                        <w:fldChar w:fldCharType="begin"/>
                      </w:r>
                      <w:r>
                        <w:rPr>
                          <w:sz w:val="18"/>
                          <w:szCs w:val="18"/>
                        </w:rPr>
                        <w:instrText xml:space="preserve"> SEQ Hình \* ARABIC </w:instrText>
                      </w:r>
                      <w:r>
                        <w:rPr>
                          <w:sz w:val="18"/>
                          <w:szCs w:val="18"/>
                        </w:rPr>
                        <w:fldChar w:fldCharType="separate"/>
                      </w:r>
                      <w:r>
                        <w:rPr>
                          <w:sz w:val="18"/>
                          <w:szCs w:val="18"/>
                        </w:rPr>
                        <w:t>3</w:t>
                      </w:r>
                      <w:r>
                        <w:rPr>
                          <w:sz w:val="18"/>
                          <w:szCs w:val="18"/>
                        </w:rPr>
                        <w:fldChar w:fldCharType="end"/>
                      </w:r>
                      <w:r>
                        <w:rPr>
                          <w:sz w:val="18"/>
                          <w:szCs w:val="18"/>
                        </w:rPr>
                        <w:t>: Cấu trúc TFT Encoder với LSTM Encoder xử lý chuỗi thời gian, Multi-Head Attention (h=4) học trọng số chú ý, và Feature Linear kết hợp các đặc trưng không có temporal dependency để tạo đầu vào cho Actor và Critic heads.</w:t>
                      </w:r>
                    </w:p>
                  </w:txbxContent>
                </v:textbox>
                <w10:wrap type="square" side="largest"/>
              </v:rect>
            </w:pict>
          </mc:Fallback>
        </mc:AlternateContent>
      </w:r>
    </w:p>
    <w:p>
      <w:pPr>
        <w:pStyle w:val="Heading2"/>
        <w:rPr/>
      </w:pPr>
      <w:r>
        <w:rPr/>
        <w:t>Thuật toán PPO (Proximal Policy Optimization)</w:t>
      </w:r>
    </w:p>
    <w:p>
      <w:pPr>
        <w:pStyle w:val="BodyText"/>
        <w:rPr>
          <w:lang w:val="en-US"/>
        </w:rPr>
      </w:pPr>
      <w:r>
        <w:rPr>
          <w:lang w:val="en-US"/>
        </w:rPr>
        <w:t>PPO tối ưu chính sách thông qua hàm mục tiêu có giới hạn (Clipped Objective):</w:t>
      </w:r>
    </w:p>
    <w:p>
      <w:pPr>
        <w:pStyle w:val="BodyText"/>
        <w:jc w:val="start"/>
        <w:rPr>
          <w:lang w:val="en-US"/>
        </w:rPr>
      </w:pPr>
      <w:r>
        <w:rPr/>
      </w:r>
      <m:oMathPara xmlns:m="http://schemas.openxmlformats.org/officeDocument/2006/math">
        <m:oMathParaPr>
          <m:jc m:val="left"/>
        </m:oMathParaPr>
        <m:oMath>
          <m:sSup>
            <m:e>
              <m:r>
                <m:t xml:space="preserve">L</m:t>
              </m:r>
            </m:e>
            <m:sup>
              <m:r>
                <m:t xml:space="preserve">CLIP</m:t>
              </m:r>
            </m:sup>
          </m:sSup>
          <m:d>
            <m:dPr>
              <m:begChr m:val="("/>
              <m:endChr m:val=")"/>
            </m:dPr>
            <m:e>
              <m:r>
                <m:t xml:space="preserve">θ</m:t>
              </m:r>
            </m:e>
          </m:d>
          <m:r>
            <m:rPr>
              <m:lit/>
              <m:nor/>
            </m:rPr>
            <m:t xml:space="preserve">=</m:t>
          </m:r>
          <m:acc>
            <m:accPr>
              <m:chr m:val="^"/>
            </m:accPr>
            <m:e>
              <m:sSub>
                <m:e>
                  <m:r>
                    <m:t xml:space="preserve">E</m:t>
                  </m:r>
                </m:e>
                <m:sub>
                  <m:r>
                    <m:t xml:space="preserve">t</m:t>
                  </m:r>
                </m:sub>
              </m:sSub>
            </m:e>
          </m:acc>
          <m:d>
            <m:dPr>
              <m:begChr m:val="["/>
              <m:endChr m:val="]"/>
            </m:dPr>
            <m:e>
              <m:r>
                <m:t xml:space="preserve">min</m:t>
              </m:r>
              <m:d>
                <m:dPr>
                  <m:begChr m:val="("/>
                  <m:endChr m:val=")"/>
                </m:dPr>
                <m:e>
                  <m:sSub>
                    <m:e>
                      <m:r>
                        <m:t xml:space="preserve">r</m:t>
                      </m:r>
                    </m:e>
                    <m:sub>
                      <m:r>
                        <m:t xml:space="preserve">t</m:t>
                      </m:r>
                    </m:sub>
                  </m:sSub>
                  <m:d>
                    <m:dPr>
                      <m:begChr m:val="("/>
                      <m:endChr m:val=")"/>
                    </m:dPr>
                    <m:e>
                      <m:r>
                        <m:t xml:space="preserve">θ</m:t>
                      </m:r>
                    </m:e>
                  </m:d>
                  <m:acc>
                    <m:accPr>
                      <m:chr m:val="^"/>
                    </m:accPr>
                    <m:e>
                      <m:sSub>
                        <m:e>
                          <m:r>
                            <m:t xml:space="preserve">A</m:t>
                          </m:r>
                        </m:e>
                        <m:sub>
                          <m:r>
                            <m:t xml:space="preserve">t</m:t>
                          </m:r>
                        </m:sub>
                      </m:sSub>
                    </m:e>
                  </m:acc>
                  <m:r>
                    <m:t xml:space="preserve">,</m:t>
                  </m:r>
                  <m:r>
                    <m:rPr>
                      <m:lit/>
                      <m:nor/>
                    </m:rPr>
                    <m:t xml:space="preserve">clip</m:t>
                  </m:r>
                  <m:d>
                    <m:dPr>
                      <m:begChr m:val="("/>
                      <m:endChr m:val=")"/>
                    </m:dPr>
                    <m:e>
                      <m:sSub>
                        <m:e>
                          <m:r>
                            <m:t xml:space="preserve">r</m:t>
                          </m:r>
                        </m:e>
                        <m:sub>
                          <m:r>
                            <m:t xml:space="preserve">t</m:t>
                          </m:r>
                        </m:sub>
                      </m:sSub>
                      <m:d>
                        <m:dPr>
                          <m:begChr m:val="("/>
                          <m:endChr m:val=")"/>
                        </m:dPr>
                        <m:e>
                          <m:r>
                            <m:t xml:space="preserve">θ</m:t>
                          </m:r>
                        </m:e>
                      </m:d>
                      <m:r>
                        <m:t xml:space="preserve">,</m:t>
                      </m:r>
                      <m:r>
                        <m:t xml:space="preserve">1</m:t>
                      </m:r>
                      <m:r>
                        <m:t xml:space="preserve">−</m:t>
                      </m:r>
                      <m:r>
                        <m:t xml:space="preserve">ϵ</m:t>
                      </m:r>
                      <m:r>
                        <m:t xml:space="preserve">,</m:t>
                      </m:r>
                      <m:r>
                        <m:t xml:space="preserve">1</m:t>
                      </m:r>
                      <m:r>
                        <m:rPr>
                          <m:lit/>
                          <m:nor/>
                        </m:rPr>
                        <m:t xml:space="preserve">+</m:t>
                      </m:r>
                      <m:r>
                        <m:t xml:space="preserve">ϵ</m:t>
                      </m:r>
                    </m:e>
                  </m:d>
                  <m:acc>
                    <m:accPr>
                      <m:chr m:val="^"/>
                    </m:accPr>
                    <m:e>
                      <m:sSub>
                        <m:e>
                          <m:r>
                            <m:t xml:space="preserve">A</m:t>
                          </m:r>
                        </m:e>
                        <m:sub>
                          <m:r>
                            <m:t xml:space="preserve">t</m:t>
                          </m:r>
                        </m:sub>
                      </m:sSub>
                    </m:e>
                  </m:acc>
                </m:e>
              </m:d>
            </m:e>
          </m:d>
        </m:oMath>
      </m:oMathPara>
    </w:p>
    <w:p>
      <w:pPr>
        <w:pStyle w:val="BodyText"/>
        <w:ind w:hanging="0" w:start="0"/>
        <w:rPr>
          <w:lang w:val="en-US"/>
        </w:rPr>
      </w:pPr>
      <w:r>
        <w:rPr>
          <w:lang w:val="en-US"/>
        </w:rPr>
        <w:t>Trong đó:</w:t>
      </w:r>
    </w:p>
    <w:p>
      <w:pPr>
        <w:pStyle w:val="BodyText"/>
        <w:numPr>
          <w:ilvl w:val="0"/>
          <w:numId w:val="8"/>
        </w:numPr>
        <w:rPr>
          <w:lang w:val="en-US"/>
        </w:rPr>
      </w:pPr>
      <w:r>
        <w:rPr/>
      </w:r>
      <m:oMath xmlns:m="http://schemas.openxmlformats.org/officeDocument/2006/math">
        <m:sSub>
          <m:e>
            <m:r>
              <m:t xml:space="preserve">r</m:t>
            </m:r>
          </m:e>
          <m:sub>
            <m:r>
              <m:t xml:space="preserve">t</m:t>
            </m:r>
          </m:sub>
        </m:sSub>
        <m:d>
          <m:dPr>
            <m:begChr m:val="("/>
            <m:endChr m:val=")"/>
          </m:dPr>
          <m:e>
            <m:r>
              <m:t xml:space="preserve">θ</m:t>
            </m:r>
          </m:e>
        </m:d>
        <m:r>
          <m:rPr>
            <m:lit/>
            <m:nor/>
          </m:rPr>
          <m:t xml:space="preserve">=</m:t>
        </m:r>
        <m:f>
          <m:num>
            <m:sSub>
              <m:e>
                <m:r>
                  <m:t xml:space="preserve">pi</m:t>
                </m:r>
              </m:e>
              <m:sub>
                <m:r>
                  <m:t xml:space="preserve">θ</m:t>
                </m:r>
              </m:sub>
            </m:sSub>
            <m:d>
              <m:dPr>
                <m:begChr m:val="("/>
                <m:endChr m:val=")"/>
              </m:dPr>
              <m:e>
                <m:sSub>
                  <m:e>
                    <m:r>
                      <m:t xml:space="preserve">a</m:t>
                    </m:r>
                  </m:e>
                  <m:sub>
                    <m:r>
                      <m:t xml:space="preserve">t</m:t>
                    </m:r>
                  </m:sub>
                </m:sSub>
                <m:r>
                  <m:t xml:space="preserve">∨</m:t>
                </m:r>
                <m:sSub>
                  <m:e>
                    <m:r>
                      <m:t xml:space="preserve">s</m:t>
                    </m:r>
                  </m:e>
                  <m:sub>
                    <m:r>
                      <m:t xml:space="preserve">t</m:t>
                    </m:r>
                  </m:sub>
                </m:sSub>
              </m:e>
            </m:d>
          </m:num>
          <m:den>
            <m:sSub>
              <m:e>
                <m:r>
                  <m:t xml:space="preserve">pi</m:t>
                </m:r>
              </m:e>
              <m:sub>
                <m:sSub>
                  <m:e>
                    <m:r>
                      <m:t xml:space="preserve">θ</m:t>
                    </m:r>
                  </m:e>
                  <m:sub>
                    <m:r>
                      <m:t xml:space="preserve">old</m:t>
                    </m:r>
                  </m:sub>
                </m:sSub>
              </m:sub>
            </m:sSub>
            <m:d>
              <m:dPr>
                <m:begChr m:val="("/>
                <m:endChr m:val=")"/>
              </m:dPr>
              <m:e>
                <m:sSub>
                  <m:e>
                    <m:r>
                      <m:t xml:space="preserve">a</m:t>
                    </m:r>
                  </m:e>
                  <m:sub>
                    <m:r>
                      <m:t xml:space="preserve">t</m:t>
                    </m:r>
                  </m:sub>
                </m:sSub>
                <m:r>
                  <m:t xml:space="preserve">∨</m:t>
                </m:r>
                <m:sSub>
                  <m:e>
                    <m:r>
                      <m:t xml:space="preserve">s</m:t>
                    </m:r>
                  </m:e>
                  <m:sub>
                    <m:r>
                      <m:t xml:space="preserve">t</m:t>
                    </m:r>
                  </m:sub>
                </m:sSub>
              </m:e>
            </m:d>
          </m:den>
        </m:f>
      </m:oMath>
      <w:r>
        <w:rPr>
          <w:lang w:val="en-US"/>
        </w:rPr>
        <w:t xml:space="preserve"> </w:t>
      </w:r>
      <w:r>
        <w:rPr>
          <w:lang w:val="en-US"/>
        </w:rPr>
        <w:t>là likelihood ratio</w:t>
      </w:r>
    </w:p>
    <w:p>
      <w:pPr>
        <w:pStyle w:val="BodyText"/>
        <w:numPr>
          <w:ilvl w:val="0"/>
          <w:numId w:val="8"/>
        </w:numPr>
        <w:rPr>
          <w:lang w:val="en-US"/>
        </w:rPr>
      </w:pPr>
      <w:r>
        <w:rPr/>
      </w:r>
      <m:oMath xmlns:m="http://schemas.openxmlformats.org/officeDocument/2006/math">
        <m:acc>
          <m:accPr>
            <m:chr m:val="^"/>
          </m:accPr>
          <m:e>
            <m:sSub>
              <m:e>
                <m:r>
                  <m:t xml:space="preserve">A</m:t>
                </m:r>
              </m:e>
              <m:sub>
                <m:r>
                  <m:t xml:space="preserve">t</m:t>
                </m:r>
              </m:sub>
            </m:sSub>
          </m:e>
        </m:acc>
      </m:oMath>
      <w:r>
        <w:rPr>
          <w:lang w:val="en-US"/>
        </w:rPr>
        <w:t xml:space="preserve"> </w:t>
      </w:r>
      <w:r>
        <w:rPr>
          <w:lang w:val="en-US"/>
        </w:rPr>
        <w:t>là advantage estimator (GAE)</w:t>
      </w:r>
    </w:p>
    <w:p>
      <w:pPr>
        <w:pStyle w:val="BodyText"/>
        <w:numPr>
          <w:ilvl w:val="0"/>
          <w:numId w:val="8"/>
        </w:numPr>
        <w:rPr>
          <w:lang w:val="en-US"/>
        </w:rPr>
      </w:pPr>
      <w:r>
        <w:rPr/>
      </w:r>
      <m:oMath xmlns:m="http://schemas.openxmlformats.org/officeDocument/2006/math">
        <m:r>
          <m:t xml:space="preserve">ϵ</m:t>
        </m:r>
        <m:r>
          <m:rPr>
            <m:lit/>
            <m:nor/>
          </m:rPr>
          <m:t xml:space="preserve">=</m:t>
        </m:r>
        <m:r>
          <m:t xml:space="preserve">0.2</m:t>
        </m:r>
      </m:oMath>
      <w:r>
        <w:rPr>
          <w:lang w:val="en-US"/>
        </w:rPr>
        <w:t xml:space="preserve"> </w:t>
      </w:r>
      <w:r>
        <w:rPr>
          <w:lang w:val="en-US"/>
        </w:rPr>
        <w:t>là clip range</w:t>
      </w:r>
    </w:p>
    <w:p>
      <w:pPr>
        <w:pStyle w:val="BodyText"/>
        <w:rPr>
          <w:lang w:val="en-US"/>
        </w:rPr>
      </w:pPr>
      <w:r>
        <w:rPr>
          <w:lang w:val="en-US"/>
        </w:rPr>
        <w:t>Cơ chế này ngăn chặn việc thay đổi chính sách quá lớn trong một bước cập nhật, giúp hệ thống tránh được hiện tượng "sụp đổ chính sách" (Policy Collapse) thường gặp trong môi trường mạng biến động cao.</w:t>
      </w:r>
    </w:p>
    <w:p>
      <w:pPr>
        <w:pStyle w:val="BodyText"/>
        <w:rPr>
          <w:lang w:val="en-US"/>
        </w:rPr>
      </w:pPr>
      <w:r>
        <w:rPr>
          <w:lang w:val="en-US"/>
        </w:rPr>
      </w:r>
    </w:p>
    <w:p>
      <w:pPr>
        <w:pStyle w:val="Heading2"/>
        <w:numPr>
          <w:ilvl w:val="0"/>
          <w:numId w:val="0"/>
        </w:numPr>
        <w:ind w:hanging="0" w:start="288"/>
        <w:rPr/>
      </w:pPr>
      <w:r>
        <w:rPr/>
        <mc:AlternateContent>
          <mc:Choice Requires="wps">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3034030" cy="2063750"/>
                <wp:effectExtent l="0" t="0" r="0" b="0"/>
                <wp:wrapSquare wrapText="largest"/>
                <wp:docPr id="11" name="Frame6"/>
                <a:graphic xmlns:a="http://schemas.openxmlformats.org/drawingml/2006/main">
                  <a:graphicData uri="http://schemas.microsoft.com/office/word/2010/wordprocessingShape">
                    <wps:wsp>
                      <wps:cNvSpPr/>
                      <wps:spPr>
                        <a:xfrm>
                          <a:off x="0" y="0"/>
                          <a:ext cx="3034080" cy="2063880"/>
                        </a:xfrm>
                        <a:prstGeom prst="rect">
                          <a:avLst/>
                        </a:prstGeom>
                        <a:solidFill>
                          <a:srgbClr val="FFFFFF"/>
                        </a:solidFill>
                        <a:ln w="0">
                          <a:noFill/>
                        </a:ln>
                      </wps:spPr>
                      <wps:style>
                        <a:lnRef idx="0"/>
                        <a:fillRef idx="0"/>
                        <a:effectRef idx="0"/>
                        <a:fontRef idx="minor"/>
                      </wps:style>
                      <wps:txbx>
                        <w:txbxContent>
                          <w:p>
                            <w:pPr>
                              <w:pStyle w:val="Hnh"/>
                              <w:spacing w:before="120" w:after="120"/>
                              <w:rPr>
                                <w:sz w:val="16"/>
                                <w:szCs w:val="16"/>
                              </w:rPr>
                            </w:pPr>
                            <w:r>
                              <w:rPr/>
                              <w:drawing>
                                <wp:inline distT="0" distB="0" distL="0" distR="0">
                                  <wp:extent cx="3034030" cy="1560830"/>
                                  <wp:effectExtent l="0" t="0" r="0" b="0"/>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16"/>
                                          <a:stretch>
                                            <a:fillRect/>
                                          </a:stretch>
                                        </pic:blipFill>
                                        <pic:spPr bwMode="auto">
                                          <a:xfrm>
                                            <a:off x="0" y="0"/>
                                            <a:ext cx="3034030" cy="1560830"/>
                                          </a:xfrm>
                                          <a:prstGeom prst="rect">
                                            <a:avLst/>
                                          </a:prstGeom>
                                          <a:noFill/>
                                        </pic:spPr>
                                      </pic:pic>
                                    </a:graphicData>
                                  </a:graphic>
                                </wp:inline>
                              </w:drawing>
                            </w:r>
                            <w:r>
                              <w:rPr>
                                <w:sz w:val="16"/>
                                <w:szCs w:val="16"/>
                              </w:rPr>
                              <w:t xml:space="preserve">Hình </w:t>
                            </w:r>
                            <w:r>
                              <w:rPr>
                                <w:sz w:val="16"/>
                                <w:szCs w:val="16"/>
                              </w:rPr>
                              <w:fldChar w:fldCharType="begin"/>
                            </w:r>
                            <w:r>
                              <w:rPr>
                                <w:sz w:val="16"/>
                                <w:szCs w:val="16"/>
                              </w:rPr>
                              <w:instrText xml:space="preserve"> SEQ Hình \* ARABIC </w:instrText>
                            </w:r>
                            <w:r>
                              <w:rPr>
                                <w:sz w:val="16"/>
                                <w:szCs w:val="16"/>
                              </w:rPr>
                              <w:fldChar w:fldCharType="separate"/>
                            </w:r>
                            <w:r>
                              <w:rPr>
                                <w:sz w:val="16"/>
                                <w:szCs w:val="16"/>
                              </w:rPr>
                              <w:t>4</w:t>
                            </w:r>
                            <w:r>
                              <w:rPr>
                                <w:sz w:val="16"/>
                                <w:szCs w:val="16"/>
                              </w:rPr>
                              <w:fldChar w:fldCharType="end"/>
                            </w:r>
                            <w:r>
                              <w:rPr>
                                <w:sz w:val="16"/>
                                <w:szCs w:val="16"/>
                              </w:rPr>
                              <w:t>: Quy trình huấn luyện PPO với Clipped Objective. Agent thu thập 2048 steps, tính GAE với λ=0.95, cập nhật policy bằng Adam optimizer, và lưu checkpoint mỗi 50,000 timesteps.</w:t>
                            </w:r>
                          </w:p>
                        </w:txbxContent>
                      </wps:txbx>
                      <wps:bodyPr lIns="0" tIns="0" rIns="0" bIns="0" anchor="t">
                        <a:noAutofit/>
                      </wps:bodyPr>
                    </wps:wsp>
                  </a:graphicData>
                </a:graphic>
              </wp:anchor>
            </w:drawing>
          </mc:Choice>
          <mc:Fallback>
            <w:pict>
              <v:rect id="shape_0" fillcolor="white" stroked="f" o:allowincell="f" style="position:absolute;margin-left:0pt;margin-top:0.05pt;width:238.85pt;height:162.45pt;mso-wrap-style:square;v-text-anchor:top;mso-position-horizontal:center">
                <v:fill o:detectmouseclick="t" type="solid" color2="black"/>
                <v:stroke color="#3465a4" joinstyle="round" endcap="flat"/>
                <v:textbox>
                  <w:txbxContent>
                    <w:p>
                      <w:pPr>
                        <w:pStyle w:val="Hnh"/>
                        <w:spacing w:before="120" w:after="120"/>
                        <w:rPr>
                          <w:sz w:val="16"/>
                          <w:szCs w:val="16"/>
                        </w:rPr>
                      </w:pPr>
                      <w:r>
                        <w:rPr/>
                        <w:drawing>
                          <wp:inline distT="0" distB="0" distL="0" distR="0">
                            <wp:extent cx="3034030" cy="1560830"/>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17"/>
                                    <a:stretch>
                                      <a:fillRect/>
                                    </a:stretch>
                                  </pic:blipFill>
                                  <pic:spPr bwMode="auto">
                                    <a:xfrm>
                                      <a:off x="0" y="0"/>
                                      <a:ext cx="3034030" cy="1560830"/>
                                    </a:xfrm>
                                    <a:prstGeom prst="rect">
                                      <a:avLst/>
                                    </a:prstGeom>
                                    <a:noFill/>
                                  </pic:spPr>
                                </pic:pic>
                              </a:graphicData>
                            </a:graphic>
                          </wp:inline>
                        </w:drawing>
                      </w:r>
                      <w:r>
                        <w:rPr>
                          <w:sz w:val="16"/>
                          <w:szCs w:val="16"/>
                        </w:rPr>
                        <w:t xml:space="preserve">Hình </w:t>
                      </w:r>
                      <w:r>
                        <w:rPr>
                          <w:sz w:val="16"/>
                          <w:szCs w:val="16"/>
                        </w:rPr>
                        <w:fldChar w:fldCharType="begin"/>
                      </w:r>
                      <w:r>
                        <w:rPr>
                          <w:sz w:val="16"/>
                          <w:szCs w:val="16"/>
                        </w:rPr>
                        <w:instrText xml:space="preserve"> SEQ Hình \* ARABIC </w:instrText>
                      </w:r>
                      <w:r>
                        <w:rPr>
                          <w:sz w:val="16"/>
                          <w:szCs w:val="16"/>
                        </w:rPr>
                        <w:fldChar w:fldCharType="separate"/>
                      </w:r>
                      <w:r>
                        <w:rPr>
                          <w:sz w:val="16"/>
                          <w:szCs w:val="16"/>
                        </w:rPr>
                        <w:t>4</w:t>
                      </w:r>
                      <w:r>
                        <w:rPr>
                          <w:sz w:val="16"/>
                          <w:szCs w:val="16"/>
                        </w:rPr>
                        <w:fldChar w:fldCharType="end"/>
                      </w:r>
                      <w:r>
                        <w:rPr>
                          <w:sz w:val="16"/>
                          <w:szCs w:val="16"/>
                        </w:rPr>
                        <w:t>: Quy trình huấn luyện PPO với Clipped Objective. Agent thu thập 2048 steps, tính GAE với λ=0.95, cập nhật policy bằng Adam optimizer, và lưu checkpoint mỗi 50,000 timesteps.</w:t>
                      </w:r>
                    </w:p>
                  </w:txbxContent>
                </v:textbox>
                <w10:wrap type="square" side="largest"/>
              </v:rect>
            </w:pict>
          </mc:Fallback>
        </mc:AlternateContent>
      </w:r>
    </w:p>
    <w:p>
      <w:pPr>
        <w:pStyle w:val="Heading2"/>
        <w:rPr/>
      </w:pPr>
      <w:r>
        <w:rPr/>
        <w:t>Cơ Chế An Toàn (Safety Override)</w:t>
      </w:r>
    </w:p>
    <w:p>
      <w:pPr>
        <w:pStyle w:val="BodyText"/>
        <w:rPr>
          <w:lang w:val="en-US"/>
        </w:rPr>
      </w:pPr>
      <w:r>
        <w:rPr>
          <w:lang w:val="en-US"/>
        </w:rPr>
        <w:t xml:space="preserve">Hệ thống cài đặt chốt chặn an toàn: Nếu </w:t>
      </w:r>
      <w:r>
        <w:rPr/>
      </w:r>
      <m:oMath xmlns:m="http://schemas.openxmlformats.org/officeDocument/2006/math">
        <m:sSub>
          <m:e>
            <m:r>
              <m:t xml:space="preserve">U</m:t>
            </m:r>
          </m:e>
          <m:sub>
            <m:r>
              <m:t xml:space="preserve">i</m:t>
            </m:r>
          </m:sub>
        </m:sSub>
        <m:r>
          <m:rPr>
            <m:lit/>
            <m:nor/>
          </m:rPr>
          <m:t xml:space="preserve">&gt;</m:t>
        </m:r>
        <m:r>
          <m:t xml:space="preserve">0.95</m:t>
        </m:r>
      </m:oMath>
      <w:r>
        <w:rPr>
          <w:lang w:val="en-US"/>
        </w:rPr>
        <w:t xml:space="preserve"> (utilization vượt ngưỡng), hệ thống tự động loại bỏ Agent và chuyển traffic sang server có tài nguyên khả dụng nhất, đảm bảo tính sẵn sàng của dịch vụ (High Availability).</w:t>
      </w:r>
    </w:p>
    <w:p>
      <w:pPr>
        <w:pStyle w:val="BodyText"/>
        <w:rPr>
          <w:lang w:val="en-US"/>
        </w:rPr>
      </w:pPr>
      <w:r>
        <w:rPr>
          <w:lang w:val="en-US"/>
        </w:rPr>
        <w:t>Hybrid Architecture (Kiến trúc lai): Hệ thống hoạt động theo cơ chế WRR + PPO Override:</w:t>
      </w:r>
    </w:p>
    <w:p>
      <w:pPr>
        <w:pStyle w:val="BodyText"/>
        <w:rPr>
          <w:lang w:val="en-US"/>
        </w:rPr>
      </w:pPr>
      <w:r>
        <w:rPr>
          <w:lang w:val="en-US"/>
        </w:rPr>
        <w:tab/>
        <w:t>- WRR (Baseline): Xử lý luồng traffic "sạch" và ổn định — đơn giản, hiệu quả, không có inference overhead</w:t>
      </w:r>
    </w:p>
    <w:p>
      <w:pPr>
        <w:pStyle w:val="BodyText"/>
        <w:rPr>
          <w:lang w:val="en-US"/>
        </w:rPr>
      </w:pPr>
      <w:r>
        <w:rPr>
          <w:lang w:val="en-US"/>
        </w:rPr>
        <w:tab/>
        <w:t>- PPO (SLA Protector): Chỉ can thiệp khi các chỉ số 20 chiều (latency, queue length, packet loss) có dấu hiệu bất thường, hoặc khi utilization vượt ngưỡng 0.95</w:t>
      </w:r>
    </w:p>
    <w:p>
      <w:pPr>
        <w:pStyle w:val="BodyText"/>
        <w:rPr>
          <w:lang w:val="en-US"/>
        </w:rPr>
      </w:pPr>
      <w:r>
        <w:rPr>
          <w:lang w:val="en-US"/>
        </w:rPr>
        <w:t>Cơ chế này đảm bảo:</w:t>
      </w:r>
    </w:p>
    <w:p>
      <w:pPr>
        <w:pStyle w:val="BodyText"/>
        <w:numPr>
          <w:ilvl w:val="0"/>
          <w:numId w:val="9"/>
        </w:numPr>
        <w:rPr>
          <w:lang w:val="en-US"/>
        </w:rPr>
      </w:pPr>
      <w:r>
        <w:rPr>
          <w:lang w:val="en-US"/>
        </w:rPr>
        <w:t>Hiệu năng tối ưu trong điều kiện bình thường: WRR xử lý 95% traffic với độ trễ thấp</w:t>
      </w:r>
    </w:p>
    <w:p>
      <w:pPr>
        <w:pStyle w:val="BodyText"/>
        <w:numPr>
          <w:ilvl w:val="0"/>
          <w:numId w:val="9"/>
        </w:numPr>
        <w:rPr>
          <w:lang w:val="en-US"/>
        </w:rPr>
      </w:pPr>
      <w:r>
        <w:rPr>
          <w:lang w:val="en-US"/>
        </w:rPr>
        <w:t>Tự chữa lành khi suy thoái: PPO can thiệp khi server degradation, tăng 8.6% thông lượng</w:t>
      </w:r>
    </w:p>
    <w:p>
      <w:pPr>
        <w:pStyle w:val="BodyText"/>
        <w:numPr>
          <w:ilvl w:val="0"/>
          <w:numId w:val="9"/>
        </w:numPr>
        <w:rPr>
          <w:lang w:val="en-US"/>
        </w:rPr>
      </w:pPr>
      <w:r>
        <w:rPr>
          <w:lang w:val="en-US"/>
        </w:rPr>
        <w:t>High Availability: Bypass Agent khi quá tải, đảm bảo không có điểm đơn lẻ gây lỗi</w:t>
      </w:r>
    </w:p>
    <w:p>
      <w:pPr>
        <w:pStyle w:val="BodyText"/>
        <w:rPr>
          <w:lang w:val="en-US"/>
        </w:rPr>
      </w:pPr>
      <w:r>
        <w:rPr>
          <w:lang w:val="en-US"/>
        </w:rPr>
        <w:t>Cơ chế chuyển đổi động này được tối ưu hóa dựa trên việc đánh giá định kỳ trạng thái tải của các cổng switch (PortStats) thông qua giao thức OpenFlow 1.3.</w:t>
      </w:r>
    </w:p>
    <w:p>
      <w:pPr>
        <w:pStyle w:val="BodyText"/>
        <w:rPr>
          <w:lang w:val="en-US"/>
        </w:rPr>
      </w:pPr>
      <w:r>
        <w:rPr>
          <w:lang w:val="en-US"/>
        </w:rPr>
        <w:t xml:space="preserve">Việc áp dụng ngưỡng tới hạn </w:t>
      </w:r>
      <w:r>
        <w:rPr/>
      </w:r>
      <m:oMath xmlns:m="http://schemas.openxmlformats.org/officeDocument/2006/math">
        <m:sSub>
          <m:e>
            <m:r>
              <m:t xml:space="preserve">u</m:t>
            </m:r>
          </m:e>
          <m:sub>
            <m:r>
              <m:t xml:space="preserve">i</m:t>
            </m:r>
          </m:sub>
        </m:sSub>
        <m:r>
          <m:rPr>
            <m:lit/>
            <m:nor/>
          </m:rPr>
          <m:t xml:space="preserve">=</m:t>
        </m:r>
        <m:r>
          <m:t xml:space="preserve">0.95</m:t>
        </m:r>
      </m:oMath>
      <w:r>
        <w:rPr>
          <w:lang w:val="en-US"/>
        </w:rPr>
        <w:t xml:space="preserve"> không chỉ là một chốt chặn hiệu năng mà còn là giải pháp kỹ thuật nhằm triệt tiêu hoàn toàn rủi ro từ độ trễ suy diễn (inference latency) của mạng Neural trong các tình huống lưu lượng đạt đỉnh (burst traffic). Khi Agent PPO được tạm thời loại bỏ (Bypass), hệ thống sẽ duy trì tính ổn định bằng cách sử dụng các flow rules tĩnh của WRR đã được nạp sẵn vào bảng dòng (flow table) của switch, giúp giảm tải cho Controller và tập trung tài nguyên vào việc chuyển tiếp gói tin nhanh. Ngay khi các chỉ số giám sát 20 chiều cho thấy hệ thống đã quay lại vùng vận hành an toàn, Agent sẽ tự động tái can thiệp để tối ưu hóa lại sự phân bổ tải, đảm bảo mục tiêu tự chữa lành (self-healing) mà không làm gián đoạn các kết nối hiện có, từ đó bảo vệ nghiêm ngặt các cam kết SLA của hệ thống.</w:t>
      </w:r>
    </w:p>
    <w:p>
      <w:pPr>
        <w:pStyle w:val="BodyText"/>
        <w:ind w:hanging="0" w:start="0"/>
        <w:rPr>
          <w:lang w:val="en-US"/>
        </w:rPr>
      </w:pPr>
      <w:r>
        <w:rPr>
          <w:lang w:val="en-US"/>
        </w:rPr>
        <mc:AlternateContent>
          <mc:Choice Requires="wps">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3033395" cy="4038600"/>
                <wp:effectExtent l="0" t="0" r="0" b="0"/>
                <wp:wrapSquare wrapText="largest"/>
                <wp:docPr id="14" name="Frame7"/>
                <a:graphic xmlns:a="http://schemas.openxmlformats.org/drawingml/2006/main">
                  <a:graphicData uri="http://schemas.microsoft.com/office/word/2010/wordprocessingShape">
                    <wps:wsp>
                      <wps:cNvSpPr/>
                      <wps:spPr>
                        <a:xfrm>
                          <a:off x="0" y="0"/>
                          <a:ext cx="3033360" cy="4038480"/>
                        </a:xfrm>
                        <a:prstGeom prst="rect">
                          <a:avLst/>
                        </a:prstGeom>
                        <a:solidFill>
                          <a:srgbClr val="FFFFFF"/>
                        </a:solidFill>
                        <a:ln w="0">
                          <a:noFill/>
                        </a:ln>
                      </wps:spPr>
                      <wps:style>
                        <a:lnRef idx="0"/>
                        <a:fillRef idx="0"/>
                        <a:effectRef idx="0"/>
                        <a:fontRef idx="minor"/>
                      </wps:style>
                      <wps:txbx>
                        <w:txbxContent>
                          <w:p>
                            <w:pPr>
                              <w:pStyle w:val="Hnh"/>
                              <w:spacing w:before="120" w:after="120"/>
                              <w:rPr>
                                <w:sz w:val="16"/>
                                <w:szCs w:val="16"/>
                              </w:rPr>
                            </w:pPr>
                            <w:r>
                              <w:rPr/>
                              <w:drawing>
                                <wp:inline distT="0" distB="0" distL="0" distR="0">
                                  <wp:extent cx="3033395" cy="3418840"/>
                                  <wp:effectExtent l="0" t="0" r="0" b="0"/>
                                  <wp:docPr id="1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pic:cNvPicPr>
                                            <a:picLocks noChangeAspect="1" noChangeArrowheads="1"/>
                                          </pic:cNvPicPr>
                                        </pic:nvPicPr>
                                        <pic:blipFill>
                                          <a:blip r:embed="rId18"/>
                                          <a:stretch>
                                            <a:fillRect/>
                                          </a:stretch>
                                        </pic:blipFill>
                                        <pic:spPr bwMode="auto">
                                          <a:xfrm>
                                            <a:off x="0" y="0"/>
                                            <a:ext cx="3033395" cy="3418840"/>
                                          </a:xfrm>
                                          <a:prstGeom prst="rect">
                                            <a:avLst/>
                                          </a:prstGeom>
                                          <a:noFill/>
                                        </pic:spPr>
                                      </pic:pic>
                                    </a:graphicData>
                                  </a:graphic>
                                </wp:inline>
                              </w:drawing>
                            </w:r>
                            <w:r>
                              <w:rPr>
                                <w:sz w:val="16"/>
                                <w:szCs w:val="16"/>
                              </w:rPr>
                              <w:t xml:space="preserve">Hình </w:t>
                            </w:r>
                            <w:r>
                              <w:rPr>
                                <w:sz w:val="16"/>
                                <w:szCs w:val="16"/>
                              </w:rPr>
                              <w:fldChar w:fldCharType="begin"/>
                            </w:r>
                            <w:r>
                              <w:rPr>
                                <w:sz w:val="16"/>
                                <w:szCs w:val="16"/>
                              </w:rPr>
                              <w:instrText xml:space="preserve"> SEQ Hình \* ARABIC </w:instrText>
                            </w:r>
                            <w:r>
                              <w:rPr>
                                <w:sz w:val="16"/>
                                <w:szCs w:val="16"/>
                              </w:rPr>
                              <w:fldChar w:fldCharType="separate"/>
                            </w:r>
                            <w:r>
                              <w:rPr>
                                <w:sz w:val="16"/>
                                <w:szCs w:val="16"/>
                              </w:rPr>
                              <w:t>5</w:t>
                            </w:r>
                            <w:r>
                              <w:rPr>
                                <w:sz w:val="16"/>
                                <w:szCs w:val="16"/>
                              </w:rPr>
                              <w:fldChar w:fldCharType="end"/>
                            </w:r>
                            <w:r>
                              <w:rPr>
                                <w:sz w:val="16"/>
                                <w:szCs w:val="16"/>
                              </w:rPr>
                              <w:t>: Cơ chế Safety Override - State machine chuyển đổi giữa NORMAL (PPO) và OVERRIDE (WRR) khi utilization vượt ngưỡng 0.95. Khi phát hiện bất thường, hệ thống tự động bypass PPO và sử dụng WRR làm fallback.</w:t>
                            </w:r>
                          </w:p>
                        </w:txbxContent>
                      </wps:txbx>
                      <wps:bodyPr lIns="0" tIns="0" rIns="0" bIns="0" anchor="t">
                        <a:noAutofit/>
                      </wps:bodyPr>
                    </wps:wsp>
                  </a:graphicData>
                </a:graphic>
              </wp:anchor>
            </w:drawing>
          </mc:Choice>
          <mc:Fallback>
            <w:pict>
              <v:rect id="shape_0" fillcolor="white" stroked="f" o:allowincell="f" style="position:absolute;margin-left:-0.05pt;margin-top:0.05pt;width:238.8pt;height:317.95pt;mso-wrap-style:square;v-text-anchor:top;mso-position-horizontal:center">
                <v:fill o:detectmouseclick="t" type="solid" color2="black"/>
                <v:stroke color="#3465a4" joinstyle="round" endcap="flat"/>
                <v:textbox>
                  <w:txbxContent>
                    <w:p>
                      <w:pPr>
                        <w:pStyle w:val="Hnh"/>
                        <w:spacing w:before="120" w:after="120"/>
                        <w:rPr>
                          <w:sz w:val="16"/>
                          <w:szCs w:val="16"/>
                        </w:rPr>
                      </w:pPr>
                      <w:r>
                        <w:rPr/>
                        <w:drawing>
                          <wp:inline distT="0" distB="0" distL="0" distR="0">
                            <wp:extent cx="3033395" cy="3418840"/>
                            <wp:effectExtent l="0" t="0" r="0" b="0"/>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19"/>
                                    <a:stretch>
                                      <a:fillRect/>
                                    </a:stretch>
                                  </pic:blipFill>
                                  <pic:spPr bwMode="auto">
                                    <a:xfrm>
                                      <a:off x="0" y="0"/>
                                      <a:ext cx="3033395" cy="3418840"/>
                                    </a:xfrm>
                                    <a:prstGeom prst="rect">
                                      <a:avLst/>
                                    </a:prstGeom>
                                    <a:noFill/>
                                  </pic:spPr>
                                </pic:pic>
                              </a:graphicData>
                            </a:graphic>
                          </wp:inline>
                        </w:drawing>
                      </w:r>
                      <w:r>
                        <w:rPr>
                          <w:sz w:val="16"/>
                          <w:szCs w:val="16"/>
                        </w:rPr>
                        <w:t xml:space="preserve">Hình </w:t>
                      </w:r>
                      <w:r>
                        <w:rPr>
                          <w:sz w:val="16"/>
                          <w:szCs w:val="16"/>
                        </w:rPr>
                        <w:fldChar w:fldCharType="begin"/>
                      </w:r>
                      <w:r>
                        <w:rPr>
                          <w:sz w:val="16"/>
                          <w:szCs w:val="16"/>
                        </w:rPr>
                        <w:instrText xml:space="preserve"> SEQ Hình \* ARABIC </w:instrText>
                      </w:r>
                      <w:r>
                        <w:rPr>
                          <w:sz w:val="16"/>
                          <w:szCs w:val="16"/>
                        </w:rPr>
                        <w:fldChar w:fldCharType="separate"/>
                      </w:r>
                      <w:r>
                        <w:rPr>
                          <w:sz w:val="16"/>
                          <w:szCs w:val="16"/>
                        </w:rPr>
                        <w:t>5</w:t>
                      </w:r>
                      <w:r>
                        <w:rPr>
                          <w:sz w:val="16"/>
                          <w:szCs w:val="16"/>
                        </w:rPr>
                        <w:fldChar w:fldCharType="end"/>
                      </w:r>
                      <w:r>
                        <w:rPr>
                          <w:sz w:val="16"/>
                          <w:szCs w:val="16"/>
                        </w:rPr>
                        <w:t>: Cơ chế Safety Override - State machine chuyển đổi giữa NORMAL (PPO) và OVERRIDE (WRR) khi utilization vượt ngưỡng 0.95. Khi phát hiện bất thường, hệ thống tự động bypass PPO và sử dụng WRR làm fallback.</w:t>
                      </w:r>
                    </w:p>
                  </w:txbxContent>
                </v:textbox>
                <w10:wrap type="square" side="largest"/>
              </v:rect>
            </w:pict>
          </mc:Fallback>
        </mc:AlternateContent>
      </w:r>
    </w:p>
    <w:p>
      <w:pPr>
        <w:pStyle w:val="Heading1"/>
        <w:ind w:hanging="0"/>
        <w:rPr/>
      </w:pPr>
      <w:r>
        <w:rPr/>
        <w:t>THỰC NGHIỆM VÀ KẾT QUẢ</w:t>
      </w:r>
    </w:p>
    <w:p>
      <w:pPr>
        <w:pStyle w:val="Heading2"/>
        <w:rPr>
          <w:lang w:val="en-US"/>
        </w:rPr>
      </w:pPr>
      <w:r>
        <w:rPr>
          <w:lang w:val="en-US"/>
        </w:rPr>
        <w:t>Thiết lập Huấn luyện</w:t>
      </w:r>
    </w:p>
    <w:p>
      <w:pPr>
        <w:pStyle w:val="Normal"/>
        <w:jc w:val="start"/>
        <w:rPr>
          <w:iCs/>
          <w:sz w:val="18"/>
          <w:szCs w:val="18"/>
          <w:lang w:val="en-US"/>
        </w:rPr>
      </w:pPr>
      <w:r>
        <w:rPr>
          <w:i/>
          <w:iCs/>
          <w:sz w:val="18"/>
          <w:szCs w:val="18"/>
          <w:lang w:val="en-US"/>
        </w:rPr>
        <w:t>A.1</w:t>
      </w:r>
      <w:r>
        <w:rPr>
          <w:iCs/>
          <w:sz w:val="18"/>
          <w:szCs w:val="18"/>
          <w:lang w:val="en-US"/>
        </w:rPr>
        <w:t xml:space="preserve"> Môi trường huấn luyện Gymnasium</w:t>
      </w:r>
    </w:p>
    <w:p>
      <w:pPr>
        <w:pStyle w:val="BodyText"/>
        <w:rPr/>
      </w:pPr>
      <w:r>
        <w:rPr/>
        <w:t>Mô hình PPO được huấn luyện trong môi trường mô phỏng SDN dựa trên thư viện Gymnasium (OpenAI Gym API), cụ thể là môi trường tùy chỉnh SDNEnvV3Realistic. Môi trường này được thiết kế để mô phỏng chính xác các hành vi động của mạng SDN thực tế thông qua ba thành phần cốt lõi của bài toán học tăng cường.</w:t>
      </w:r>
    </w:p>
    <w:p>
      <w:pPr>
        <w:pStyle w:val="BodyText"/>
        <w:rPr/>
      </w:pPr>
      <w:r>
        <w:rPr/>
        <w:t>Trước hết, không gian quan sát (Observation Space) bao gồm 20 chiều đặc trưng liên tục, cung cấp cho Agent cái nhìn toàn diện về trạng thái hệ thống, từ tải trọng hiện tại của ba máy chủ backend (lần lượt là 10 Mbps, 50 Mbps và 100 Mbps) đến độ trễ trung bình và đặc tính lưu lượng như cường độ traffic hay xác suất bùng phát (burst probability). Ngoài ra, các chỉ số hạ tầng quan trọng như độ dài hàng đợi tại switch, tỷ lệ trúng bộ nhớ đệm (cache hit rate), tỷ lệ mất gói và biến thiên độ trễ cũng được tích hợp để Agent có thể nhận diện các dấu hiệu suy thoái mạng từ sớm. Dựa trên các quan sát này, không gian hành động (Action Space) được định nghĩa dưới dạng Discrete(3), cho phép tác tử đưa ra quyết định điều phối các yêu cầu dịch vụ đến một trong ba máy chủ backend phù hợp nhất trong mỗi bước thời gian.</w:t>
      </w:r>
    </w:p>
    <w:p>
      <w:pPr>
        <w:pStyle w:val="BodyText"/>
        <w:ind w:hanging="0" w:start="0"/>
        <w:jc w:val="start"/>
        <w:rPr/>
      </w:pPr>
      <w:r>
        <w:rPr/>
      </w:r>
      <m:oMathPara xmlns:m="http://schemas.openxmlformats.org/officeDocument/2006/math">
        <m:oMathParaPr>
          <m:jc m:val="left"/>
        </m:oMathParaPr>
        <m:oMath>
          <m:r>
            <m:t xml:space="preserve">reward</m:t>
          </m:r>
          <m:r>
            <m:rPr>
              <m:lit/>
              <m:nor/>
            </m:rPr>
            <m:t xml:space="preserve">=</m:t>
          </m:r>
          <m:sSub>
            <m:e>
              <m:r>
                <m:t xml:space="preserve">balance</m:t>
              </m:r>
            </m:e>
            <m:sub>
              <m:r>
                <m:t xml:space="preserve">bonus</m:t>
              </m:r>
            </m:sub>
          </m:sSub>
          <m:r>
            <m:rPr>
              <m:lit/>
              <m:nor/>
            </m:rPr>
            <m:t xml:space="preserve">+</m:t>
          </m:r>
          <m:sSub>
            <m:e>
              <m:r>
                <m:t xml:space="preserve">throughput</m:t>
              </m:r>
            </m:e>
            <m:sub>
              <m:r>
                <m:t xml:space="preserve">bonus</m:t>
              </m:r>
            </m:sub>
          </m:sSub>
          <m:r>
            <m:t xml:space="preserve">−</m:t>
          </m:r>
          <m:sSub>
            <m:e>
              <m:r>
                <m:t xml:space="preserve">latency</m:t>
              </m:r>
            </m:e>
            <m:sub>
              <m:r>
                <m:t xml:space="preserve">penalty</m:t>
              </m:r>
            </m:sub>
          </m:sSub>
          <m:r>
            <m:t xml:space="preserve">−</m:t>
          </m:r>
          <m:sSub>
            <m:e>
              <m:r>
                <m:t xml:space="preserve">overload</m:t>
              </m:r>
            </m:e>
            <m:sub>
              <m:r>
                <m:t xml:space="preserve">penalty</m:t>
              </m:r>
            </m:sub>
          </m:sSub>
        </m:oMath>
      </m:oMathPara>
    </w:p>
    <w:p>
      <w:pPr>
        <w:pStyle w:val="BodyText"/>
        <w:ind w:hanging="0" w:start="0"/>
        <w:rPr/>
      </w:pPr>
      <w:r>
        <w:rPr/>
        <w:tab/>
        <w:t>Cuối cùng, hàm phần thưởng (Reward Function) đóng vai trò là cơ chế định hướng chiến lược học tập cho Agent nhằm cân bằng giữa hiệu suất và tính ổn định. Hàm số này được cấu thành từ hai nhóm thành phần chính: nhóm khuyến khích bao gồm phần thưởng cho sự cân bằng tải (</w:t>
      </w:r>
      <w:r>
        <w:rPr/>
      </w:r>
      <m:oMath xmlns:m="http://schemas.openxmlformats.org/officeDocument/2006/math">
        <m:sSub>
          <m:e>
            <m:r>
              <m:t xml:space="preserve">balance</m:t>
            </m:r>
          </m:e>
          <m:sub>
            <m:r>
              <m:t xml:space="preserve">score</m:t>
            </m:r>
          </m:sub>
        </m:sSub>
        <m:r>
          <m:t xml:space="preserve">x</m:t>
        </m:r>
        <m:r>
          <m:t xml:space="preserve">3.0</m:t>
        </m:r>
      </m:oMath>
      <w:r>
        <w:rPr/>
        <w:t>) và thông lượng đạt được; nhóm răn đe bao gồm các mức phạt dựa trên độ trễ trung bình và tình trạng quá tải tài nguyên. Đặc biệt, một mức phạt cực nặng (</w:t>
      </w:r>
      <w:r>
        <w:rPr/>
      </w:r>
      <m:oMath xmlns:m="http://schemas.openxmlformats.org/officeDocument/2006/math">
        <m:r>
          <m:t xml:space="preserve">penalty</m:t>
        </m:r>
        <m:r>
          <m:rPr>
            <m:lit/>
            <m:nor/>
          </m:rPr>
          <m:t xml:space="preserve">=</m:t>
        </m:r>
        <m:r>
          <m:t xml:space="preserve">20,000</m:t>
        </m:r>
      </m:oMath>
      <w:r>
        <w:rPr/>
        <w:t>) được áp dụng ngay khi máy chủ vượt ngưỡng sử dụng 95%, buộc Agent phải ưu tiên tuyệt đối tính sẵn sàng của hệ thống và tránh các trạng thái vi phạm SLA.</w:t>
      </w:r>
    </w:p>
    <w:p>
      <w:pPr>
        <w:pStyle w:val="Normal"/>
        <w:jc w:val="start"/>
        <w:rPr>
          <w:iCs/>
          <w:sz w:val="18"/>
          <w:szCs w:val="18"/>
          <w:lang w:val="en-US"/>
        </w:rPr>
      </w:pPr>
      <w:r>
        <w:rPr>
          <w:i/>
          <w:iCs/>
          <w:sz w:val="18"/>
          <w:szCs w:val="18"/>
          <w:lang w:val="en-US"/>
        </w:rPr>
        <w:t>A.2</w:t>
      </w:r>
      <w:r>
        <w:rPr>
          <w:iCs/>
          <w:sz w:val="18"/>
          <w:szCs w:val="18"/>
          <w:lang w:val="en-US"/>
        </w:rPr>
        <w:t xml:space="preserve"> Hyperparameters PPO</w:t>
      </w:r>
    </w:p>
    <w:tbl>
      <w:tblPr>
        <w:tblW w:w="4792" w:type="dxa"/>
        <w:jc w:val="start"/>
        <w:tblInd w:w="0" w:type="dxa"/>
        <w:tblLayout w:type="fixed"/>
        <w:tblCellMar>
          <w:top w:w="0" w:type="dxa"/>
          <w:start w:w="108" w:type="dxa"/>
          <w:bottom w:w="0" w:type="dxa"/>
          <w:end w:w="108" w:type="dxa"/>
        </w:tblCellMar>
      </w:tblPr>
      <w:tblGrid>
        <w:gridCol w:w="2169"/>
        <w:gridCol w:w="2623"/>
      </w:tblGrid>
      <w:tr>
        <w:trPr>
          <w:trHeight w:val="274" w:hRule="atLeast"/>
        </w:trPr>
        <w:tc>
          <w:tcPr>
            <w:tcW w:w="216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Tham số</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Giá trị</w:t>
            </w:r>
          </w:p>
        </w:tc>
      </w:tr>
      <w:tr>
        <w:trPr>
          <w:trHeight w:val="274" w:hRule="atLeast"/>
        </w:trPr>
        <w:tc>
          <w:tcPr>
            <w:tcW w:w="2169"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rFonts w:eastAsia="SimSun" w:cs="Times New Roman"/>
                <w:b/>
                <w:bCs/>
                <w:kern w:val="0"/>
                <w:lang w:val="en-US" w:eastAsia="en-US" w:bidi="ar-SA"/>
              </w:rPr>
              <w:t>Algorithm</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cs="Times New Roman"/>
                <w:kern w:val="0"/>
                <w:lang w:val="vi-VN" w:eastAsia="en-US" w:bidi="ar-SA"/>
              </w:rPr>
              <w:t>PPO (stable-baselines3)</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Total Timesteps</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500,000</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Learning Rate</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3e-4</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Gamma (Discount)</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0.99</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gae_lambda</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0.95</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Clip Range (ε)</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0.2</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Entropy Coefficient</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0.01</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Value Coefficient</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0.5</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Hidden Layers</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[256, 256] (MLP)</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Activation</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ReLU</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Batch Size</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64</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N Steps</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2048</w:t>
            </w:r>
          </w:p>
        </w:tc>
      </w:tr>
    </w:tbl>
    <w:p>
      <w:pPr>
        <w:pStyle w:val="Normal"/>
        <w:jc w:val="start"/>
        <w:rPr>
          <w:iCs/>
          <w:sz w:val="18"/>
          <w:szCs w:val="18"/>
          <w:lang w:val="en-US"/>
        </w:rPr>
      </w:pPr>
      <w:r>
        <w:rPr>
          <w:i/>
          <w:iCs/>
          <w:sz w:val="18"/>
          <w:szCs w:val="18"/>
          <w:lang w:val="en-US"/>
        </w:rPr>
        <w:t>A.3</w:t>
      </w:r>
      <w:r>
        <w:rPr>
          <w:iCs/>
          <w:sz w:val="18"/>
          <w:szCs w:val="18"/>
          <w:lang w:val="en-US"/>
        </w:rPr>
        <w:t xml:space="preserve"> Quá trình huấn luyện</w:t>
      </w:r>
    </w:p>
    <w:p>
      <w:pPr>
        <w:pStyle w:val="Normal"/>
        <w:numPr>
          <w:ilvl w:val="0"/>
          <w:numId w:val="10"/>
        </w:numPr>
        <w:jc w:val="start"/>
        <w:rPr>
          <w:iCs/>
          <w:sz w:val="20"/>
          <w:szCs w:val="20"/>
          <w:lang w:val="en-US"/>
        </w:rPr>
      </w:pPr>
      <w:r>
        <w:rPr>
          <w:iCs/>
          <w:sz w:val="20"/>
          <w:szCs w:val="20"/>
          <w:lang w:val="en-US"/>
        </w:rPr>
        <w:t>Khởi tạo: Random capacities ±20% mỗi episode để tạo diversity trong training data</w:t>
      </w:r>
    </w:p>
    <w:p>
      <w:pPr>
        <w:pStyle w:val="Normal"/>
        <w:numPr>
          <w:ilvl w:val="0"/>
          <w:numId w:val="10"/>
        </w:numPr>
        <w:jc w:val="start"/>
        <w:rPr>
          <w:iCs/>
          <w:sz w:val="20"/>
          <w:szCs w:val="20"/>
          <w:lang w:val="en-US"/>
        </w:rPr>
      </w:pPr>
      <w:r>
        <w:rPr>
          <w:iCs/>
          <w:sz w:val="20"/>
          <w:szCs w:val="20"/>
          <w:lang w:val="en-US"/>
        </w:rPr>
        <w:t>Episode: 200 steps, agent chọn server cho mỗi request</w:t>
      </w:r>
    </w:p>
    <w:p>
      <w:pPr>
        <w:pStyle w:val="Normal"/>
        <w:numPr>
          <w:ilvl w:val="0"/>
          <w:numId w:val="10"/>
        </w:numPr>
        <w:jc w:val="start"/>
        <w:rPr>
          <w:iCs/>
          <w:sz w:val="20"/>
          <w:szCs w:val="20"/>
          <w:lang w:val="en-US"/>
        </w:rPr>
      </w:pPr>
      <w:r>
        <w:rPr>
          <w:iCs/>
          <w:sz w:val="20"/>
          <w:szCs w:val="20"/>
          <w:lang w:val="en-US"/>
        </w:rPr>
        <w:t>Training Loop: Sử dụng GAE (Generalized Advantage Estimation) với λ=0.95</w:t>
      </w:r>
    </w:p>
    <w:p>
      <w:pPr>
        <w:pStyle w:val="Normal"/>
        <w:numPr>
          <w:ilvl w:val="0"/>
          <w:numId w:val="10"/>
        </w:numPr>
        <w:jc w:val="start"/>
        <w:rPr>
          <w:iCs/>
          <w:sz w:val="20"/>
          <w:szCs w:val="20"/>
          <w:lang w:val="en-US"/>
        </w:rPr>
      </w:pPr>
      <w:r>
        <w:rPr>
          <w:iCs/>
          <w:sz w:val="20"/>
          <w:szCs w:val="20"/>
          <w:lang w:val="en-US"/>
        </w:rPr>
        <w:t>Callback: Theo dõi training loss, entropy, episode reward mỗi 100 steps</w:t>
      </w:r>
    </w:p>
    <w:p>
      <w:pPr>
        <w:pStyle w:val="Normal"/>
        <w:numPr>
          <w:ilvl w:val="0"/>
          <w:numId w:val="10"/>
        </w:numPr>
        <w:jc w:val="start"/>
        <w:rPr>
          <w:iCs/>
          <w:sz w:val="20"/>
          <w:szCs w:val="20"/>
          <w:lang w:val="en-US"/>
        </w:rPr>
      </w:pPr>
      <w:r>
        <w:rPr>
          <w:iCs/>
          <w:sz w:val="20"/>
          <w:szCs w:val="20"/>
          <w:lang w:val="en-US"/>
        </w:rPr>
        <w:t>Checkpointing: Lưu model mỗi 50,000 timesteps tại ai_model/checkpoints/</w:t>
      </w:r>
    </w:p>
    <w:p>
      <w:pPr>
        <w:pStyle w:val="Normal"/>
        <w:jc w:val="start"/>
        <w:rPr>
          <w:iCs/>
          <w:sz w:val="18"/>
          <w:szCs w:val="18"/>
          <w:lang w:val="en-US"/>
        </w:rPr>
      </w:pPr>
      <w:r>
        <w:rPr>
          <w:iCs/>
          <w:sz w:val="18"/>
          <w:szCs w:val="18"/>
          <w:lang w:val="en-US"/>
        </w:rPr>
      </w:r>
    </w:p>
    <w:p>
      <w:pPr>
        <w:pStyle w:val="Normal"/>
        <w:jc w:val="start"/>
        <w:rPr>
          <w:iCs/>
          <w:sz w:val="18"/>
          <w:szCs w:val="18"/>
          <w:lang w:val="en-US"/>
        </w:rPr>
      </w:pPr>
      <w:r>
        <w:rPr>
          <w:iCs/>
          <w:sz w:val="18"/>
          <w:szCs w:val="18"/>
          <w:lang w:val="en-US"/>
        </w:rPr>
        <w:t>Thời gian huấn luyện: ~45 phút trên CPU (Intel i5-12450HX)</w:t>
      </w:r>
    </w:p>
    <w:p>
      <w:pPr>
        <w:pStyle w:val="Heading2"/>
        <w:rPr>
          <w:lang w:val="en-US"/>
        </w:rPr>
      </w:pPr>
      <w:r>
        <w:rPr>
          <w:lang w:val="en-US"/>
        </w:rPr>
        <w:t>Thiết lập Benchmark</w:t>
      </w:r>
    </w:p>
    <w:p>
      <w:pPr>
        <w:pStyle w:val="Normal"/>
        <w:jc w:val="start"/>
        <w:rPr>
          <w:iCs/>
          <w:sz w:val="18"/>
          <w:szCs w:val="18"/>
          <w:lang w:val="en-US"/>
        </w:rPr>
      </w:pPr>
      <w:r>
        <w:rPr>
          <w:i/>
          <w:iCs/>
          <w:sz w:val="18"/>
          <w:szCs w:val="18"/>
          <w:lang w:val="en-US"/>
        </w:rPr>
        <w:t>B.1</w:t>
      </w:r>
      <w:r>
        <w:rPr>
          <w:iCs/>
          <w:sz w:val="18"/>
          <w:szCs w:val="18"/>
          <w:lang w:val="en-US"/>
        </w:rPr>
        <w:t xml:space="preserve"> Môi trường thực nghiệm</w:t>
      </w:r>
    </w:p>
    <w:tbl>
      <w:tblPr>
        <w:tblW w:w="4792" w:type="dxa"/>
        <w:jc w:val="start"/>
        <w:tblInd w:w="0" w:type="dxa"/>
        <w:tblLayout w:type="fixed"/>
        <w:tblCellMar>
          <w:top w:w="0" w:type="dxa"/>
          <w:start w:w="108" w:type="dxa"/>
          <w:bottom w:w="0" w:type="dxa"/>
          <w:end w:w="108" w:type="dxa"/>
        </w:tblCellMar>
      </w:tblPr>
      <w:tblGrid>
        <w:gridCol w:w="2169"/>
        <w:gridCol w:w="2623"/>
      </w:tblGrid>
      <w:tr>
        <w:trPr>
          <w:trHeight w:val="274" w:hRule="atLeast"/>
        </w:trPr>
        <w:tc>
          <w:tcPr>
            <w:tcW w:w="216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Thành phần</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Cấu hình</w:t>
            </w:r>
          </w:p>
        </w:tc>
      </w:tr>
      <w:tr>
        <w:trPr>
          <w:trHeight w:val="274" w:hRule="atLeast"/>
        </w:trPr>
        <w:tc>
          <w:tcPr>
            <w:tcW w:w="2169"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rFonts w:eastAsia="SimSun" w:cs="Times New Roman"/>
                <w:b/>
                <w:bCs/>
                <w:kern w:val="0"/>
                <w:lang w:val="en-US" w:eastAsia="en-US" w:bidi="ar-SA"/>
              </w:rPr>
              <w:t>Network Emulator</w:t>
            </w:r>
          </w:p>
        </w:tc>
        <w:tc>
          <w:tcPr>
            <w:tcW w:w="2623"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cs="Times New Roman"/>
                <w:kern w:val="0"/>
                <w:lang w:val="vi-VN" w:eastAsia="en-US" w:bidi="ar-SA"/>
              </w:rPr>
              <w:t>Docker Container</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Total Timesteps</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Mininet 2.3.0 (Python-based)</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SDN Controller</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Ryu Controller 4.34</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Load Generator</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Artillery.io 2.0 (Node.js)</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Backend Servers</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3 servers (h5/h7/h8) với capacity 10/50/100 Mbps</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Virtual IP</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10.0.0.100</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Topology</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Fat-Tree K=4</w:t>
            </w:r>
          </w:p>
        </w:tc>
      </w:tr>
      <w:tr>
        <w:trPr>
          <w:trHeight w:val="274" w:hRule="atLeast"/>
        </w:trPr>
        <w:tc>
          <w:tcPr>
            <w:tcW w:w="216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b/>
                <w:bCs/>
              </w:rPr>
            </w:pPr>
            <w:r>
              <w:rPr>
                <w:b/>
                <w:bCs/>
              </w:rPr>
              <w:t>OS</w:t>
            </w:r>
          </w:p>
        </w:tc>
        <w:tc>
          <w:tcPr>
            <w:tcW w:w="2623"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Ubuntu 22.04 LTS</w:t>
            </w:r>
          </w:p>
        </w:tc>
      </w:tr>
    </w:tbl>
    <w:p>
      <w:pPr>
        <w:pStyle w:val="Normal"/>
        <w:jc w:val="start"/>
        <w:rPr>
          <w:iCs/>
          <w:sz w:val="18"/>
          <w:szCs w:val="18"/>
          <w:lang w:val="en-US"/>
        </w:rPr>
      </w:pPr>
      <w:r>
        <w:rPr>
          <w:i/>
          <w:iCs/>
          <w:sz w:val="18"/>
          <w:szCs w:val="18"/>
          <w:lang w:val="en-US"/>
        </w:rPr>
        <w:t>B.2</w:t>
      </w:r>
      <w:r>
        <w:rPr>
          <w:iCs/>
          <w:sz w:val="18"/>
          <w:szCs w:val="18"/>
          <w:lang w:val="en-US"/>
        </w:rPr>
        <w:t xml:space="preserve"> Quy trình Benchmark (Protocol Chuẩn hóa)</w:t>
      </w:r>
    </w:p>
    <w:p>
      <w:pPr>
        <w:pStyle w:val="BodyText"/>
        <w:jc w:val="start"/>
        <w:rPr>
          <w:iCs/>
          <w:sz w:val="20"/>
          <w:szCs w:val="20"/>
          <w:lang w:val="en-US"/>
        </w:rPr>
      </w:pPr>
      <w:r>
        <w:rPr>
          <w:iCs/>
          <w:sz w:val="20"/>
          <w:szCs w:val="20"/>
          <w:lang w:val="en-US"/>
        </w:rPr>
        <w:t>Quy trình benchmark chuẩn hóa với 5 paired runs cho WRR và PPO. Mỗi scenario được chạy độc lập với cùng cấu hình traffic để đảm bảo paired comparison. Các bước bao gồm: Clean up, Verify model, Run benchmark (WRR + PPO), Tổng hợp thống kê (mean ± std, 95% CI), và So sánh kết quả.</w:t>
      </w:r>
    </w:p>
    <w:p>
      <w:pPr>
        <w:pStyle w:val="BodyText"/>
        <w:ind w:hanging="0" w:start="0"/>
        <w:jc w:val="start"/>
        <w:rPr>
          <w:iCs/>
          <w:sz w:val="20"/>
          <w:szCs w:val="20"/>
          <w:lang w:val="en-US"/>
        </w:rPr>
      </w:pPr>
      <w:r>
        <w:rPr>
          <w:iCs/>
          <w:sz w:val="20"/>
          <w:szCs w:val="20"/>
          <w:lang w:val="en-US"/>
        </w:rPr>
        <w:t>Protocol thực thi chính thức (để đảm bảo tái lập):</w:t>
        <w:br/>
        <w:tab/>
        <w:t xml:space="preserve">Để đảm bảo tính khách quan và khả năng tái lập kết quả, nghiên cứu thiết lập một quy trình thực thi chuẩn hóa dựa trên phương pháp so sánh cặp (Paired design). Theo đó, mỗi kịch bản thực nghiệm bao gồm n=5 lượt chạy song song cho từng thuật toán (WRR và PPO), tạo thành tổng cộng 10 lượt chạy trên mỗi kịch bản để thu thập dữ liệu thống kê. Trong mỗi lượt chạy thứ </w:t>
      </w:r>
      <w:r>
        <w:rPr/>
      </w:r>
      <m:oMath xmlns:m="http://schemas.openxmlformats.org/officeDocument/2006/math">
        <m:r>
          <m:t xml:space="preserve">i</m:t>
        </m:r>
      </m:oMath>
      <w:r>
        <w:rPr>
          <w:iCs/>
          <w:sz w:val="20"/>
          <w:szCs w:val="20"/>
          <w:lang w:val="en-US"/>
        </w:rPr>
        <w:t xml:space="preserve">, cả WRR và PPO đều được cấu hình với các tham số lưu lượng và kịch bản mạng đồng nhất nhằm triệt tiêu tối đa các biến nhiễu phát sinh từ đặc tính ngẫu nhiên của đầu vào.Sự biến động của hệ thống được kiểm soát chặt chẽ thông qua việc sử dụng tập hạt giống tiền định </w:t>
      </w:r>
      <w:r>
        <w:rPr/>
      </w:r>
      <m:oMath xmlns:m="http://schemas.openxmlformats.org/officeDocument/2006/math">
        <m:r>
          <m:t xml:space="preserve">S</m:t>
        </m:r>
        <m:r>
          <m:rPr>
            <m:lit/>
            <m:nor/>
          </m:rPr>
          <m:t xml:space="preserve">=</m:t>
        </m:r>
        <m:r>
          <m:t xml:space="preserve">{</m:t>
        </m:r>
        <m:r>
          <m:t xml:space="preserve">2026</m:t>
        </m:r>
        <m:r>
          <m:t xml:space="preserve">,</m:t>
        </m:r>
        <m:r>
          <m:t xml:space="preserve">2027</m:t>
        </m:r>
        <m:r>
          <m:t xml:space="preserve">,</m:t>
        </m:r>
        <m:r>
          <m:t xml:space="preserve">2028</m:t>
        </m:r>
        <m:r>
          <m:t xml:space="preserve">,</m:t>
        </m:r>
        <m:r>
          <m:t xml:space="preserve">2029</m:t>
        </m:r>
        <m:r>
          <m:t xml:space="preserve">,</m:t>
        </m:r>
        <m:r>
          <m:t xml:space="preserve">2030</m:t>
        </m:r>
        <m:r>
          <m:t xml:space="preserve">}</m:t>
        </m:r>
      </m:oMath>
      <w:r>
        <w:rPr>
          <w:iCs/>
          <w:sz w:val="20"/>
          <w:szCs w:val="20"/>
          <w:lang w:val="en-US"/>
        </w:rPr>
        <w:t xml:space="preserve"> cho cả bộ tạo lưu lượng và các module mô phỏng hạ tầng. Ngoài ra, một giai đoạn khởi động (Warm-up) kéo dài 30 giây được áp dụng để loại bỏ các sai lệch do quá trình khởi tạo Controller và cấu trúc liên kết Topology gây ra. Đơn vị đo lường chính được trích xuất là tổng số gói tin thành công từ bản tin OpenFlow flow_stats.csv ở mức hạ tầng. Các kết quả cuối cùng được báo cáo dưới dạng giá trị trung bình kèm độ lệch chuẩn (Mean </w:t>
      </w:r>
      <w:r>
        <w:rPr/>
      </w:r>
      <m:oMath xmlns:m="http://schemas.openxmlformats.org/officeDocument/2006/math">
        <m:r>
          <m:t xml:space="preserve">±</m:t>
        </m:r>
        <m:r>
          <m:t xml:space="preserve">std</m:t>
        </m:r>
      </m:oMath>
      <w:r>
        <w:rPr>
          <w:iCs/>
          <w:sz w:val="20"/>
          <w:szCs w:val="20"/>
          <w:lang w:val="en-US"/>
        </w:rPr>
        <w:t xml:space="preserve"> ) và khoảng tin cậy 95% (sử dụng phân phối Student-t với</w:t>
      </w:r>
      <w:r>
        <w:rPr/>
      </w:r>
      <m:oMath xmlns:m="http://schemas.openxmlformats.org/officeDocument/2006/math">
        <m:r>
          <m:t xml:space="preserve">df</m:t>
        </m:r>
        <m:r>
          <m:rPr>
            <m:lit/>
            <m:nor/>
          </m:rPr>
          <m:t xml:space="preserve">=</m:t>
        </m:r>
        <m:r>
          <m:t xml:space="preserve">4</m:t>
        </m:r>
      </m:oMath>
      <w:r>
        <w:rPr>
          <w:iCs/>
          <w:sz w:val="20"/>
          <w:szCs w:val="20"/>
          <w:lang w:val="en-US"/>
        </w:rPr>
        <w:t xml:space="preserve"> và </w:t>
      </w:r>
      <w:r>
        <w:rPr/>
      </w:r>
      <m:oMath xmlns:m="http://schemas.openxmlformats.org/officeDocument/2006/math">
        <m:r>
          <m:t xml:space="preserve">t</m:t>
        </m:r>
        <m:r>
          <m:rPr>
            <m:lit/>
            <m:nor/>
          </m:rPr>
          <m:t xml:space="preserve">=</m:t>
        </m:r>
        <m:r>
          <m:t xml:space="preserve">2.776</m:t>
        </m:r>
      </m:oMath>
      <w:r>
        <w:rPr>
          <w:iCs/>
          <w:sz w:val="20"/>
          <w:szCs w:val="20"/>
          <w:lang w:val="en-US"/>
        </w:rPr>
        <mc:AlternateContent>
          <mc:Choice Requires="wps">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3033395" cy="4225290"/>
                <wp:effectExtent l="0" t="0" r="0" b="0"/>
                <wp:wrapSquare wrapText="largest"/>
                <wp:docPr id="17" name="Frame8"/>
                <a:graphic xmlns:a="http://schemas.openxmlformats.org/drawingml/2006/main">
                  <a:graphicData uri="http://schemas.microsoft.com/office/word/2010/wordprocessingShape">
                    <wps:wsp>
                      <wps:cNvSpPr/>
                      <wps:spPr>
                        <a:xfrm>
                          <a:off x="0" y="0"/>
                          <a:ext cx="3033360" cy="4225320"/>
                        </a:xfrm>
                        <a:prstGeom prst="rect">
                          <a:avLst/>
                        </a:prstGeom>
                        <a:solidFill>
                          <a:srgbClr val="FFFFFF"/>
                        </a:solidFill>
                        <a:ln w="0">
                          <a:noFill/>
                        </a:ln>
                      </wps:spPr>
                      <wps:style>
                        <a:lnRef idx="0"/>
                        <a:fillRef idx="0"/>
                        <a:effectRef idx="0"/>
                        <a:fontRef idx="minor"/>
                      </wps:style>
                      <wps:txbx>
                        <w:txbxContent>
                          <w:p>
                            <w:pPr>
                              <w:pStyle w:val="Hnh"/>
                              <w:spacing w:before="120" w:after="120"/>
                              <w:rPr>
                                <w:sz w:val="18"/>
                                <w:szCs w:val="18"/>
                              </w:rPr>
                            </w:pPr>
                            <w:r>
                              <w:rPr/>
                              <w:drawing>
                                <wp:inline distT="0" distB="0" distL="0" distR="0">
                                  <wp:extent cx="3033395" cy="3941445"/>
                                  <wp:effectExtent l="0" t="0" r="0" b="0"/>
                                  <wp:docPr id="1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pic:cNvPicPr>
                                            <a:picLocks noChangeAspect="1" noChangeArrowheads="1"/>
                                          </pic:cNvPicPr>
                                        </pic:nvPicPr>
                                        <pic:blipFill>
                                          <a:blip r:embed="rId20"/>
                                          <a:stretch>
                                            <a:fillRect/>
                                          </a:stretch>
                                        </pic:blipFill>
                                        <pic:spPr bwMode="auto">
                                          <a:xfrm>
                                            <a:off x="0" y="0"/>
                                            <a:ext cx="3033395" cy="3941445"/>
                                          </a:xfrm>
                                          <a:prstGeom prst="rect">
                                            <a:avLst/>
                                          </a:prstGeom>
                                          <a:noFill/>
                                        </pic:spPr>
                                      </pic:pic>
                                    </a:graphicData>
                                  </a:graphic>
                                </wp:inline>
                              </w:drawing>
                            </w:r>
                            <w:r>
                              <w:rPr>
                                <w:sz w:val="18"/>
                                <w:szCs w:val="18"/>
                              </w:rPr>
                              <w:t xml:space="preserve">Hình </w:t>
                            </w:r>
                            <w:r>
                              <w:rPr>
                                <w:sz w:val="18"/>
                                <w:szCs w:val="18"/>
                              </w:rPr>
                              <w:fldChar w:fldCharType="begin"/>
                            </w:r>
                            <w:r>
                              <w:rPr>
                                <w:sz w:val="18"/>
                                <w:szCs w:val="18"/>
                              </w:rPr>
                              <w:instrText xml:space="preserve"> SEQ Hình \* ARABIC </w:instrText>
                            </w:r>
                            <w:r>
                              <w:rPr>
                                <w:sz w:val="18"/>
                                <w:szCs w:val="18"/>
                              </w:rPr>
                              <w:fldChar w:fldCharType="separate"/>
                            </w:r>
                            <w:r>
                              <w:rPr>
                                <w:sz w:val="18"/>
                                <w:szCs w:val="18"/>
                              </w:rPr>
                              <w:t>6</w:t>
                            </w:r>
                            <w:r>
                              <w:rPr>
                                <w:sz w:val="18"/>
                                <w:szCs w:val="18"/>
                              </w:rPr>
                              <w:fldChar w:fldCharType="end"/>
                            </w:r>
                            <w:r>
                              <w:rPr>
                                <w:sz w:val="18"/>
                                <w:szCs w:val="18"/>
                              </w:rPr>
                              <w:t>: Quy trình benchmark</w:t>
                            </w:r>
                          </w:p>
                        </w:txbxContent>
                      </wps:txbx>
                      <wps:bodyPr lIns="0" tIns="0" rIns="0" bIns="0" anchor="t">
                        <a:noAutofit/>
                      </wps:bodyPr>
                    </wps:wsp>
                  </a:graphicData>
                </a:graphic>
              </wp:anchor>
            </w:drawing>
          </mc:Choice>
          <mc:Fallback>
            <w:pict>
              <v:rect id="shape_0" fillcolor="white" stroked="f" o:allowincell="f" style="position:absolute;margin-left:-0.05pt;margin-top:0.05pt;width:238.8pt;height:332.65pt;mso-wrap-style:square;v-text-anchor:top;mso-position-horizontal:center">
                <v:fill o:detectmouseclick="t" type="solid" color2="black"/>
                <v:stroke color="#3465a4" joinstyle="round" endcap="flat"/>
                <v:textbox>
                  <w:txbxContent>
                    <w:p>
                      <w:pPr>
                        <w:pStyle w:val="Hnh"/>
                        <w:spacing w:before="120" w:after="120"/>
                        <w:rPr>
                          <w:sz w:val="18"/>
                          <w:szCs w:val="18"/>
                        </w:rPr>
                      </w:pPr>
                      <w:r>
                        <w:rPr/>
                        <w:drawing>
                          <wp:inline distT="0" distB="0" distL="0" distR="0">
                            <wp:extent cx="3033395" cy="3941445"/>
                            <wp:effectExtent l="0" t="0" r="0" b="0"/>
                            <wp:docPr id="1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pic:cNvPicPr>
                                      <a:picLocks noChangeAspect="1" noChangeArrowheads="1"/>
                                    </pic:cNvPicPr>
                                  </pic:nvPicPr>
                                  <pic:blipFill>
                                    <a:blip r:embed="rId21"/>
                                    <a:stretch>
                                      <a:fillRect/>
                                    </a:stretch>
                                  </pic:blipFill>
                                  <pic:spPr bwMode="auto">
                                    <a:xfrm>
                                      <a:off x="0" y="0"/>
                                      <a:ext cx="3033395" cy="3941445"/>
                                    </a:xfrm>
                                    <a:prstGeom prst="rect">
                                      <a:avLst/>
                                    </a:prstGeom>
                                    <a:noFill/>
                                  </pic:spPr>
                                </pic:pic>
                              </a:graphicData>
                            </a:graphic>
                          </wp:inline>
                        </w:drawing>
                      </w:r>
                      <w:r>
                        <w:rPr>
                          <w:sz w:val="18"/>
                          <w:szCs w:val="18"/>
                        </w:rPr>
                        <w:t xml:space="preserve">Hình </w:t>
                      </w:r>
                      <w:r>
                        <w:rPr>
                          <w:sz w:val="18"/>
                          <w:szCs w:val="18"/>
                        </w:rPr>
                        <w:fldChar w:fldCharType="begin"/>
                      </w:r>
                      <w:r>
                        <w:rPr>
                          <w:sz w:val="18"/>
                          <w:szCs w:val="18"/>
                        </w:rPr>
                        <w:instrText xml:space="preserve"> SEQ Hình \* ARABIC </w:instrText>
                      </w:r>
                      <w:r>
                        <w:rPr>
                          <w:sz w:val="18"/>
                          <w:szCs w:val="18"/>
                        </w:rPr>
                        <w:fldChar w:fldCharType="separate"/>
                      </w:r>
                      <w:r>
                        <w:rPr>
                          <w:sz w:val="18"/>
                          <w:szCs w:val="18"/>
                        </w:rPr>
                        <w:t>6</w:t>
                      </w:r>
                      <w:r>
                        <w:rPr>
                          <w:sz w:val="18"/>
                          <w:szCs w:val="18"/>
                        </w:rPr>
                        <w:fldChar w:fldCharType="end"/>
                      </w:r>
                      <w:r>
                        <w:rPr>
                          <w:sz w:val="18"/>
                          <w:szCs w:val="18"/>
                        </w:rPr>
                        <w:t>: Quy trình benchmark</w:t>
                      </w:r>
                    </w:p>
                  </w:txbxContent>
                </v:textbox>
                <w10:wrap type="square" side="largest"/>
              </v:rect>
            </w:pict>
          </mc:Fallback>
        </mc:AlternateContent>
      </w:r>
      <w:r>
        <w:rPr>
          <w:iCs/>
          <w:sz w:val="20"/>
          <w:szCs w:val="20"/>
          <w:lang w:val="en-US"/>
        </w:rPr>
        <w:t>). Quy tắc công bố kết luận "vượt trội" chỉ được thiết lập khi sự chênh lệch hiệu năng mang ý nghĩa thực tiễn và duy trì được tính ổn định qua toàn bộ các cặp lượt chạy đối chứng.</w:t>
      </w:r>
    </w:p>
    <w:p>
      <w:pPr>
        <w:pStyle w:val="Normal"/>
        <w:jc w:val="start"/>
        <w:rPr>
          <w:iCs/>
          <w:sz w:val="18"/>
          <w:szCs w:val="18"/>
          <w:lang w:val="en-US"/>
        </w:rPr>
      </w:pPr>
      <w:r>
        <w:rPr>
          <w:iCs/>
          <w:sz w:val="18"/>
          <w:szCs w:val="18"/>
          <w:lang w:val="en-US"/>
        </w:rPr>
        <w:t>B.3. 4 Kịch bản Benchmark</w:t>
      </w:r>
    </w:p>
    <w:tbl>
      <w:tblPr>
        <w:tblW w:w="4967" w:type="dxa"/>
        <w:jc w:val="start"/>
        <w:tblInd w:w="0" w:type="dxa"/>
        <w:tblLayout w:type="fixed"/>
        <w:tblCellMar>
          <w:top w:w="0" w:type="dxa"/>
          <w:start w:w="108" w:type="dxa"/>
          <w:bottom w:w="0" w:type="dxa"/>
          <w:end w:w="108" w:type="dxa"/>
        </w:tblCellMar>
      </w:tblPr>
      <w:tblGrid>
        <w:gridCol w:w="1192"/>
        <w:gridCol w:w="1165"/>
        <w:gridCol w:w="1535"/>
        <w:gridCol w:w="1075"/>
      </w:tblGrid>
      <w:tr>
        <w:trPr>
          <w:trHeight w:val="355" w:hRule="atLeast"/>
        </w:trPr>
        <w:tc>
          <w:tcPr>
            <w:tcW w:w="1192"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b/>
                <w:bCs/>
                <w:sz w:val="16"/>
                <w:szCs w:val="16"/>
              </w:rPr>
            </w:pPr>
            <w:r>
              <w:rPr>
                <w:rFonts w:cs="Times New Roman"/>
                <w:b/>
                <w:bCs/>
                <w:kern w:val="0"/>
                <w:sz w:val="16"/>
                <w:szCs w:val="16"/>
                <w:lang w:val="en-US" w:eastAsia="en-US" w:bidi="ar-SA"/>
              </w:rPr>
              <w:t>Kịch bản</w:t>
            </w:r>
          </w:p>
        </w:tc>
        <w:tc>
          <w:tcPr>
            <w:tcW w:w="116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b/>
                <w:bCs/>
                <w:sz w:val="16"/>
                <w:szCs w:val="16"/>
              </w:rPr>
            </w:pPr>
            <w:r>
              <w:rPr>
                <w:rFonts w:cs="Times New Roman"/>
                <w:b/>
                <w:bCs/>
                <w:kern w:val="0"/>
                <w:sz w:val="16"/>
                <w:szCs w:val="16"/>
                <w:lang w:val="en-US" w:eastAsia="en-US" w:bidi="ar-SA"/>
              </w:rPr>
              <w:t>File YAML</w:t>
            </w:r>
          </w:p>
        </w:tc>
        <w:tc>
          <w:tcPr>
            <w:tcW w:w="15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b/>
                <w:bCs/>
                <w:sz w:val="16"/>
                <w:szCs w:val="16"/>
              </w:rPr>
            </w:pPr>
            <w:r>
              <w:rPr>
                <w:rFonts w:cs="Times New Roman"/>
                <w:b/>
                <w:bCs/>
                <w:kern w:val="0"/>
                <w:sz w:val="16"/>
                <w:szCs w:val="16"/>
                <w:lang w:val="en-US" w:eastAsia="en-US" w:bidi="ar-SA"/>
              </w:rPr>
              <w:t>Mô tả</w:t>
            </w:r>
          </w:p>
        </w:tc>
        <w:tc>
          <w:tcPr>
            <w:tcW w:w="107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center"/>
              <w:rPr>
                <w:b/>
                <w:bCs/>
                <w:sz w:val="16"/>
                <w:szCs w:val="16"/>
              </w:rPr>
            </w:pPr>
            <w:r>
              <w:rPr>
                <w:rFonts w:cs="Times New Roman"/>
                <w:b/>
                <w:bCs/>
                <w:kern w:val="0"/>
                <w:sz w:val="16"/>
                <w:szCs w:val="16"/>
                <w:lang w:val="en-US" w:eastAsia="en-US" w:bidi="ar-SA"/>
              </w:rPr>
              <w:t xml:space="preserve">Đặc điểm </w:t>
            </w:r>
          </w:p>
        </w:tc>
      </w:tr>
      <w:tr>
        <w:trPr>
          <w:trHeight w:val="361" w:hRule="atLeast"/>
        </w:trPr>
        <w:tc>
          <w:tcPr>
            <w:tcW w:w="1192"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rPr>
            </w:pPr>
            <w:r>
              <w:rPr>
                <w:rFonts w:eastAsia="SimSun" w:cs="Times New Roman"/>
                <w:kern w:val="0"/>
                <w:lang w:val="en-US" w:eastAsia="en-US" w:bidi="ar-SA"/>
              </w:rPr>
              <w:t>Golden hour</w:t>
            </w:r>
          </w:p>
        </w:tc>
        <w:tc>
          <w:tcPr>
            <w:tcW w:w="1165"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lang w:val="vi-VN"/>
              </w:rPr>
            </w:pPr>
            <w:r>
              <w:rPr>
                <w:rFonts w:eastAsia="SimSun" w:cs="Times New Roman"/>
                <w:kern w:val="0"/>
                <w:lang w:val="vi-VN" w:eastAsia="en-US" w:bidi="ar-SA"/>
              </w:rPr>
              <w:t>golden_hour.yml</w:t>
            </w:r>
          </w:p>
        </w:tc>
        <w:tc>
          <w:tcPr>
            <w:tcW w:w="1535"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lang w:val="vi-VN"/>
              </w:rPr>
            </w:pPr>
            <w:r>
              <w:rPr>
                <w:rFonts w:eastAsia="SimSun" w:cs="Times New Roman"/>
                <w:kern w:val="0"/>
                <w:lang w:val="vi-VN" w:eastAsia="en-US" w:bidi="ar-SA"/>
              </w:rPr>
              <w:t>Giờ cao điểm 8 clients</w:t>
            </w:r>
          </w:p>
        </w:tc>
        <w:tc>
          <w:tcPr>
            <w:tcW w:w="1075" w:type="dxa"/>
            <w:tcBorders>
              <w:top w:val="single" w:sz="4" w:space="0" w:color="000000"/>
              <w:start w:val="single" w:sz="4" w:space="0" w:color="000000"/>
              <w:bottom w:val="single" w:sz="4" w:space="0" w:color="000000"/>
              <w:end w:val="single" w:sz="4" w:space="0" w:color="000000"/>
            </w:tcBorders>
          </w:tcPr>
          <w:p>
            <w:pPr>
              <w:pStyle w:val="tablecopy"/>
              <w:widowControl/>
              <w:spacing w:before="0" w:after="0"/>
              <w:jc w:val="center"/>
              <w:rPr>
                <w:lang w:val="vi-VN"/>
              </w:rPr>
            </w:pPr>
            <w:r>
              <w:rPr>
                <w:rFonts w:eastAsia="Times New Roman" w:cs="Times New Roman"/>
                <w:kern w:val="0"/>
                <w:lang w:val="vi-VN" w:eastAsia="en-US" w:bidi="ar-SA"/>
              </w:rPr>
              <w:t>800,000</w:t>
            </w:r>
          </w:p>
        </w:tc>
      </w:tr>
      <w:tr>
        <w:trPr>
          <w:trHeight w:val="361" w:hRule="atLeast"/>
        </w:trPr>
        <w:tc>
          <w:tcPr>
            <w:tcW w:w="1192"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rPr>
            </w:pPr>
            <w:r>
              <w:rPr>
                <w:rFonts w:eastAsia="SimSun"/>
              </w:rPr>
              <w:t>Video conference</w:t>
            </w:r>
          </w:p>
        </w:tc>
        <w:tc>
          <w:tcPr>
            <w:tcW w:w="1165"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lang w:val="vi-VN"/>
              </w:rPr>
            </w:pPr>
            <w:r>
              <w:rPr>
                <w:rFonts w:eastAsia="SimSun"/>
                <w:lang w:val="vi-VN"/>
              </w:rPr>
              <w:t>video_conference.yml</w:t>
            </w:r>
          </w:p>
        </w:tc>
        <w:tc>
          <w:tcPr>
            <w:tcW w:w="1535"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lang w:val="vi-VN"/>
              </w:rPr>
            </w:pPr>
            <w:r>
              <w:rPr>
                <w:rFonts w:eastAsia="SimSun"/>
                <w:lang w:val="vi-VN"/>
              </w:rPr>
              <w:t>Video call 8 users</w:t>
            </w:r>
          </w:p>
        </w:tc>
        <w:tc>
          <w:tcPr>
            <w:tcW w:w="1075" w:type="dxa"/>
            <w:tcBorders>
              <w:start w:val="single" w:sz="4" w:space="0" w:color="000000"/>
              <w:bottom w:val="single" w:sz="4" w:space="0" w:color="000000"/>
              <w:end w:val="single" w:sz="4" w:space="0" w:color="000000"/>
            </w:tcBorders>
          </w:tcPr>
          <w:p>
            <w:pPr>
              <w:pStyle w:val="tablecopy"/>
              <w:widowControl/>
              <w:spacing w:before="0" w:after="0"/>
              <w:jc w:val="center"/>
              <w:rPr>
                <w:lang w:val="vi-VN"/>
              </w:rPr>
            </w:pPr>
            <w:r>
              <w:rPr>
                <w:lang w:val="vi-VN"/>
              </w:rPr>
              <w:t xml:space="preserve"> </w:t>
            </w:r>
            <w:r>
              <w:rPr>
                <w:lang w:val="vi-VN"/>
              </w:rPr>
              <w:t>ổn định, latency thấp</w:t>
            </w:r>
          </w:p>
        </w:tc>
      </w:tr>
      <w:tr>
        <w:trPr>
          <w:trHeight w:val="361" w:hRule="atLeast"/>
        </w:trPr>
        <w:tc>
          <w:tcPr>
            <w:tcW w:w="1192"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rPr>
            </w:pPr>
            <w:r>
              <w:rPr>
                <w:rFonts w:eastAsia="SimSun"/>
              </w:rPr>
              <w:t>Low rate dos</w:t>
            </w:r>
          </w:p>
        </w:tc>
        <w:tc>
          <w:tcPr>
            <w:tcW w:w="1165"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lang w:val="vi-VN"/>
              </w:rPr>
            </w:pPr>
            <w:r>
              <w:rPr>
                <w:rFonts w:eastAsia="SimSun"/>
                <w:lang w:val="vi-VN"/>
              </w:rPr>
              <w:t>low_rate_dos.yml</w:t>
            </w:r>
          </w:p>
        </w:tc>
        <w:tc>
          <w:tcPr>
            <w:tcW w:w="1535"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lang w:val="vi-VN"/>
              </w:rPr>
            </w:pPr>
            <w:r>
              <w:rPr>
                <w:rFonts w:eastAsia="SimSun"/>
                <w:lang w:val="vi-VN"/>
              </w:rPr>
              <w:t>DDoS rate thấp kéo dài</w:t>
            </w:r>
          </w:p>
        </w:tc>
        <w:tc>
          <w:tcPr>
            <w:tcW w:w="1075" w:type="dxa"/>
            <w:tcBorders>
              <w:start w:val="single" w:sz="4" w:space="0" w:color="000000"/>
              <w:bottom w:val="single" w:sz="4" w:space="0" w:color="000000"/>
              <w:end w:val="single" w:sz="4" w:space="0" w:color="000000"/>
            </w:tcBorders>
          </w:tcPr>
          <w:p>
            <w:pPr>
              <w:pStyle w:val="tablecopy"/>
              <w:widowControl/>
              <w:spacing w:before="0" w:after="0"/>
              <w:jc w:val="center"/>
              <w:rPr>
                <w:lang w:val="vi-VN"/>
              </w:rPr>
            </w:pPr>
            <w:r>
              <w:rPr>
                <w:lang w:val="vi-VN"/>
              </w:rPr>
              <w:t>Phát hiện anomaly</w:t>
            </w:r>
          </w:p>
        </w:tc>
      </w:tr>
      <w:tr>
        <w:trPr>
          <w:trHeight w:val="361" w:hRule="atLeast"/>
        </w:trPr>
        <w:tc>
          <w:tcPr>
            <w:tcW w:w="1192"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rPr>
            </w:pPr>
            <w:r>
              <w:rPr>
                <w:rFonts w:eastAsia="SimSun"/>
              </w:rPr>
              <w:t>hardware_degradation</w:t>
            </w:r>
          </w:p>
        </w:tc>
        <w:tc>
          <w:tcPr>
            <w:tcW w:w="1165"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lang w:val="vi-VN"/>
              </w:rPr>
            </w:pPr>
            <w:r>
              <w:rPr>
                <w:rFonts w:eastAsia="SimSun"/>
                <w:lang w:val="vi-VN"/>
              </w:rPr>
              <w:t>hardware_degradation.yml</w:t>
            </w:r>
          </w:p>
        </w:tc>
        <w:tc>
          <w:tcPr>
            <w:tcW w:w="1535"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lang w:val="vi-VN"/>
              </w:rPr>
            </w:pPr>
            <w:r>
              <w:rPr>
                <w:rFonts w:eastAsia="SimSun"/>
                <w:lang w:val="vi-VN"/>
              </w:rPr>
              <w:t>Server suy giảm 50% BW</w:t>
            </w:r>
          </w:p>
        </w:tc>
        <w:tc>
          <w:tcPr>
            <w:tcW w:w="1075" w:type="dxa"/>
            <w:tcBorders>
              <w:start w:val="single" w:sz="4" w:space="0" w:color="000000"/>
              <w:bottom w:val="single" w:sz="4" w:space="0" w:color="000000"/>
              <w:end w:val="single" w:sz="4" w:space="0" w:color="000000"/>
            </w:tcBorders>
          </w:tcPr>
          <w:p>
            <w:pPr>
              <w:pStyle w:val="tablecopy"/>
              <w:widowControl/>
              <w:spacing w:before="0" w:after="0"/>
              <w:jc w:val="center"/>
              <w:rPr>
                <w:lang w:val="vi-VN"/>
              </w:rPr>
            </w:pPr>
            <w:r>
              <w:rPr>
                <w:lang w:val="vi-VN"/>
              </w:rPr>
              <w:t>Thích ứng với degradation</w:t>
            </w:r>
          </w:p>
        </w:tc>
      </w:tr>
    </w:tbl>
    <w:p>
      <w:pPr>
        <w:pStyle w:val="Normal"/>
        <w:bidi w:val="0"/>
        <w:jc w:val="start"/>
        <w:rPr>
          <w:i/>
          <w:iCs/>
          <w:sz w:val="16"/>
          <w:szCs w:val="16"/>
          <w:lang w:val="en-US"/>
        </w:rPr>
      </w:pPr>
      <w:r>
        <w:rPr>
          <w:i/>
          <w:iCs/>
          <w:sz w:val="16"/>
          <w:szCs w:val="16"/>
          <w:lang w:val="en-US"/>
        </w:rPr>
      </w:r>
    </w:p>
    <w:p>
      <w:pPr>
        <w:pStyle w:val="Normal"/>
        <w:jc w:val="start"/>
        <w:rPr>
          <w:iCs/>
          <w:sz w:val="18"/>
          <w:szCs w:val="18"/>
          <w:lang w:val="en-US"/>
        </w:rPr>
      </w:pPr>
      <w:r>
        <w:rPr>
          <w:iCs/>
          <w:sz w:val="18"/>
          <w:szCs w:val="18"/>
          <w:lang w:val="en-US"/>
        </w:rPr>
        <w:t>B.4. 4 Phương pháp đo lường</w:t>
      </w:r>
    </w:p>
    <w:p>
      <w:pPr>
        <w:pStyle w:val="BodyText"/>
        <w:jc w:val="start"/>
        <w:rPr>
          <w:iCs/>
          <w:sz w:val="20"/>
          <w:szCs w:val="20"/>
          <w:lang w:val="en-US"/>
        </w:rPr>
      </w:pPr>
      <w:r>
        <w:rPr>
          <w:iCs/>
          <w:sz w:val="20"/>
          <w:szCs w:val="20"/>
          <w:lang w:val="en-US"/>
        </w:rPr>
        <w:t>Nghiên cứu sử dụng tổng số gói tin thành công làm chỉ số đánh giá trọng tâm nhằm đảm bảo khả năng truy vết dữ liệu thực nghiệm một cách khách quan. Giá trị này được trích xuất trực tiếp từ các bản tin OpenFlow flow_stats.csv sau mỗi lượt thực thi, cho phép phản ánh chính xác hiệu quả điều phối tại tầng mạng mà không cần thông qua các kỹ thuật nội suy dữ liệu. Việc ưu tiên metric hạ tầng giúp loại bỏ sự phụ thuộc vào các phương pháp tổng hợp log không đồng nhất ở tầng ứng dụng, từ đó cung cấp bằng chứng thực chứng về khả năng tối ưu hóa lưu lượng của hệ thống. Bên cạnh đó, các chỉ số bổ trợ như độ trễ đuôi P99 (ms) và chỉ số công bằng Jain’s Fairness Index được sử dụng để định lượng tính ổn định và mức độ cân bằng trong phân bổ tài nguyên giữa các máy chủ backend.</w:t>
      </w:r>
    </w:p>
    <w:p>
      <w:pPr>
        <w:pStyle w:val="BodyText"/>
        <w:jc w:val="start"/>
        <w:rPr>
          <w:iCs/>
          <w:sz w:val="20"/>
          <w:szCs w:val="20"/>
          <w:lang w:val="en-US"/>
        </w:rPr>
      </w:pPr>
      <w:r>
        <w:rPr>
          <w:iCs/>
          <w:sz w:val="20"/>
          <w:szCs w:val="20"/>
          <w:lang w:val="en-US"/>
        </w:rPr>
        <w:t>Tiến trình vận hành còn được giám sát chặt chẽ thông qua cơ chế Inference Logging, tự động ghi lại mọi quyết định của tác tử PPO kèm theo các tham số kỹ thuật quan trọng. Mỗi bản ghi nhật ký bao gồm dấu mốc thời gian (Timestamp), hành động điều phối cụ thể (Action), vector trạng thái 20 chiều (State vector) và độ tin cậy của mô hình (Confidence score). Tập dữ liệu này cung cấp khả năng truy vết và hậu kiểm toàn diện, giúp minh chứng cho tính chính xác của Agent trong việc nhận diện các dấu hiệu suy thoái hạ tầng và đưa ra quyết định điều phối tối ưu.</w:t>
      </w:r>
    </w:p>
    <w:p>
      <w:pPr>
        <w:pStyle w:val="Heading2"/>
        <w:rPr>
          <w:lang w:val="en-US"/>
        </w:rPr>
      </w:pPr>
      <w:r>
        <w:rPr>
          <w:lang w:val="en-US"/>
        </w:rPr>
        <w:t>Kết Quả Benchmark</w:t>
      </w:r>
    </w:p>
    <w:p>
      <w:pPr>
        <w:pStyle w:val="Normal"/>
        <w:jc w:val="start"/>
        <w:rPr>
          <w:lang w:val="en-US"/>
        </w:rPr>
      </w:pPr>
      <w:r>
        <w:rPr>
          <w:sz w:val="16"/>
          <w:szCs w:val="16"/>
          <w:lang w:val="en-US"/>
        </w:rPr>
        <w:t>Bảng 1: So sánh hiệu năng PPO vs WRR qua 4 kịch bản thực (trung bình 5 runs, đơn vị: packets thành công)</w:t>
      </w:r>
    </w:p>
    <w:tbl>
      <w:tblPr>
        <w:tblW w:w="4608" w:type="dxa"/>
        <w:jc w:val="start"/>
        <w:tblInd w:w="0" w:type="dxa"/>
        <w:tblLayout w:type="fixed"/>
        <w:tblCellMar>
          <w:top w:w="0" w:type="dxa"/>
          <w:start w:w="108" w:type="dxa"/>
          <w:bottom w:w="0" w:type="dxa"/>
          <w:end w:w="108" w:type="dxa"/>
        </w:tblCellMar>
      </w:tblPr>
      <w:tblGrid>
        <w:gridCol w:w="1099"/>
        <w:gridCol w:w="900"/>
        <w:gridCol w:w="900"/>
        <w:gridCol w:w="901"/>
        <w:gridCol w:w="808"/>
      </w:tblGrid>
      <w:tr>
        <w:trPr>
          <w:trHeight w:val="355" w:hRule="atLeast"/>
        </w:trPr>
        <w:tc>
          <w:tcPr>
            <w:tcW w:w="10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sz w:val="14"/>
                <w:szCs w:val="14"/>
              </w:rPr>
            </w:pPr>
            <w:r>
              <w:rPr>
                <w:rFonts w:cs="Times New Roman"/>
                <w:b/>
                <w:bCs/>
                <w:kern w:val="0"/>
                <w:sz w:val="14"/>
                <w:szCs w:val="14"/>
                <w:lang w:val="en-US" w:eastAsia="en-US" w:bidi="ar-SA"/>
              </w:rPr>
              <w:t>Kịch bản</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cs="Times New Roman"/>
                <w:b/>
                <w:bCs/>
                <w:kern w:val="0"/>
                <w:sz w:val="14"/>
                <w:szCs w:val="14"/>
                <w:lang w:val="en-US" w:eastAsia="en-US" w:bidi="ar-SA"/>
              </w:rPr>
            </w:pPr>
            <w:r>
              <w:rPr>
                <w:rFonts w:cs="Times New Roman"/>
                <w:b/>
                <w:bCs/>
                <w:kern w:val="0"/>
                <w:sz w:val="14"/>
                <w:szCs w:val="14"/>
                <w:lang w:val="en-US" w:eastAsia="en-US" w:bidi="ar-SA"/>
              </w:rPr>
              <w:t>WRR</w:t>
            </w:r>
          </w:p>
          <w:p>
            <w:pPr>
              <w:pStyle w:val="Normal"/>
              <w:widowControl/>
              <w:spacing w:before="0" w:after="0"/>
              <w:jc w:val="center"/>
              <w:rPr>
                <w:rFonts w:cs="Times New Roman"/>
                <w:b/>
                <w:bCs/>
                <w:kern w:val="0"/>
                <w:sz w:val="14"/>
                <w:szCs w:val="14"/>
                <w:lang w:val="en-US" w:eastAsia="en-US" w:bidi="ar-SA"/>
              </w:rPr>
            </w:pPr>
            <w:r>
              <w:rPr>
                <w:rFonts w:cs="Times New Roman"/>
                <w:b/>
                <w:bCs/>
                <w:kern w:val="0"/>
                <w:sz w:val="14"/>
                <w:szCs w:val="14"/>
                <w:lang w:val="en-US" w:eastAsia="en-US" w:bidi="ar-SA"/>
              </w:rPr>
              <w:t>(trung bình)</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cs="Times New Roman"/>
                <w:b/>
                <w:bCs/>
                <w:kern w:val="0"/>
                <w:sz w:val="14"/>
                <w:szCs w:val="14"/>
                <w:lang w:val="en-US" w:eastAsia="en-US" w:bidi="ar-SA"/>
              </w:rPr>
            </w:pPr>
            <w:r>
              <w:rPr>
                <w:rFonts w:cs="Times New Roman"/>
                <w:b/>
                <w:bCs/>
                <w:kern w:val="0"/>
                <w:sz w:val="14"/>
                <w:szCs w:val="14"/>
                <w:lang w:val="en-US" w:eastAsia="en-US" w:bidi="ar-SA"/>
              </w:rPr>
              <w:t>PPO</w:t>
            </w:r>
          </w:p>
          <w:p>
            <w:pPr>
              <w:pStyle w:val="Normal"/>
              <w:widowControl/>
              <w:spacing w:before="0" w:after="0"/>
              <w:jc w:val="center"/>
              <w:rPr>
                <w:rFonts w:cs="Times New Roman"/>
                <w:b/>
                <w:bCs/>
                <w:kern w:val="0"/>
                <w:sz w:val="14"/>
                <w:szCs w:val="14"/>
                <w:lang w:val="en-US" w:eastAsia="en-US" w:bidi="ar-SA"/>
              </w:rPr>
            </w:pPr>
            <w:r>
              <w:rPr>
                <w:rFonts w:cs="Times New Roman"/>
                <w:b/>
                <w:bCs/>
                <w:kern w:val="0"/>
                <w:sz w:val="14"/>
                <w:szCs w:val="14"/>
                <w:lang w:val="en-US" w:eastAsia="en-US" w:bidi="ar-SA"/>
              </w:rPr>
              <w:t>(trung bình)</w:t>
            </w:r>
          </w:p>
        </w:tc>
        <w:tc>
          <w:tcPr>
            <w:tcW w:w="901" w:type="dxa"/>
            <w:tcBorders>
              <w:top w:val="single" w:sz="4" w:space="0" w:color="000000"/>
              <w:start w:val="single" w:sz="4" w:space="0" w:color="000000"/>
              <w:bottom w:val="single" w:sz="4" w:space="0" w:color="000000"/>
            </w:tcBorders>
            <w:vAlign w:val="center"/>
          </w:tcPr>
          <w:p>
            <w:pPr>
              <w:pStyle w:val="Normal"/>
              <w:widowControl/>
              <w:spacing w:before="0" w:after="0"/>
              <w:jc w:val="center"/>
              <w:rPr>
                <w:sz w:val="14"/>
                <w:szCs w:val="14"/>
              </w:rPr>
            </w:pPr>
            <w:r>
              <w:rPr>
                <w:rFonts w:cs="Times New Roman"/>
                <w:b/>
                <w:bCs/>
                <w:kern w:val="0"/>
                <w:sz w:val="14"/>
                <w:szCs w:val="14"/>
                <w:lang w:val="en-US" w:eastAsia="en-US" w:bidi="ar-SA"/>
              </w:rPr>
              <w:t xml:space="preserve">Chênh lệch </w:t>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b/>
                <w:bCs/>
                <w:sz w:val="14"/>
                <w:szCs w:val="14"/>
              </w:rPr>
            </w:pPr>
            <w:r>
              <w:rPr>
                <w:b/>
                <w:bCs/>
                <w:sz w:val="14"/>
                <w:szCs w:val="14"/>
              </w:rPr>
              <w:t>Người thắng</w:t>
            </w:r>
          </w:p>
        </w:tc>
      </w:tr>
      <w:tr>
        <w:trPr>
          <w:trHeight w:val="361" w:hRule="atLeast"/>
        </w:trPr>
        <w:tc>
          <w:tcPr>
            <w:tcW w:w="1099"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b/>
                <w:bCs/>
                <w:sz w:val="14"/>
                <w:szCs w:val="14"/>
              </w:rPr>
            </w:pPr>
            <w:r>
              <w:rPr>
                <w:rFonts w:eastAsia="SimSun" w:cs="Times New Roman"/>
                <w:b/>
                <w:bCs/>
                <w:kern w:val="0"/>
                <w:sz w:val="14"/>
                <w:szCs w:val="14"/>
                <w:lang w:val="en-US" w:eastAsia="en-US" w:bidi="ar-SA"/>
              </w:rPr>
              <w:t>Golden hour</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sz w:val="14"/>
                <w:szCs w:val="14"/>
              </w:rPr>
            </w:pPr>
            <w:r>
              <w:rPr>
                <w:rFonts w:eastAsia="SimSun" w:cs="Times New Roman"/>
                <w:kern w:val="0"/>
                <w:sz w:val="14"/>
                <w:szCs w:val="14"/>
                <w:lang w:val="vi-VN" w:eastAsia="en-US" w:bidi="ar-SA"/>
              </w:rPr>
              <w:t>12,391,858</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sz w:val="14"/>
                <w:szCs w:val="14"/>
              </w:rPr>
            </w:pPr>
            <w:r>
              <w:rPr>
                <w:rFonts w:eastAsia="SimSun" w:cs="Times New Roman"/>
                <w:kern w:val="0"/>
                <w:sz w:val="14"/>
                <w:szCs w:val="14"/>
                <w:lang w:val="vi-VN" w:eastAsia="en-US" w:bidi="ar-SA"/>
              </w:rPr>
              <w:t>10,086,609</w:t>
            </w:r>
          </w:p>
        </w:tc>
        <w:tc>
          <w:tcPr>
            <w:tcW w:w="901" w:type="dxa"/>
            <w:tcBorders>
              <w:top w:val="single" w:sz="4" w:space="0" w:color="000000"/>
              <w:start w:val="single" w:sz="4" w:space="0" w:color="000000"/>
              <w:bottom w:val="single" w:sz="4" w:space="0" w:color="000000"/>
            </w:tcBorders>
            <w:vAlign w:val="center"/>
          </w:tcPr>
          <w:p>
            <w:pPr>
              <w:pStyle w:val="tablecopy"/>
              <w:widowControl/>
              <w:spacing w:before="0" w:after="0"/>
              <w:jc w:val="center"/>
              <w:rPr>
                <w:sz w:val="14"/>
                <w:szCs w:val="14"/>
              </w:rPr>
            </w:pPr>
            <w:r>
              <w:rPr>
                <w:rFonts w:eastAsia="Times New Roman" w:cs="Times New Roman"/>
                <w:kern w:val="0"/>
                <w:sz w:val="14"/>
                <w:szCs w:val="14"/>
                <w:lang w:val="vi-VN" w:eastAsia="en-US" w:bidi="ar-SA"/>
              </w:rPr>
              <w:t>-18.6%</w:t>
            </w:r>
          </w:p>
        </w:tc>
        <w:tc>
          <w:tcPr>
            <w:tcW w:w="808"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sz w:val="14"/>
                <w:szCs w:val="14"/>
              </w:rPr>
            </w:pPr>
            <w:r>
              <w:rPr>
                <w:sz w:val="14"/>
                <w:szCs w:val="14"/>
              </w:rPr>
              <w:t>WRR</w:t>
            </w:r>
          </w:p>
        </w:tc>
      </w:tr>
      <w:tr>
        <w:trPr>
          <w:trHeight w:val="361" w:hRule="atLeast"/>
        </w:trPr>
        <w:tc>
          <w:tcPr>
            <w:tcW w:w="109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b/>
                <w:bCs/>
                <w:sz w:val="14"/>
                <w:szCs w:val="14"/>
              </w:rPr>
            </w:pPr>
            <w:r>
              <w:rPr>
                <w:rFonts w:eastAsia="SimSun"/>
                <w:b/>
                <w:bCs/>
                <w:sz w:val="14"/>
                <w:szCs w:val="14"/>
              </w:rPr>
              <w:t>Video conference</w:t>
            </w:r>
          </w:p>
        </w:tc>
        <w:tc>
          <w:tcPr>
            <w:tcW w:w="900"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sz w:val="14"/>
                <w:szCs w:val="14"/>
                <w:lang w:val="vi-VN"/>
              </w:rPr>
            </w:pPr>
            <w:r>
              <w:rPr>
                <w:rFonts w:eastAsia="SimSun"/>
                <w:sz w:val="14"/>
                <w:szCs w:val="14"/>
                <w:lang w:val="vi-VN"/>
              </w:rPr>
              <w:t>10,415,153</w:t>
            </w:r>
          </w:p>
        </w:tc>
        <w:tc>
          <w:tcPr>
            <w:tcW w:w="900"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sz w:val="14"/>
                <w:szCs w:val="14"/>
                <w:lang w:val="vi-VN"/>
              </w:rPr>
            </w:pPr>
            <w:r>
              <w:rPr>
                <w:rFonts w:eastAsia="SimSun"/>
                <w:sz w:val="14"/>
                <w:szCs w:val="14"/>
                <w:lang w:val="vi-VN"/>
              </w:rPr>
              <w:t>8,703,110</w:t>
            </w:r>
          </w:p>
        </w:tc>
        <w:tc>
          <w:tcPr>
            <w:tcW w:w="901" w:type="dxa"/>
            <w:tcBorders>
              <w:start w:val="single" w:sz="4" w:space="0" w:color="000000"/>
              <w:bottom w:val="single" w:sz="4" w:space="0" w:color="000000"/>
            </w:tcBorders>
            <w:vAlign w:val="center"/>
          </w:tcPr>
          <w:p>
            <w:pPr>
              <w:pStyle w:val="tablecopy"/>
              <w:widowControl/>
              <w:spacing w:before="0" w:after="0"/>
              <w:jc w:val="center"/>
              <w:rPr>
                <w:sz w:val="14"/>
                <w:szCs w:val="14"/>
                <w:lang w:val="vi-VN"/>
              </w:rPr>
            </w:pPr>
            <w:r>
              <w:rPr>
                <w:sz w:val="14"/>
                <w:szCs w:val="14"/>
                <w:lang w:val="vi-VN"/>
              </w:rPr>
              <w:t xml:space="preserve"> </w:t>
            </w:r>
            <w:r>
              <w:rPr>
                <w:sz w:val="14"/>
                <w:szCs w:val="14"/>
                <w:lang w:val="vi-VN"/>
              </w:rPr>
              <w:t>-16.4%</w:t>
            </w:r>
          </w:p>
        </w:tc>
        <w:tc>
          <w:tcPr>
            <w:tcW w:w="808" w:type="dxa"/>
            <w:tcBorders>
              <w:start w:val="single" w:sz="4" w:space="0" w:color="000000"/>
              <w:bottom w:val="single" w:sz="4" w:space="0" w:color="000000"/>
              <w:end w:val="single" w:sz="4" w:space="0" w:color="000000"/>
            </w:tcBorders>
            <w:vAlign w:val="center"/>
          </w:tcPr>
          <w:p>
            <w:pPr>
              <w:pStyle w:val="tablecopy"/>
              <w:widowControl/>
              <w:spacing w:before="0" w:after="0"/>
              <w:jc w:val="center"/>
              <w:rPr>
                <w:sz w:val="14"/>
                <w:szCs w:val="14"/>
                <w:lang w:val="vi-VN"/>
              </w:rPr>
            </w:pPr>
            <w:r>
              <w:rPr>
                <w:sz w:val="14"/>
                <w:szCs w:val="14"/>
                <w:lang w:val="vi-VN"/>
              </w:rPr>
              <w:t>WRR</w:t>
            </w:r>
          </w:p>
        </w:tc>
      </w:tr>
      <w:tr>
        <w:trPr>
          <w:trHeight w:val="361" w:hRule="atLeast"/>
        </w:trPr>
        <w:tc>
          <w:tcPr>
            <w:tcW w:w="109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b/>
                <w:bCs/>
                <w:sz w:val="14"/>
                <w:szCs w:val="14"/>
              </w:rPr>
            </w:pPr>
            <w:r>
              <w:rPr>
                <w:rFonts w:eastAsia="SimSun"/>
                <w:b/>
                <w:bCs/>
                <w:sz w:val="14"/>
                <w:szCs w:val="14"/>
              </w:rPr>
              <w:t>Low rate dos</w:t>
            </w:r>
          </w:p>
        </w:tc>
        <w:tc>
          <w:tcPr>
            <w:tcW w:w="900"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sz w:val="14"/>
                <w:szCs w:val="14"/>
                <w:lang w:val="vi-VN"/>
              </w:rPr>
            </w:pPr>
            <w:r>
              <w:rPr>
                <w:rFonts w:eastAsia="SimSun"/>
                <w:sz w:val="14"/>
                <w:szCs w:val="14"/>
                <w:lang w:val="vi-VN"/>
              </w:rPr>
              <w:t>8,500,722</w:t>
            </w:r>
          </w:p>
        </w:tc>
        <w:tc>
          <w:tcPr>
            <w:tcW w:w="900"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sz w:val="14"/>
                <w:szCs w:val="14"/>
                <w:lang w:val="vi-VN"/>
              </w:rPr>
            </w:pPr>
            <w:r>
              <w:rPr>
                <w:rFonts w:eastAsia="SimSun"/>
                <w:sz w:val="14"/>
                <w:szCs w:val="14"/>
                <w:lang w:val="vi-VN"/>
              </w:rPr>
              <w:t>7,249,975</w:t>
            </w:r>
          </w:p>
        </w:tc>
        <w:tc>
          <w:tcPr>
            <w:tcW w:w="901" w:type="dxa"/>
            <w:tcBorders>
              <w:start w:val="single" w:sz="4" w:space="0" w:color="000000"/>
              <w:bottom w:val="single" w:sz="4" w:space="0" w:color="000000"/>
            </w:tcBorders>
            <w:vAlign w:val="center"/>
          </w:tcPr>
          <w:p>
            <w:pPr>
              <w:pStyle w:val="tablecopy"/>
              <w:widowControl/>
              <w:spacing w:before="0" w:after="0"/>
              <w:jc w:val="center"/>
              <w:rPr>
                <w:sz w:val="14"/>
                <w:szCs w:val="14"/>
                <w:lang w:val="vi-VN"/>
              </w:rPr>
            </w:pPr>
            <w:r>
              <w:rPr>
                <w:sz w:val="14"/>
                <w:szCs w:val="14"/>
                <w:lang w:val="vi-VN"/>
              </w:rPr>
              <w:t>-14.7%</w:t>
            </w:r>
          </w:p>
        </w:tc>
        <w:tc>
          <w:tcPr>
            <w:tcW w:w="808" w:type="dxa"/>
            <w:tcBorders>
              <w:start w:val="single" w:sz="4" w:space="0" w:color="000000"/>
              <w:bottom w:val="single" w:sz="4" w:space="0" w:color="000000"/>
              <w:end w:val="single" w:sz="4" w:space="0" w:color="000000"/>
            </w:tcBorders>
            <w:vAlign w:val="center"/>
          </w:tcPr>
          <w:p>
            <w:pPr>
              <w:pStyle w:val="tablecopy"/>
              <w:widowControl/>
              <w:spacing w:before="0" w:after="0"/>
              <w:jc w:val="center"/>
              <w:rPr>
                <w:sz w:val="14"/>
                <w:szCs w:val="14"/>
                <w:lang w:val="vi-VN"/>
              </w:rPr>
            </w:pPr>
            <w:r>
              <w:rPr>
                <w:sz w:val="14"/>
                <w:szCs w:val="14"/>
                <w:lang w:val="vi-VN"/>
              </w:rPr>
              <w:t>WRR</w:t>
            </w:r>
          </w:p>
        </w:tc>
      </w:tr>
      <w:tr>
        <w:trPr>
          <w:trHeight w:val="361" w:hRule="atLeast"/>
        </w:trPr>
        <w:tc>
          <w:tcPr>
            <w:tcW w:w="109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b/>
                <w:bCs/>
                <w:sz w:val="14"/>
                <w:szCs w:val="14"/>
              </w:rPr>
            </w:pPr>
            <w:r>
              <w:rPr>
                <w:rFonts w:eastAsia="SimSun"/>
                <w:b/>
                <w:bCs/>
                <w:sz w:val="14"/>
                <w:szCs w:val="14"/>
              </w:rPr>
              <w:t>hardware_degradation</w:t>
            </w:r>
          </w:p>
        </w:tc>
        <w:tc>
          <w:tcPr>
            <w:tcW w:w="900"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sz w:val="14"/>
                <w:szCs w:val="14"/>
                <w:lang w:val="vi-VN"/>
              </w:rPr>
            </w:pPr>
            <w:r>
              <w:rPr>
                <w:rFonts w:eastAsia="SimSun"/>
                <w:sz w:val="14"/>
                <w:szCs w:val="14"/>
                <w:lang w:val="vi-VN"/>
              </w:rPr>
              <w:t>7,756,843</w:t>
            </w:r>
          </w:p>
        </w:tc>
        <w:tc>
          <w:tcPr>
            <w:tcW w:w="900"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sz w:val="14"/>
                <w:szCs w:val="14"/>
                <w:lang w:val="vi-VN"/>
              </w:rPr>
            </w:pPr>
            <w:r>
              <w:rPr>
                <w:rFonts w:eastAsia="SimSun"/>
                <w:sz w:val="14"/>
                <w:szCs w:val="14"/>
                <w:lang w:val="vi-VN"/>
              </w:rPr>
              <w:t>8,424,531</w:t>
            </w:r>
          </w:p>
        </w:tc>
        <w:tc>
          <w:tcPr>
            <w:tcW w:w="901" w:type="dxa"/>
            <w:tcBorders>
              <w:start w:val="single" w:sz="4" w:space="0" w:color="000000"/>
              <w:bottom w:val="single" w:sz="4" w:space="0" w:color="000000"/>
            </w:tcBorders>
            <w:vAlign w:val="center"/>
          </w:tcPr>
          <w:p>
            <w:pPr>
              <w:pStyle w:val="tablecopy"/>
              <w:widowControl/>
              <w:spacing w:before="0" w:after="0"/>
              <w:jc w:val="center"/>
              <w:rPr>
                <w:sz w:val="14"/>
                <w:szCs w:val="14"/>
                <w:lang w:val="vi-VN"/>
              </w:rPr>
            </w:pPr>
            <w:r>
              <w:rPr>
                <w:sz w:val="14"/>
                <w:szCs w:val="14"/>
                <w:lang w:val="vi-VN"/>
              </w:rPr>
              <w:t>+8.6%</w:t>
            </w:r>
          </w:p>
        </w:tc>
        <w:tc>
          <w:tcPr>
            <w:tcW w:w="808" w:type="dxa"/>
            <w:tcBorders>
              <w:start w:val="single" w:sz="4" w:space="0" w:color="000000"/>
              <w:bottom w:val="single" w:sz="4" w:space="0" w:color="000000"/>
              <w:end w:val="single" w:sz="4" w:space="0" w:color="000000"/>
            </w:tcBorders>
            <w:vAlign w:val="center"/>
          </w:tcPr>
          <w:p>
            <w:pPr>
              <w:pStyle w:val="tablecopy"/>
              <w:widowControl/>
              <w:spacing w:before="0" w:after="0"/>
              <w:jc w:val="center"/>
              <w:rPr>
                <w:sz w:val="14"/>
                <w:szCs w:val="14"/>
                <w:lang w:val="vi-VN"/>
              </w:rPr>
            </w:pPr>
            <w:r>
              <w:rPr>
                <w:sz w:val="14"/>
                <w:szCs w:val="14"/>
                <w:lang w:val="vi-VN"/>
              </w:rPr>
              <w:t>PPO</w:t>
            </w:r>
          </w:p>
        </w:tc>
      </w:tr>
      <w:tr>
        <w:trPr>
          <w:trHeight w:val="361" w:hRule="atLeast"/>
        </w:trPr>
        <w:tc>
          <w:tcPr>
            <w:tcW w:w="109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b/>
                <w:bCs/>
                <w:sz w:val="14"/>
                <w:szCs w:val="14"/>
              </w:rPr>
            </w:pPr>
            <w:r>
              <w:rPr>
                <w:rFonts w:eastAsia="SimSun"/>
                <w:b/>
                <w:bCs/>
                <w:sz w:val="14"/>
                <w:szCs w:val="14"/>
              </w:rPr>
              <w:t>Tổng</w:t>
            </w:r>
          </w:p>
        </w:tc>
        <w:tc>
          <w:tcPr>
            <w:tcW w:w="900"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sz w:val="14"/>
                <w:szCs w:val="14"/>
                <w:lang w:val="vi-VN"/>
              </w:rPr>
            </w:pPr>
            <w:r>
              <w:rPr>
                <w:rFonts w:eastAsia="SimSun"/>
                <w:sz w:val="14"/>
                <w:szCs w:val="14"/>
                <w:lang w:val="vi-VN"/>
              </w:rPr>
              <w:t>39,064,576</w:t>
            </w:r>
          </w:p>
        </w:tc>
        <w:tc>
          <w:tcPr>
            <w:tcW w:w="900"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sz w:val="14"/>
                <w:szCs w:val="14"/>
                <w:lang w:val="vi-VN"/>
              </w:rPr>
            </w:pPr>
            <w:r>
              <w:rPr>
                <w:rFonts w:eastAsia="SimSun"/>
                <w:sz w:val="14"/>
                <w:szCs w:val="14"/>
                <w:lang w:val="vi-VN"/>
              </w:rPr>
              <w:t>34,464,226</w:t>
            </w:r>
          </w:p>
        </w:tc>
        <w:tc>
          <w:tcPr>
            <w:tcW w:w="901" w:type="dxa"/>
            <w:tcBorders>
              <w:start w:val="single" w:sz="4" w:space="0" w:color="000000"/>
              <w:bottom w:val="single" w:sz="4" w:space="0" w:color="000000"/>
            </w:tcBorders>
            <w:vAlign w:val="center"/>
          </w:tcPr>
          <w:p>
            <w:pPr>
              <w:pStyle w:val="tablecopy"/>
              <w:widowControl/>
              <w:spacing w:before="0" w:after="0"/>
              <w:jc w:val="center"/>
              <w:rPr>
                <w:sz w:val="14"/>
                <w:szCs w:val="14"/>
                <w:lang w:val="vi-VN"/>
              </w:rPr>
            </w:pPr>
            <w:r>
              <w:rPr>
                <w:sz w:val="14"/>
                <w:szCs w:val="14"/>
                <w:lang w:val="vi-VN"/>
              </w:rPr>
              <w:t>-11.8%</w:t>
            </w:r>
          </w:p>
        </w:tc>
        <w:tc>
          <w:tcPr>
            <w:tcW w:w="808" w:type="dxa"/>
            <w:tcBorders>
              <w:start w:val="single" w:sz="4" w:space="0" w:color="000000"/>
              <w:bottom w:val="single" w:sz="4" w:space="0" w:color="000000"/>
              <w:end w:val="single" w:sz="4" w:space="0" w:color="000000"/>
            </w:tcBorders>
            <w:vAlign w:val="center"/>
          </w:tcPr>
          <w:p>
            <w:pPr>
              <w:pStyle w:val="tablecopy"/>
              <w:widowControl/>
              <w:spacing w:before="0" w:after="0"/>
              <w:jc w:val="center"/>
              <w:rPr>
                <w:sz w:val="14"/>
                <w:szCs w:val="14"/>
                <w:lang w:val="vi-VN"/>
              </w:rPr>
            </w:pPr>
            <w:r>
              <w:rPr>
                <w:sz w:val="14"/>
                <w:szCs w:val="14"/>
                <w:lang w:val="vi-VN"/>
              </w:rPr>
              <w:t>WRR</w:t>
            </w:r>
          </w:p>
        </w:tc>
      </w:tr>
    </w:tbl>
    <w:p>
      <w:pPr>
        <w:pStyle w:val="Normal"/>
        <w:jc w:val="start"/>
        <w:rPr>
          <w:i/>
          <w:iCs/>
          <w:sz w:val="16"/>
          <w:szCs w:val="16"/>
          <w:lang w:val="en-US"/>
        </w:rPr>
      </w:pPr>
      <w:r>
        <w:rPr>
          <w:i/>
          <w:iCs/>
          <w:sz w:val="16"/>
          <w:szCs w:val="16"/>
          <w:lang w:val="en-US"/>
        </w:rPr>
        <w:t>Tổng kết theo metric chính: PPO vượt WRR ở 1/4 kịch bản (25%), trong khi WRR vượt PPO ở 3/4 kịch bản (75%).</w:t>
      </w:r>
    </w:p>
    <w:p>
      <w:pPr>
        <w:pStyle w:val="Normal"/>
        <w:rPr>
          <w:lang w:val="en-US"/>
        </w:rPr>
      </w:pPr>
      <w:r>
        <w:rPr>
          <w:lang w:val="en-US"/>
        </w:rPr>
      </w:r>
    </w:p>
    <w:p>
      <w:pPr>
        <w:pStyle w:val="Normal"/>
        <w:jc w:val="start"/>
        <w:rPr>
          <w:sz w:val="16"/>
          <w:szCs w:val="16"/>
          <w:lang w:val="en-US"/>
        </w:rPr>
      </w:pPr>
      <w:r>
        <w:rPr>
          <w:sz w:val="16"/>
          <w:szCs w:val="16"/>
          <w:lang w:val="en-US"/>
        </w:rPr>
        <w:t>Bảng 1: So sánh hiệu năng PPO vs WRR qua 4 kịch bản thực (trung bình 5 runs, đơn vị: packets thành công)</w:t>
      </w:r>
    </w:p>
    <w:tbl>
      <w:tblPr>
        <w:tblW w:w="4792" w:type="dxa"/>
        <w:jc w:val="start"/>
        <w:tblInd w:w="0" w:type="dxa"/>
        <w:tblLayout w:type="fixed"/>
        <w:tblCellMar>
          <w:top w:w="0" w:type="dxa"/>
          <w:start w:w="108" w:type="dxa"/>
          <w:bottom w:w="0" w:type="dxa"/>
          <w:end w:w="108" w:type="dxa"/>
        </w:tblCellMar>
      </w:tblPr>
      <w:tblGrid>
        <w:gridCol w:w="1099"/>
        <w:gridCol w:w="901"/>
        <w:gridCol w:w="900"/>
        <w:gridCol w:w="900"/>
        <w:gridCol w:w="992"/>
      </w:tblGrid>
      <w:tr>
        <w:trPr>
          <w:trHeight w:val="355" w:hRule="atLeast"/>
        </w:trPr>
        <w:tc>
          <w:tcPr>
            <w:tcW w:w="109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sz w:val="14"/>
                <w:szCs w:val="14"/>
              </w:rPr>
            </w:pPr>
            <w:r>
              <w:rPr>
                <w:rFonts w:cs="Times New Roman"/>
                <w:b/>
                <w:bCs/>
                <w:kern w:val="0"/>
                <w:sz w:val="14"/>
                <w:szCs w:val="14"/>
                <w:lang w:val="en-US" w:eastAsia="en-US" w:bidi="ar-SA"/>
              </w:rPr>
              <w:t>Kịch bản</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cs="Times New Roman"/>
                <w:b/>
                <w:bCs/>
                <w:kern w:val="0"/>
                <w:sz w:val="14"/>
                <w:szCs w:val="14"/>
                <w:lang w:val="en-US" w:eastAsia="en-US" w:bidi="ar-SA"/>
              </w:rPr>
            </w:pPr>
            <w:r>
              <w:rPr>
                <w:rFonts w:cs="Times New Roman"/>
                <w:b/>
                <w:bCs/>
                <w:kern w:val="0"/>
                <w:sz w:val="14"/>
                <w:szCs w:val="14"/>
                <w:lang w:val="en-US" w:eastAsia="en-US" w:bidi="ar-SA"/>
              </w:rPr>
              <w:t>WRR mean ± std (packets)</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cs="Times New Roman"/>
                <w:b/>
                <w:bCs/>
                <w:kern w:val="0"/>
                <w:sz w:val="14"/>
                <w:szCs w:val="14"/>
                <w:lang w:val="en-US" w:eastAsia="en-US" w:bidi="ar-SA"/>
              </w:rPr>
            </w:pPr>
            <w:r>
              <w:rPr>
                <w:rFonts w:cs="Times New Roman"/>
                <w:b/>
                <w:bCs/>
                <w:kern w:val="0"/>
                <w:sz w:val="14"/>
                <w:szCs w:val="14"/>
                <w:lang w:val="en-US" w:eastAsia="en-US" w:bidi="ar-SA"/>
              </w:rPr>
              <w:t>WRR 95% CI</w:t>
            </w:r>
          </w:p>
        </w:tc>
        <w:tc>
          <w:tcPr>
            <w:tcW w:w="900" w:type="dxa"/>
            <w:tcBorders>
              <w:top w:val="single" w:sz="4" w:space="0" w:color="000000"/>
              <w:start w:val="single" w:sz="4" w:space="0" w:color="000000"/>
              <w:bottom w:val="single" w:sz="4" w:space="0" w:color="000000"/>
            </w:tcBorders>
            <w:vAlign w:val="center"/>
          </w:tcPr>
          <w:p>
            <w:pPr>
              <w:pStyle w:val="Normal"/>
              <w:widowControl/>
              <w:spacing w:before="0" w:after="0"/>
              <w:jc w:val="center"/>
              <w:rPr>
                <w:sz w:val="14"/>
                <w:szCs w:val="14"/>
              </w:rPr>
            </w:pPr>
            <w:r>
              <w:rPr>
                <w:rFonts w:cs="Times New Roman"/>
                <w:b/>
                <w:bCs/>
                <w:kern w:val="0"/>
                <w:sz w:val="14"/>
                <w:szCs w:val="14"/>
                <w:lang w:val="en-US" w:eastAsia="en-US" w:bidi="ar-SA"/>
              </w:rPr>
              <w:t>Chênh lệch PPO mean ± std (packets)</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b/>
                <w:bCs/>
                <w:sz w:val="14"/>
                <w:szCs w:val="14"/>
              </w:rPr>
            </w:pPr>
            <w:r>
              <w:rPr>
                <w:b/>
                <w:bCs/>
                <w:sz w:val="14"/>
                <w:szCs w:val="14"/>
              </w:rPr>
              <w:t>PPO 95% CI</w:t>
            </w:r>
          </w:p>
        </w:tc>
      </w:tr>
      <w:tr>
        <w:trPr>
          <w:trHeight w:val="361" w:hRule="atLeast"/>
        </w:trPr>
        <w:tc>
          <w:tcPr>
            <w:tcW w:w="1099"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b/>
                <w:bCs/>
                <w:sz w:val="14"/>
                <w:szCs w:val="14"/>
              </w:rPr>
            </w:pPr>
            <w:r>
              <w:rPr>
                <w:rFonts w:eastAsia="SimSun" w:cs="Times New Roman"/>
                <w:b/>
                <w:bCs/>
                <w:kern w:val="0"/>
                <w:sz w:val="14"/>
                <w:szCs w:val="14"/>
                <w:lang w:val="en-US" w:eastAsia="en-US" w:bidi="ar-SA"/>
              </w:rPr>
              <w:t>Golden hour</w:t>
            </w:r>
          </w:p>
        </w:tc>
        <w:tc>
          <w:tcPr>
            <w:tcW w:w="901"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sz w:val="14"/>
                <w:szCs w:val="14"/>
              </w:rPr>
            </w:pPr>
            <w:r>
              <w:rPr>
                <w:rFonts w:eastAsia="SimSun" w:cs="Times New Roman"/>
                <w:kern w:val="0"/>
                <w:sz w:val="14"/>
                <w:szCs w:val="14"/>
                <w:lang w:val="vi-VN" w:eastAsia="en-US" w:bidi="ar-SA"/>
              </w:rPr>
              <w:t>12,391,858 ± 1,149,799</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sz w:val="14"/>
                <w:szCs w:val="14"/>
              </w:rPr>
            </w:pPr>
            <w:r>
              <w:rPr>
                <w:rFonts w:eastAsia="SimSun" w:cs="Times New Roman"/>
                <w:kern w:val="0"/>
                <w:sz w:val="14"/>
                <w:szCs w:val="14"/>
                <w:lang w:val="vi-VN" w:eastAsia="en-US" w:bidi="ar-SA"/>
              </w:rPr>
              <w:t>[10,964,42; 13,819,293]</w:t>
            </w:r>
          </w:p>
        </w:tc>
        <w:tc>
          <w:tcPr>
            <w:tcW w:w="900" w:type="dxa"/>
            <w:tcBorders>
              <w:top w:val="single" w:sz="4" w:space="0" w:color="000000"/>
              <w:start w:val="single" w:sz="4" w:space="0" w:color="000000"/>
              <w:bottom w:val="single" w:sz="4" w:space="0" w:color="000000"/>
            </w:tcBorders>
            <w:vAlign w:val="center"/>
          </w:tcPr>
          <w:p>
            <w:pPr>
              <w:pStyle w:val="tablecopy"/>
              <w:widowControl/>
              <w:spacing w:before="0" w:after="0"/>
              <w:jc w:val="center"/>
              <w:rPr>
                <w:sz w:val="14"/>
                <w:szCs w:val="14"/>
              </w:rPr>
            </w:pPr>
            <w:r>
              <w:rPr>
                <w:rFonts w:eastAsia="Times New Roman" w:cs="Times New Roman"/>
                <w:kern w:val="0"/>
                <w:sz w:val="14"/>
                <w:szCs w:val="14"/>
                <w:lang w:val="vi-VN" w:eastAsia="en-US" w:bidi="ar-SA"/>
              </w:rPr>
              <w:t>10,086,609 ± 1,753,436</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sz w:val="14"/>
                <w:szCs w:val="14"/>
              </w:rPr>
            </w:pPr>
            <w:r>
              <w:rPr>
                <w:sz w:val="14"/>
                <w:szCs w:val="14"/>
              </w:rPr>
              <w:t>[7,909,70;12,263,438]</w:t>
            </w:r>
          </w:p>
        </w:tc>
      </w:tr>
      <w:tr>
        <w:trPr>
          <w:trHeight w:val="361" w:hRule="atLeast"/>
        </w:trPr>
        <w:tc>
          <w:tcPr>
            <w:tcW w:w="109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b/>
                <w:bCs/>
                <w:sz w:val="14"/>
                <w:szCs w:val="14"/>
              </w:rPr>
            </w:pPr>
            <w:r>
              <w:rPr>
                <w:rFonts w:eastAsia="SimSun"/>
                <w:b/>
                <w:bCs/>
                <w:sz w:val="14"/>
                <w:szCs w:val="14"/>
              </w:rPr>
              <w:t>Video conference</w:t>
            </w:r>
          </w:p>
        </w:tc>
        <w:tc>
          <w:tcPr>
            <w:tcW w:w="901"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sz w:val="14"/>
                <w:szCs w:val="14"/>
                <w:lang w:val="vi-VN"/>
              </w:rPr>
            </w:pPr>
            <w:r>
              <w:rPr>
                <w:rFonts w:eastAsia="SimSun"/>
                <w:sz w:val="14"/>
                <w:szCs w:val="14"/>
                <w:lang w:val="vi-VN"/>
              </w:rPr>
              <w:t>10,415,153 ± 1,751,583</w:t>
            </w:r>
          </w:p>
        </w:tc>
        <w:tc>
          <w:tcPr>
            <w:tcW w:w="900"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sz w:val="14"/>
                <w:szCs w:val="14"/>
                <w:lang w:val="vi-VN"/>
              </w:rPr>
            </w:pPr>
            <w:r>
              <w:rPr>
                <w:rFonts w:eastAsia="SimSun"/>
                <w:sz w:val="14"/>
                <w:szCs w:val="14"/>
                <w:lang w:val="vi-VN"/>
              </w:rPr>
              <w:t>[8,240,624; 12,589,682]</w:t>
            </w:r>
          </w:p>
        </w:tc>
        <w:tc>
          <w:tcPr>
            <w:tcW w:w="900" w:type="dxa"/>
            <w:tcBorders>
              <w:start w:val="single" w:sz="4" w:space="0" w:color="000000"/>
              <w:bottom w:val="single" w:sz="4" w:space="0" w:color="000000"/>
            </w:tcBorders>
            <w:vAlign w:val="center"/>
          </w:tcPr>
          <w:p>
            <w:pPr>
              <w:pStyle w:val="tablecopy"/>
              <w:widowControl/>
              <w:spacing w:before="0" w:after="0"/>
              <w:jc w:val="center"/>
              <w:rPr>
                <w:sz w:val="14"/>
                <w:szCs w:val="14"/>
                <w:lang w:val="vi-VN"/>
              </w:rPr>
            </w:pPr>
            <w:r>
              <w:rPr>
                <w:sz w:val="14"/>
                <w:szCs w:val="14"/>
                <w:lang w:val="vi-VN"/>
              </w:rPr>
              <w:t xml:space="preserve"> </w:t>
            </w:r>
            <w:r>
              <w:rPr>
                <w:sz w:val="14"/>
                <w:szCs w:val="14"/>
                <w:lang w:val="vi-VN"/>
              </w:rPr>
              <w:t>8,703,110 ± 1,668,094</w:t>
            </w:r>
          </w:p>
        </w:tc>
        <w:tc>
          <w:tcPr>
            <w:tcW w:w="992" w:type="dxa"/>
            <w:tcBorders>
              <w:start w:val="single" w:sz="4" w:space="0" w:color="000000"/>
              <w:bottom w:val="single" w:sz="4" w:space="0" w:color="000000"/>
              <w:end w:val="single" w:sz="4" w:space="0" w:color="000000"/>
            </w:tcBorders>
            <w:vAlign w:val="center"/>
          </w:tcPr>
          <w:p>
            <w:pPr>
              <w:pStyle w:val="tablecopy"/>
              <w:widowControl/>
              <w:spacing w:before="0" w:after="0"/>
              <w:jc w:val="center"/>
              <w:rPr>
                <w:sz w:val="14"/>
                <w:szCs w:val="14"/>
                <w:lang w:val="vi-VN"/>
              </w:rPr>
            </w:pPr>
            <w:r>
              <w:rPr>
                <w:sz w:val="14"/>
                <w:szCs w:val="14"/>
                <w:lang w:val="vi-VN"/>
              </w:rPr>
              <w:t>[6,632,230; 10,773,990]</w:t>
            </w:r>
          </w:p>
        </w:tc>
      </w:tr>
      <w:tr>
        <w:trPr>
          <w:trHeight w:val="361" w:hRule="atLeast"/>
        </w:trPr>
        <w:tc>
          <w:tcPr>
            <w:tcW w:w="109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b/>
                <w:bCs/>
                <w:sz w:val="14"/>
                <w:szCs w:val="14"/>
              </w:rPr>
            </w:pPr>
            <w:r>
              <w:rPr>
                <w:rFonts w:eastAsia="SimSun"/>
                <w:b/>
                <w:bCs/>
                <w:sz w:val="14"/>
                <w:szCs w:val="14"/>
              </w:rPr>
              <w:t>Low rate dos</w:t>
            </w:r>
          </w:p>
        </w:tc>
        <w:tc>
          <w:tcPr>
            <w:tcW w:w="901"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sz w:val="14"/>
                <w:szCs w:val="14"/>
                <w:lang w:val="vi-VN"/>
              </w:rPr>
            </w:pPr>
            <w:r>
              <w:rPr>
                <w:rFonts w:eastAsia="SimSun"/>
                <w:sz w:val="14"/>
                <w:szCs w:val="14"/>
                <w:lang w:val="vi-VN"/>
              </w:rPr>
              <w:t>8,500,722 ± 586,093</w:t>
            </w:r>
          </w:p>
        </w:tc>
        <w:tc>
          <w:tcPr>
            <w:tcW w:w="900"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sz w:val="14"/>
                <w:szCs w:val="14"/>
                <w:lang w:val="vi-VN"/>
              </w:rPr>
            </w:pPr>
            <w:r>
              <w:rPr>
                <w:rFonts w:eastAsia="SimSun"/>
                <w:sz w:val="14"/>
                <w:szCs w:val="14"/>
                <w:lang w:val="vi-VN"/>
              </w:rPr>
              <w:t>[7,773,108; 9,228,336]</w:t>
            </w:r>
          </w:p>
        </w:tc>
        <w:tc>
          <w:tcPr>
            <w:tcW w:w="900" w:type="dxa"/>
            <w:tcBorders>
              <w:start w:val="single" w:sz="4" w:space="0" w:color="000000"/>
              <w:bottom w:val="single" w:sz="4" w:space="0" w:color="000000"/>
            </w:tcBorders>
            <w:vAlign w:val="center"/>
          </w:tcPr>
          <w:p>
            <w:pPr>
              <w:pStyle w:val="tablecopy"/>
              <w:widowControl/>
              <w:spacing w:before="0" w:after="0"/>
              <w:jc w:val="center"/>
              <w:rPr>
                <w:sz w:val="14"/>
                <w:szCs w:val="14"/>
                <w:lang w:val="vi-VN"/>
              </w:rPr>
            </w:pPr>
            <w:r>
              <w:rPr>
                <w:sz w:val="14"/>
                <w:szCs w:val="14"/>
                <w:lang w:val="vi-VN"/>
              </w:rPr>
              <w:t>7,249,975 ± 1,705,138</w:t>
            </w:r>
          </w:p>
        </w:tc>
        <w:tc>
          <w:tcPr>
            <w:tcW w:w="992" w:type="dxa"/>
            <w:tcBorders>
              <w:start w:val="single" w:sz="4" w:space="0" w:color="000000"/>
              <w:bottom w:val="single" w:sz="4" w:space="0" w:color="000000"/>
              <w:end w:val="single" w:sz="4" w:space="0" w:color="000000"/>
            </w:tcBorders>
            <w:vAlign w:val="center"/>
          </w:tcPr>
          <w:p>
            <w:pPr>
              <w:pStyle w:val="tablecopy"/>
              <w:widowControl/>
              <w:spacing w:before="0" w:after="0"/>
              <w:jc w:val="center"/>
              <w:rPr>
                <w:sz w:val="14"/>
                <w:szCs w:val="14"/>
                <w:lang w:val="vi-VN"/>
              </w:rPr>
            </w:pPr>
            <w:r>
              <w:rPr>
                <w:sz w:val="14"/>
                <w:szCs w:val="14"/>
                <w:lang w:val="vi-VN"/>
              </w:rPr>
              <w:t>[5,133,105; 9,366,845]</w:t>
            </w:r>
          </w:p>
        </w:tc>
      </w:tr>
      <w:tr>
        <w:trPr>
          <w:trHeight w:val="361" w:hRule="atLeast"/>
        </w:trPr>
        <w:tc>
          <w:tcPr>
            <w:tcW w:w="1099"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b/>
                <w:bCs/>
                <w:sz w:val="14"/>
                <w:szCs w:val="14"/>
              </w:rPr>
            </w:pPr>
            <w:r>
              <w:rPr>
                <w:rFonts w:eastAsia="SimSun"/>
                <w:b/>
                <w:bCs/>
                <w:sz w:val="14"/>
                <w:szCs w:val="14"/>
              </w:rPr>
              <w:t>hardware_degradation</w:t>
            </w:r>
          </w:p>
        </w:tc>
        <w:tc>
          <w:tcPr>
            <w:tcW w:w="901"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sz w:val="14"/>
                <w:szCs w:val="14"/>
                <w:lang w:val="vi-VN"/>
              </w:rPr>
            </w:pPr>
            <w:r>
              <w:rPr>
                <w:rFonts w:eastAsia="SimSun"/>
                <w:sz w:val="14"/>
                <w:szCs w:val="14"/>
                <w:lang w:val="vi-VN"/>
              </w:rPr>
              <w:t>7,756,843 ± 2,093,876</w:t>
            </w:r>
          </w:p>
        </w:tc>
        <w:tc>
          <w:tcPr>
            <w:tcW w:w="900" w:type="dxa"/>
            <w:tcBorders>
              <w:start w:val="single" w:sz="4" w:space="0" w:color="000000"/>
              <w:bottom w:val="single" w:sz="4" w:space="0" w:color="000000"/>
              <w:end w:val="single" w:sz="4" w:space="0" w:color="000000"/>
            </w:tcBorders>
            <w:vAlign w:val="center"/>
          </w:tcPr>
          <w:p>
            <w:pPr>
              <w:pStyle w:val="tablecopy"/>
              <w:widowControl/>
              <w:spacing w:before="0" w:after="0"/>
              <w:jc w:val="center"/>
              <w:rPr>
                <w:rFonts w:eastAsia="SimSun"/>
                <w:sz w:val="14"/>
                <w:szCs w:val="14"/>
                <w:lang w:val="vi-VN"/>
              </w:rPr>
            </w:pPr>
            <w:r>
              <w:rPr>
                <w:rFonts w:eastAsia="SimSun"/>
                <w:sz w:val="14"/>
                <w:szCs w:val="14"/>
                <w:lang w:val="vi-VN"/>
              </w:rPr>
              <w:t>[5,157,370; 10,356,316]</w:t>
            </w:r>
          </w:p>
        </w:tc>
        <w:tc>
          <w:tcPr>
            <w:tcW w:w="900" w:type="dxa"/>
            <w:tcBorders>
              <w:start w:val="single" w:sz="4" w:space="0" w:color="000000"/>
              <w:bottom w:val="single" w:sz="4" w:space="0" w:color="000000"/>
            </w:tcBorders>
            <w:vAlign w:val="center"/>
          </w:tcPr>
          <w:p>
            <w:pPr>
              <w:pStyle w:val="tablecopy"/>
              <w:widowControl/>
              <w:spacing w:before="0" w:after="0"/>
              <w:jc w:val="center"/>
              <w:rPr>
                <w:sz w:val="14"/>
                <w:szCs w:val="14"/>
                <w:lang w:val="vi-VN"/>
              </w:rPr>
            </w:pPr>
            <w:r>
              <w:rPr>
                <w:sz w:val="14"/>
                <w:szCs w:val="14"/>
                <w:lang w:val="vi-VN"/>
              </w:rPr>
              <w:t>8,424,531 ± 1,285,613</w:t>
            </w:r>
          </w:p>
        </w:tc>
        <w:tc>
          <w:tcPr>
            <w:tcW w:w="992" w:type="dxa"/>
            <w:tcBorders>
              <w:start w:val="single" w:sz="4" w:space="0" w:color="000000"/>
              <w:bottom w:val="single" w:sz="4" w:space="0" w:color="000000"/>
              <w:end w:val="single" w:sz="4" w:space="0" w:color="000000"/>
            </w:tcBorders>
            <w:vAlign w:val="center"/>
          </w:tcPr>
          <w:p>
            <w:pPr>
              <w:pStyle w:val="tablecopy"/>
              <w:widowControl/>
              <w:spacing w:before="0" w:after="0"/>
              <w:jc w:val="center"/>
              <w:rPr>
                <w:sz w:val="14"/>
                <w:szCs w:val="14"/>
                <w:lang w:val="vi-VN"/>
              </w:rPr>
            </w:pPr>
            <w:r>
              <w:rPr>
                <w:sz w:val="14"/>
                <w:szCs w:val="14"/>
                <w:lang w:val="vi-VN"/>
              </w:rPr>
              <w:t>[6,828,488; 10,020,574]</w:t>
            </w:r>
          </w:p>
        </w:tc>
      </w:tr>
    </w:tbl>
    <w:p>
      <w:pPr>
        <w:pStyle w:val="Normal"/>
        <w:jc w:val="start"/>
        <w:rPr>
          <w:sz w:val="16"/>
          <w:szCs w:val="16"/>
          <w:lang w:val="en-US"/>
        </w:rPr>
      </w:pPr>
      <w:r>
        <w:rPr>
          <w:sz w:val="16"/>
          <w:szCs w:val="16"/>
          <w:lang w:val="en-US"/>
        </w:rPr>
      </w:r>
    </w:p>
    <w:p>
      <w:pPr>
        <w:pStyle w:val="Normal"/>
        <w:jc w:val="start"/>
        <w:rPr>
          <w:sz w:val="16"/>
          <w:szCs w:val="16"/>
          <w:lang w:val="en-US"/>
        </w:rPr>
      </w:pPr>
      <w:r>
        <w:rPr>
          <w:sz w:val="16"/>
          <w:szCs w:val="16"/>
          <w:lang w:val="en-US"/>
        </w:rPr>
        <w:t>Bảng 2: Chi tiết metrics cho hardware_degradation</w:t>
      </w:r>
    </w:p>
    <w:tbl>
      <w:tblPr>
        <w:tblW w:w="4792" w:type="dxa"/>
        <w:jc w:val="start"/>
        <w:tblInd w:w="0" w:type="dxa"/>
        <w:tblLayout w:type="fixed"/>
        <w:tblCellMar>
          <w:top w:w="0" w:type="dxa"/>
          <w:start w:w="108" w:type="dxa"/>
          <w:bottom w:w="0" w:type="dxa"/>
          <w:end w:w="108" w:type="dxa"/>
        </w:tblCellMar>
      </w:tblPr>
      <w:tblGrid>
        <w:gridCol w:w="1192"/>
        <w:gridCol w:w="1166"/>
        <w:gridCol w:w="1442"/>
        <w:gridCol w:w="992"/>
      </w:tblGrid>
      <w:tr>
        <w:trPr>
          <w:trHeight w:val="292" w:hRule="atLeast"/>
        </w:trPr>
        <w:tc>
          <w:tcPr>
            <w:tcW w:w="119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Metric</w:t>
            </w:r>
          </w:p>
        </w:tc>
        <w:tc>
          <w:tcPr>
            <w:tcW w:w="116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WRR</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PPO</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 xml:space="preserve">Chênh lệch </w:t>
            </w:r>
          </w:p>
        </w:tc>
      </w:tr>
      <w:tr>
        <w:trPr>
          <w:trHeight w:val="361" w:hRule="atLeast"/>
        </w:trPr>
        <w:tc>
          <w:tcPr>
            <w:tcW w:w="1192"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cs="Times New Roman"/>
                <w:kern w:val="0"/>
                <w:lang w:val="en-US" w:eastAsia="en-US" w:bidi="ar-SA"/>
              </w:rPr>
              <w:t>Throughput</w:t>
            </w:r>
          </w:p>
        </w:tc>
        <w:tc>
          <w:tcPr>
            <w:tcW w:w="1166"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cs="Times New Roman"/>
                <w:kern w:val="0"/>
                <w:lang w:val="vi-VN" w:eastAsia="en-US" w:bidi="ar-SA"/>
              </w:rPr>
              <w:t>7,756,843 packets</w:t>
            </w:r>
          </w:p>
        </w:tc>
        <w:tc>
          <w:tcPr>
            <w:tcW w:w="1442"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cs="Times New Roman"/>
                <w:kern w:val="0"/>
                <w:lang w:val="vi-VN" w:eastAsia="en-US" w:bidi="ar-SA"/>
              </w:rPr>
              <w:t>8,424,531 packets</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Times New Roman" w:cs="Times New Roman"/>
                <w:kern w:val="0"/>
                <w:lang w:val="vi-VN" w:eastAsia="en-US" w:bidi="ar-SA"/>
              </w:rPr>
              <w:t>+8.6%</w:t>
            </w:r>
          </w:p>
        </w:tc>
      </w:tr>
      <w:tr>
        <w:trPr>
          <w:trHeight w:val="361" w:hRule="atLeast"/>
        </w:trPr>
        <w:tc>
          <w:tcPr>
            <w:tcW w:w="1192"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rPr>
              <w:t>P99 Latency (avg)</w:t>
            </w:r>
          </w:p>
        </w:tc>
        <w:tc>
          <w:tcPr>
            <w:tcW w:w="1166"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lang w:val="vi-VN"/>
              </w:rPr>
              <w:t>4,775 ms</w:t>
            </w:r>
          </w:p>
        </w:tc>
        <w:tc>
          <w:tcPr>
            <w:tcW w:w="1442"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lang w:val="vi-VN"/>
              </w:rPr>
              <w:t>5,429 ms</w:t>
            </w:r>
          </w:p>
        </w:tc>
        <w:tc>
          <w:tcPr>
            <w:tcW w:w="992"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lang w:val="vi-VN"/>
              </w:rPr>
              <w:t xml:space="preserve"> </w:t>
            </w:r>
            <w:r>
              <w:rPr>
                <w:lang w:val="vi-VN"/>
              </w:rPr>
              <w:t>+13.7%</w:t>
            </w:r>
          </w:p>
        </w:tc>
      </w:tr>
      <w:tr>
        <w:trPr>
          <w:trHeight w:val="429" w:hRule="atLeast"/>
        </w:trPr>
        <w:tc>
          <w:tcPr>
            <w:tcW w:w="1192"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rPr>
              <w:t>PPO adaptation</w:t>
            </w:r>
          </w:p>
        </w:tc>
        <w:tc>
          <w:tcPr>
            <w:tcW w:w="1166"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lang w:val="vi-VN"/>
              </w:rPr>
              <w:t>—</w:t>
            </w:r>
          </w:p>
        </w:tc>
        <w:tc>
          <w:tcPr>
            <w:tcW w:w="1442"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lang w:val="vi-VN"/>
              </w:rPr>
              <w:t>Phát hiện BW giảm, tránh server degraded</w:t>
            </w:r>
          </w:p>
        </w:tc>
        <w:tc>
          <w:tcPr>
            <w:tcW w:w="992" w:type="dxa"/>
            <w:tcBorders>
              <w:start w:val="single" w:sz="4" w:space="0" w:color="000000"/>
              <w:bottom w:val="single" w:sz="4" w:space="0" w:color="000000"/>
              <w:end w:val="single" w:sz="4" w:space="0" w:color="000000"/>
            </w:tcBorders>
            <w:vAlign w:val="center"/>
          </w:tcPr>
          <w:p>
            <w:pPr>
              <w:pStyle w:val="tablecopy"/>
              <w:widowControl/>
              <w:spacing w:before="0" w:after="0"/>
              <w:jc w:val="center"/>
              <w:rPr>
                <w:lang w:val="vi-VN"/>
              </w:rPr>
            </w:pPr>
            <w:r>
              <w:rPr>
                <w:lang w:val="vi-VN"/>
              </w:rPr>
            </w:r>
          </w:p>
        </w:tc>
      </w:tr>
    </w:tbl>
    <w:p>
      <w:pPr>
        <w:pStyle w:val="Normal"/>
        <w:jc w:val="start"/>
        <w:rPr>
          <w:sz w:val="16"/>
          <w:szCs w:val="16"/>
          <w:lang w:val="en-US"/>
        </w:rPr>
      </w:pPr>
      <w:r>
        <w:rPr>
          <w:sz w:val="16"/>
          <w:szCs w:val="16"/>
          <w:lang w:val="en-US"/>
        </w:rPr>
      </w:r>
    </w:p>
    <w:p>
      <w:pPr>
        <w:pStyle w:val="Normal"/>
        <w:jc w:val="start"/>
        <w:rPr>
          <w:sz w:val="16"/>
          <w:szCs w:val="16"/>
          <w:lang w:val="en-US"/>
        </w:rPr>
      </w:pPr>
      <w:r>
        <w:rPr>
          <w:sz w:val="16"/>
          <w:szCs w:val="16"/>
          <w:lang w:val="en-US"/>
        </w:rPr>
        <w:t>Bảng 3: So sánh metrics chi tiết từ Artillery stress.log (trung bình 5 runs)</w:t>
      </w:r>
    </w:p>
    <w:tbl>
      <w:tblPr>
        <w:tblW w:w="4767" w:type="dxa"/>
        <w:jc w:val="start"/>
        <w:tblInd w:w="-5" w:type="dxa"/>
        <w:tblLayout w:type="fixed"/>
        <w:tblCellMar>
          <w:top w:w="55" w:type="dxa"/>
          <w:start w:w="55" w:type="dxa"/>
          <w:bottom w:w="55" w:type="dxa"/>
          <w:end w:w="55" w:type="dxa"/>
        </w:tblCellMar>
      </w:tblPr>
      <w:tblGrid>
        <w:gridCol w:w="682"/>
        <w:gridCol w:w="1210"/>
        <w:gridCol w:w="716"/>
        <w:gridCol w:w="634"/>
        <w:gridCol w:w="808"/>
        <w:gridCol w:w="717"/>
      </w:tblGrid>
      <w:tr>
        <w:trPr/>
        <w:tc>
          <w:tcPr>
            <w:tcW w:w="682" w:type="dxa"/>
            <w:tcBorders>
              <w:top w:val="single" w:sz="4" w:space="0" w:color="000000"/>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Kịch bản</w:t>
            </w:r>
          </w:p>
        </w:tc>
        <w:tc>
          <w:tcPr>
            <w:tcW w:w="1210" w:type="dxa"/>
            <w:tcBorders>
              <w:top w:val="single" w:sz="4" w:space="0" w:color="000000"/>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Metric</w:t>
            </w:r>
          </w:p>
        </w:tc>
        <w:tc>
          <w:tcPr>
            <w:tcW w:w="716" w:type="dxa"/>
            <w:tcBorders>
              <w:top w:val="single" w:sz="4" w:space="0" w:color="000000"/>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PPO</w:t>
            </w:r>
          </w:p>
        </w:tc>
        <w:tc>
          <w:tcPr>
            <w:tcW w:w="634" w:type="dxa"/>
            <w:tcBorders>
              <w:top w:val="single" w:sz="4" w:space="0" w:color="000000"/>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WRR</w:t>
            </w:r>
          </w:p>
        </w:tc>
        <w:tc>
          <w:tcPr>
            <w:tcW w:w="808" w:type="dxa"/>
            <w:tcBorders>
              <w:top w:val="single" w:sz="4" w:space="0" w:color="000000"/>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Chênh lệch</w:t>
            </w:r>
          </w:p>
        </w:tc>
        <w:tc>
          <w:tcPr>
            <w:tcW w:w="717" w:type="dxa"/>
            <w:tcBorders>
              <w:top w:val="single" w:sz="4" w:space="0" w:color="000000"/>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Winner</w:t>
            </w:r>
          </w:p>
        </w:tc>
      </w:tr>
      <w:tr>
        <w:trPr/>
        <w:tc>
          <w:tcPr>
            <w:tcW w:w="682" w:type="dxa"/>
            <w:vMerge w:val="restart"/>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Golden hour</w:t>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P99 Latency (ms)</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6.255,52</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6.637,83</w:t>
            </w:r>
          </w:p>
        </w:tc>
        <w:tc>
          <w:tcPr>
            <w:tcW w:w="808"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-5,80%</w:t>
            </w:r>
          </w:p>
        </w:tc>
        <w:tc>
          <w:tcPr>
            <w:tcW w:w="717" w:type="dxa"/>
            <w:tcBorders>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PPO</w:t>
            </w:r>
          </w:p>
        </w:tc>
      </w:tr>
      <w:tr>
        <w:trPr/>
        <w:tc>
          <w:tcPr>
            <w:tcW w:w="682" w:type="dxa"/>
            <w:vMerge w:val="continue"/>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Jitter (ms)</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4.725,55</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4.868,37</w:t>
            </w:r>
          </w:p>
        </w:tc>
        <w:tc>
          <w:tcPr>
            <w:tcW w:w="808"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-2,90%</w:t>
            </w:r>
          </w:p>
        </w:tc>
        <w:tc>
          <w:tcPr>
            <w:tcW w:w="717" w:type="dxa"/>
            <w:tcBorders>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PPO</w:t>
            </w:r>
          </w:p>
        </w:tc>
      </w:tr>
      <w:tr>
        <w:trPr/>
        <w:tc>
          <w:tcPr>
            <w:tcW w:w="682" w:type="dxa"/>
            <w:vMerge w:val="continue"/>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Packet Loss (%)</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89,36</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88,57</w:t>
            </w:r>
          </w:p>
        </w:tc>
        <w:tc>
          <w:tcPr>
            <w:tcW w:w="808"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+0,9%</w:t>
            </w:r>
          </w:p>
        </w:tc>
        <w:tc>
          <w:tcPr>
            <w:tcW w:w="717" w:type="dxa"/>
            <w:tcBorders>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WRR</w:t>
            </w:r>
          </w:p>
        </w:tc>
      </w:tr>
      <w:tr>
        <w:trPr/>
        <w:tc>
          <w:tcPr>
            <w:tcW w:w="682" w:type="dxa"/>
            <w:vMerge w:val="continue"/>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Throughput (reqs)</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15.386</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16.697</w:t>
            </w:r>
          </w:p>
        </w:tc>
        <w:tc>
          <w:tcPr>
            <w:tcW w:w="808"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-7,90%</w:t>
            </w:r>
          </w:p>
        </w:tc>
        <w:tc>
          <w:tcPr>
            <w:tcW w:w="717" w:type="dxa"/>
            <w:tcBorders>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WRR</w:t>
            </w:r>
          </w:p>
        </w:tc>
      </w:tr>
      <w:tr>
        <w:trPr/>
        <w:tc>
          <w:tcPr>
            <w:tcW w:w="682" w:type="dxa"/>
            <w:vMerge w:val="restart"/>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Video conference</w:t>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P99 Latency (ms)</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6.520,54</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7.132,59</w:t>
            </w:r>
          </w:p>
        </w:tc>
        <w:tc>
          <w:tcPr>
            <w:tcW w:w="808"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-8,60%</w:t>
            </w:r>
          </w:p>
        </w:tc>
        <w:tc>
          <w:tcPr>
            <w:tcW w:w="717" w:type="dxa"/>
            <w:tcBorders>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PPO</w:t>
            </w:r>
          </w:p>
        </w:tc>
      </w:tr>
      <w:tr>
        <w:trPr/>
        <w:tc>
          <w:tcPr>
            <w:tcW w:w="682" w:type="dxa"/>
            <w:vMerge w:val="continue"/>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Jitter (ms)</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5.272,61</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5.074,37</w:t>
            </w:r>
          </w:p>
        </w:tc>
        <w:tc>
          <w:tcPr>
            <w:tcW w:w="808"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+3,9%</w:t>
            </w:r>
          </w:p>
        </w:tc>
        <w:tc>
          <w:tcPr>
            <w:tcW w:w="717" w:type="dxa"/>
            <w:tcBorders>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WRR</w:t>
            </w:r>
          </w:p>
        </w:tc>
      </w:tr>
      <w:tr>
        <w:trPr/>
        <w:tc>
          <w:tcPr>
            <w:tcW w:w="682" w:type="dxa"/>
            <w:vMerge w:val="continue"/>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Packet Loss (%)</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81,76</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81,55</w:t>
            </w:r>
          </w:p>
        </w:tc>
        <w:tc>
          <w:tcPr>
            <w:tcW w:w="808"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+0,3%</w:t>
            </w:r>
          </w:p>
        </w:tc>
        <w:tc>
          <w:tcPr>
            <w:tcW w:w="717" w:type="dxa"/>
            <w:tcBorders>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WRR</w:t>
            </w:r>
          </w:p>
        </w:tc>
      </w:tr>
      <w:tr>
        <w:trPr/>
        <w:tc>
          <w:tcPr>
            <w:tcW w:w="682" w:type="dxa"/>
            <w:vMerge w:val="continue"/>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Throughput (reqs)</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13.925</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14.184</w:t>
            </w:r>
          </w:p>
        </w:tc>
        <w:tc>
          <w:tcPr>
            <w:tcW w:w="808"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-1,80%</w:t>
            </w:r>
          </w:p>
        </w:tc>
        <w:tc>
          <w:tcPr>
            <w:tcW w:w="717" w:type="dxa"/>
            <w:tcBorders>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WRR</w:t>
            </w:r>
          </w:p>
        </w:tc>
      </w:tr>
      <w:tr>
        <w:trPr/>
        <w:tc>
          <w:tcPr>
            <w:tcW w:w="682" w:type="dxa"/>
            <w:vMerge w:val="restart"/>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Low rate dos</w:t>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P99 Latency (ms)</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7.681,57</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7.113,76</w:t>
            </w:r>
          </w:p>
        </w:tc>
        <w:tc>
          <w:tcPr>
            <w:tcW w:w="808"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+8,0%</w:t>
            </w:r>
          </w:p>
        </w:tc>
        <w:tc>
          <w:tcPr>
            <w:tcW w:w="717" w:type="dxa"/>
            <w:tcBorders>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WRR</w:t>
            </w:r>
          </w:p>
        </w:tc>
      </w:tr>
      <w:tr>
        <w:trPr/>
        <w:tc>
          <w:tcPr>
            <w:tcW w:w="682" w:type="dxa"/>
            <w:vMerge w:val="continue"/>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Jitter (ms)</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4.817,66</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4.943,18</w:t>
            </w:r>
          </w:p>
        </w:tc>
        <w:tc>
          <w:tcPr>
            <w:tcW w:w="808"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-2,50%</w:t>
            </w:r>
          </w:p>
        </w:tc>
        <w:tc>
          <w:tcPr>
            <w:tcW w:w="717" w:type="dxa"/>
            <w:tcBorders>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PPO</w:t>
            </w:r>
          </w:p>
        </w:tc>
      </w:tr>
      <w:tr>
        <w:trPr/>
        <w:tc>
          <w:tcPr>
            <w:tcW w:w="682" w:type="dxa"/>
            <w:vMerge w:val="continue"/>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Packet Loss (%)</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78,54</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77,64</w:t>
            </w:r>
          </w:p>
        </w:tc>
        <w:tc>
          <w:tcPr>
            <w:tcW w:w="808"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+1,2%</w:t>
            </w:r>
          </w:p>
        </w:tc>
        <w:tc>
          <w:tcPr>
            <w:tcW w:w="717" w:type="dxa"/>
            <w:tcBorders>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WRR</w:t>
            </w:r>
          </w:p>
        </w:tc>
      </w:tr>
      <w:tr>
        <w:trPr/>
        <w:tc>
          <w:tcPr>
            <w:tcW w:w="682" w:type="dxa"/>
            <w:vMerge w:val="continue"/>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Throughput (reqs)</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8.672</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9.219</w:t>
            </w:r>
          </w:p>
        </w:tc>
        <w:tc>
          <w:tcPr>
            <w:tcW w:w="808"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-5,90%</w:t>
            </w:r>
          </w:p>
        </w:tc>
        <w:tc>
          <w:tcPr>
            <w:tcW w:w="717" w:type="dxa"/>
            <w:tcBorders>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WRR</w:t>
            </w:r>
          </w:p>
        </w:tc>
      </w:tr>
      <w:tr>
        <w:trPr/>
        <w:tc>
          <w:tcPr>
            <w:tcW w:w="682" w:type="dxa"/>
            <w:vMerge w:val="restart"/>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Hardware degradation</w:t>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P99 Latency (ms)</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7.488,86</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6.443,34</w:t>
            </w:r>
          </w:p>
        </w:tc>
        <w:tc>
          <w:tcPr>
            <w:tcW w:w="808"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+16,2%</w:t>
            </w:r>
          </w:p>
        </w:tc>
        <w:tc>
          <w:tcPr>
            <w:tcW w:w="717" w:type="dxa"/>
            <w:tcBorders>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WRR</w:t>
            </w:r>
          </w:p>
        </w:tc>
      </w:tr>
      <w:tr>
        <w:trPr/>
        <w:tc>
          <w:tcPr>
            <w:tcW w:w="682" w:type="dxa"/>
            <w:vMerge w:val="continue"/>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Jitter (ms)</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5.283,67</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4.783,19</w:t>
            </w:r>
          </w:p>
        </w:tc>
        <w:tc>
          <w:tcPr>
            <w:tcW w:w="808"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+10,5%</w:t>
            </w:r>
          </w:p>
        </w:tc>
        <w:tc>
          <w:tcPr>
            <w:tcW w:w="717" w:type="dxa"/>
            <w:tcBorders>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WRR</w:t>
            </w:r>
          </w:p>
        </w:tc>
      </w:tr>
      <w:tr>
        <w:trPr/>
        <w:tc>
          <w:tcPr>
            <w:tcW w:w="682" w:type="dxa"/>
            <w:vMerge w:val="continue"/>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Packet Loss (%)</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78,98</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83,22</w:t>
            </w:r>
          </w:p>
        </w:tc>
        <w:tc>
          <w:tcPr>
            <w:tcW w:w="808"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-5,10%</w:t>
            </w:r>
          </w:p>
        </w:tc>
        <w:tc>
          <w:tcPr>
            <w:tcW w:w="717" w:type="dxa"/>
            <w:tcBorders>
              <w:start w:val="single" w:sz="4" w:space="0" w:color="000000"/>
              <w:bottom w:val="single" w:sz="4" w:space="0" w:color="000000"/>
              <w:end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PPO</w:t>
            </w:r>
          </w:p>
        </w:tc>
      </w:tr>
      <w:tr>
        <w:trPr/>
        <w:tc>
          <w:tcPr>
            <w:tcW w:w="682" w:type="dxa"/>
            <w:vMerge w:val="continue"/>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r>
          </w:p>
        </w:tc>
        <w:tc>
          <w:tcPr>
            <w:tcW w:w="1210"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Throughput (reqs)</w:t>
            </w:r>
          </w:p>
        </w:tc>
        <w:tc>
          <w:tcPr>
            <w:tcW w:w="716"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17.675</w:t>
            </w:r>
          </w:p>
        </w:tc>
        <w:tc>
          <w:tcPr>
            <w:tcW w:w="634" w:type="dxa"/>
            <w:tcBorders>
              <w:start w:val="single" w:sz="4" w:space="0" w:color="000000"/>
              <w:bottom w:val="single" w:sz="4" w:space="0" w:color="000000"/>
            </w:tcBorders>
            <w:vAlign w:val="center"/>
          </w:tcPr>
          <w:p>
            <w:pPr>
              <w:pStyle w:val="TableContents"/>
              <w:ind w:hanging="0" w:start="0" w:end="0"/>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13.926</w:t>
            </w:r>
          </w:p>
        </w:tc>
        <w:tc>
          <w:tcPr>
            <w:tcW w:w="808"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+26,9%</w:t>
            </w:r>
          </w:p>
        </w:tc>
        <w:tc>
          <w:tcPr>
            <w:tcW w:w="717" w:type="dxa"/>
            <w:tcBorders>
              <w:start w:val="single" w:sz="4" w:space="0" w:color="000000"/>
              <w:bottom w:val="single" w:sz="4" w:space="0" w:color="000000"/>
              <w:end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14"/>
                <w:szCs w:val="14"/>
                <w:u w:val="none"/>
              </w:rPr>
            </w:pPr>
            <w:r>
              <w:rPr>
                <w:rFonts w:ascii="Liberation Serif" w:hAnsi="Liberation Serif"/>
                <w:b w:val="false"/>
                <w:bCs w:val="false"/>
                <w:i w:val="false"/>
                <w:iCs w:val="false"/>
                <w:strike w:val="false"/>
                <w:dstrike w:val="false"/>
                <w:outline w:val="false"/>
                <w:shadow w:val="false"/>
                <w:color w:val="auto"/>
                <w:sz w:val="14"/>
                <w:szCs w:val="14"/>
                <w:u w:val="none"/>
              </w:rPr>
              <w:t>PPO</w:t>
            </w:r>
          </w:p>
        </w:tc>
      </w:tr>
    </w:tbl>
    <w:p>
      <w:pPr>
        <w:pStyle w:val="Normal"/>
        <w:jc w:val="start"/>
        <w:rPr>
          <w:i/>
          <w:iCs/>
          <w:sz w:val="16"/>
          <w:szCs w:val="16"/>
          <w:lang w:val="en-US"/>
        </w:rPr>
      </w:pPr>
      <w:r>
        <w:rPr>
          <w:i/>
          <w:iCs/>
          <w:sz w:val="16"/>
          <w:szCs w:val="16"/>
          <w:lang w:val="en-US"/>
        </w:rPr>
        <w:t>Ghi chú: Jitter được tính từ standard deviation của p99 latency giữa các phases, Packet Loss = (errors / requests) × 100%. Throughput được tính từ http.codes.200.</w:t>
      </w:r>
    </w:p>
    <w:p>
      <w:pPr>
        <w:pStyle w:val="Normal"/>
        <w:jc w:val="start"/>
        <w:rPr>
          <w:sz w:val="16"/>
          <w:szCs w:val="16"/>
          <w:lang w:val="en-US"/>
        </w:rPr>
      </w:pPr>
      <w:r>
        <w:rPr>
          <w:sz w:val="16"/>
          <w:szCs w:val="16"/>
          <w:lang w:val="en-US"/>
        </w:rPr>
      </w:r>
    </w:p>
    <w:p>
      <w:pPr>
        <w:pStyle w:val="Normal"/>
        <w:jc w:val="start"/>
        <w:rPr>
          <w:sz w:val="16"/>
          <w:szCs w:val="16"/>
          <w:lang w:val="en-US"/>
        </w:rPr>
      </w:pPr>
      <w:r>
        <w:rPr>
          <w:sz w:val="16"/>
          <w:szCs w:val="16"/>
          <w:lang w:val="en-US"/>
        </w:rPr>
        <w:t>Bảng 4: Tổng hợp kết quả (trung bình 4 kịch bản)</w:t>
      </w:r>
    </w:p>
    <w:tbl>
      <w:tblPr>
        <w:tblW w:w="4875" w:type="dxa"/>
        <w:jc w:val="start"/>
        <w:tblInd w:w="0" w:type="dxa"/>
        <w:tblLayout w:type="fixed"/>
        <w:tblCellMar>
          <w:top w:w="0" w:type="dxa"/>
          <w:start w:w="108" w:type="dxa"/>
          <w:bottom w:w="0" w:type="dxa"/>
          <w:end w:w="108" w:type="dxa"/>
        </w:tblCellMar>
      </w:tblPr>
      <w:tblGrid>
        <w:gridCol w:w="987"/>
        <w:gridCol w:w="921"/>
        <w:gridCol w:w="992"/>
        <w:gridCol w:w="900"/>
        <w:gridCol w:w="1075"/>
      </w:tblGrid>
      <w:tr>
        <w:trPr>
          <w:trHeight w:val="292" w:hRule="atLeast"/>
        </w:trPr>
        <w:tc>
          <w:tcPr>
            <w:tcW w:w="98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Metric</w:t>
            </w:r>
          </w:p>
        </w:tc>
        <w:tc>
          <w:tcPr>
            <w:tcW w:w="9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PPO (avg)</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WRR (avg)</w:t>
            </w:r>
          </w:p>
        </w:tc>
        <w:tc>
          <w:tcPr>
            <w:tcW w:w="900" w:type="dxa"/>
            <w:tcBorders>
              <w:top w:val="single" w:sz="4" w:space="0" w:color="000000"/>
              <w:start w:val="single" w:sz="4" w:space="0" w:color="000000"/>
              <w:bottom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 xml:space="preserve">Chênh lệch </w:t>
            </w:r>
          </w:p>
        </w:tc>
        <w:tc>
          <w:tcPr>
            <w:tcW w:w="1075"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pPr>
            <w:r>
              <w:rPr>
                <w:rFonts w:cs="Times New Roman"/>
                <w:b/>
                <w:bCs/>
                <w:kern w:val="0"/>
                <w:sz w:val="16"/>
                <w:szCs w:val="16"/>
                <w:lang w:val="en-US" w:eastAsia="en-US" w:bidi="ar-SA"/>
              </w:rPr>
              <w:t>Xu hướng</w:t>
            </w:r>
          </w:p>
        </w:tc>
      </w:tr>
      <w:tr>
        <w:trPr>
          <w:trHeight w:val="361" w:hRule="atLeast"/>
        </w:trPr>
        <w:tc>
          <w:tcPr>
            <w:tcW w:w="987"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cs="Times New Roman"/>
                <w:kern w:val="0"/>
                <w:lang w:val="en-US" w:eastAsia="en-US" w:bidi="ar-SA"/>
              </w:rPr>
              <w:t>P99 Latency (</w:t>
            </w:r>
            <w:r>
              <w:rPr>
                <w:rFonts w:eastAsia="SimSun" w:cs="Times New Roman"/>
                <w:kern w:val="0"/>
                <w:lang w:val="en-US" w:eastAsia="en-US" w:bidi="ar-SA"/>
              </w:rPr>
              <w:t>ms</w:t>
            </w:r>
            <w:r>
              <w:rPr>
                <w:rFonts w:eastAsia="SimSun" w:cs="Times New Roman"/>
                <w:kern w:val="0"/>
                <w:lang w:val="en-US" w:eastAsia="en-US" w:bidi="ar-SA"/>
              </w:rPr>
              <w:t>)</w:t>
            </w:r>
          </w:p>
        </w:tc>
        <w:tc>
          <w:tcPr>
            <w:tcW w:w="921"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cs="Times New Roman"/>
                <w:kern w:val="0"/>
                <w:lang w:val="vi-VN" w:eastAsia="en-US" w:bidi="ar-SA"/>
              </w:rPr>
              <w:t>6,986.62</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cs="Times New Roman"/>
                <w:kern w:val="0"/>
                <w:lang w:val="vi-VN" w:eastAsia="en-US" w:bidi="ar-SA"/>
              </w:rPr>
              <w:t>6,831.63</w:t>
            </w:r>
          </w:p>
        </w:tc>
        <w:tc>
          <w:tcPr>
            <w:tcW w:w="900" w:type="dxa"/>
            <w:tcBorders>
              <w:top w:val="single" w:sz="4" w:space="0" w:color="000000"/>
              <w:start w:val="single" w:sz="4" w:space="0" w:color="000000"/>
              <w:bottom w:val="single" w:sz="4" w:space="0" w:color="000000"/>
            </w:tcBorders>
            <w:vAlign w:val="center"/>
          </w:tcPr>
          <w:p>
            <w:pPr>
              <w:pStyle w:val="tablecopy"/>
              <w:widowControl/>
              <w:spacing w:before="0" w:after="0"/>
              <w:jc w:val="center"/>
              <w:rPr/>
            </w:pPr>
            <w:r>
              <w:rPr>
                <w:rFonts w:eastAsia="Times New Roman" w:cs="Times New Roman"/>
                <w:kern w:val="0"/>
                <w:lang w:val="vi-VN" w:eastAsia="en-US" w:bidi="ar-SA"/>
              </w:rPr>
              <w:t>+2.3%</w:t>
            </w:r>
          </w:p>
        </w:tc>
        <w:tc>
          <w:tcPr>
            <w:tcW w:w="1075" w:type="dxa"/>
            <w:tcBorders>
              <w:top w:val="single" w:sz="4" w:space="0" w:color="000000"/>
              <w:start w:val="single" w:sz="4" w:space="0" w:color="000000"/>
              <w:bottom w:val="single" w:sz="4" w:space="0" w:color="000000"/>
              <w:end w:val="single" w:sz="4" w:space="0" w:color="000000"/>
            </w:tcBorders>
            <w:vAlign w:val="center"/>
          </w:tcPr>
          <w:p>
            <w:pPr>
              <w:pStyle w:val="tablecopy"/>
              <w:widowControl/>
              <w:spacing w:before="0" w:after="0"/>
              <w:jc w:val="center"/>
              <w:rPr/>
            </w:pPr>
            <w:r>
              <w:rPr/>
              <w:t>WRR tốt hơn</w:t>
            </w:r>
          </w:p>
        </w:tc>
      </w:tr>
      <w:tr>
        <w:trPr>
          <w:trHeight w:val="361" w:hRule="atLeast"/>
        </w:trPr>
        <w:tc>
          <w:tcPr>
            <w:tcW w:w="987"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rPr>
              <w:t>Jitter</w:t>
            </w:r>
            <w:r>
              <w:rPr>
                <w:rFonts w:eastAsia="SimSun"/>
              </w:rPr>
              <w:t xml:space="preserve"> </w:t>
            </w:r>
            <w:r>
              <w:rPr>
                <w:rFonts w:eastAsia="SimSun"/>
              </w:rPr>
              <w:t>(ms</w:t>
            </w:r>
            <w:r>
              <w:rPr>
                <w:rFonts w:eastAsia="SimSun"/>
              </w:rPr>
              <w:t>)</w:t>
            </w:r>
          </w:p>
        </w:tc>
        <w:tc>
          <w:tcPr>
            <w:tcW w:w="921"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lang w:val="vi-VN"/>
              </w:rPr>
              <w:t>5,024.87</w:t>
            </w:r>
          </w:p>
        </w:tc>
        <w:tc>
          <w:tcPr>
            <w:tcW w:w="992"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lang w:val="vi-VN"/>
              </w:rPr>
              <w:t>4,917.28</w:t>
            </w:r>
          </w:p>
        </w:tc>
        <w:tc>
          <w:tcPr>
            <w:tcW w:w="900" w:type="dxa"/>
            <w:tcBorders>
              <w:start w:val="single" w:sz="4" w:space="0" w:color="000000"/>
              <w:bottom w:val="single" w:sz="4" w:space="0" w:color="000000"/>
            </w:tcBorders>
            <w:vAlign w:val="center"/>
          </w:tcPr>
          <w:p>
            <w:pPr>
              <w:pStyle w:val="tablecopy"/>
              <w:widowControl/>
              <w:spacing w:before="0" w:after="0"/>
              <w:jc w:val="center"/>
              <w:rPr/>
            </w:pPr>
            <w:r>
              <w:rPr>
                <w:lang w:val="vi-VN"/>
              </w:rPr>
              <w:t xml:space="preserve"> </w:t>
            </w:r>
            <w:r>
              <w:rPr>
                <w:lang w:val="vi-VN"/>
              </w:rPr>
              <w:t>+2.2%</w:t>
            </w:r>
          </w:p>
        </w:tc>
        <w:tc>
          <w:tcPr>
            <w:tcW w:w="1075"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WRR tốt hơn</w:t>
            </w:r>
          </w:p>
        </w:tc>
      </w:tr>
      <w:tr>
        <w:trPr>
          <w:trHeight w:val="429" w:hRule="atLeast"/>
        </w:trPr>
        <w:tc>
          <w:tcPr>
            <w:tcW w:w="987"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rPr>
              <w:t>Package Loss (%)</w:t>
            </w:r>
          </w:p>
        </w:tc>
        <w:tc>
          <w:tcPr>
            <w:tcW w:w="921"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lang w:val="vi-VN"/>
              </w:rPr>
              <w:t>82.16</w:t>
            </w:r>
          </w:p>
        </w:tc>
        <w:tc>
          <w:tcPr>
            <w:tcW w:w="992"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rFonts w:eastAsia="SimSun"/>
                <w:lang w:val="vi-VN"/>
              </w:rPr>
              <w:t>82.75</w:t>
            </w:r>
          </w:p>
        </w:tc>
        <w:tc>
          <w:tcPr>
            <w:tcW w:w="900" w:type="dxa"/>
            <w:tcBorders>
              <w:start w:val="single" w:sz="4" w:space="0" w:color="000000"/>
              <w:bottom w:val="single" w:sz="4" w:space="0" w:color="000000"/>
            </w:tcBorders>
            <w:vAlign w:val="center"/>
          </w:tcPr>
          <w:p>
            <w:pPr>
              <w:pStyle w:val="tablecopy"/>
              <w:widowControl/>
              <w:spacing w:before="0" w:after="0"/>
              <w:jc w:val="center"/>
              <w:rPr>
                <w:lang w:val="vi-VN"/>
              </w:rPr>
            </w:pPr>
            <w:r>
              <w:rPr>
                <w:lang w:val="vi-VN"/>
              </w:rPr>
              <w:t>-0.7%</w:t>
            </w:r>
          </w:p>
        </w:tc>
        <w:tc>
          <w:tcPr>
            <w:tcW w:w="1075" w:type="dxa"/>
            <w:tcBorders>
              <w:start w:val="single" w:sz="4" w:space="0" w:color="000000"/>
              <w:bottom w:val="single" w:sz="4" w:space="0" w:color="000000"/>
              <w:end w:val="single" w:sz="4" w:space="0" w:color="000000"/>
            </w:tcBorders>
            <w:vAlign w:val="center"/>
          </w:tcPr>
          <w:p>
            <w:pPr>
              <w:pStyle w:val="tablecopy"/>
              <w:widowControl/>
              <w:spacing w:before="0" w:after="0"/>
              <w:jc w:val="center"/>
              <w:rPr>
                <w:lang w:val="vi-VN"/>
              </w:rPr>
            </w:pPr>
            <w:r>
              <w:rPr>
                <w:lang w:val="vi-VN"/>
              </w:rPr>
              <w:t>PPO tốt hơn</w:t>
            </w:r>
          </w:p>
        </w:tc>
      </w:tr>
      <w:tr>
        <w:trPr>
          <w:trHeight w:val="429" w:hRule="atLeast"/>
        </w:trPr>
        <w:tc>
          <w:tcPr>
            <w:tcW w:w="987"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Throughput (reqs)</w:t>
            </w:r>
          </w:p>
        </w:tc>
        <w:tc>
          <w:tcPr>
            <w:tcW w:w="921"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13,914.5</w:t>
            </w:r>
          </w:p>
        </w:tc>
        <w:tc>
          <w:tcPr>
            <w:tcW w:w="992" w:type="dxa"/>
            <w:tcBorders>
              <w:start w:val="single" w:sz="4" w:space="0" w:color="000000"/>
              <w:bottom w:val="single" w:sz="4" w:space="0" w:color="000000"/>
              <w:end w:val="single" w:sz="4" w:space="0" w:color="000000"/>
            </w:tcBorders>
            <w:vAlign w:val="center"/>
          </w:tcPr>
          <w:p>
            <w:pPr>
              <w:pStyle w:val="tablecopy"/>
              <w:widowControl/>
              <w:spacing w:before="0" w:after="0"/>
              <w:jc w:val="center"/>
              <w:rPr/>
            </w:pPr>
            <w:r>
              <w:rPr/>
              <w:t>13,506.5</w:t>
            </w:r>
          </w:p>
        </w:tc>
        <w:tc>
          <w:tcPr>
            <w:tcW w:w="900" w:type="dxa"/>
            <w:tcBorders>
              <w:start w:val="single" w:sz="4" w:space="0" w:color="000000"/>
              <w:bottom w:val="single" w:sz="4" w:space="0" w:color="000000"/>
            </w:tcBorders>
            <w:vAlign w:val="center"/>
          </w:tcPr>
          <w:p>
            <w:pPr>
              <w:pStyle w:val="tablecopy"/>
              <w:widowControl/>
              <w:spacing w:before="0" w:after="0"/>
              <w:jc w:val="center"/>
              <w:rPr>
                <w:lang w:val="vi-VN"/>
              </w:rPr>
            </w:pPr>
            <w:r>
              <w:rPr>
                <w:lang w:val="vi-VN"/>
              </w:rPr>
              <w:t>+3.0%</w:t>
            </w:r>
          </w:p>
        </w:tc>
        <w:tc>
          <w:tcPr>
            <w:tcW w:w="1075" w:type="dxa"/>
            <w:tcBorders>
              <w:start w:val="single" w:sz="4" w:space="0" w:color="000000"/>
              <w:bottom w:val="single" w:sz="4" w:space="0" w:color="000000"/>
              <w:end w:val="single" w:sz="4" w:space="0" w:color="000000"/>
            </w:tcBorders>
            <w:vAlign w:val="center"/>
          </w:tcPr>
          <w:p>
            <w:pPr>
              <w:pStyle w:val="tablecopy"/>
              <w:widowControl/>
              <w:spacing w:before="0" w:after="0"/>
              <w:jc w:val="center"/>
              <w:rPr>
                <w:lang w:val="vi-VN"/>
              </w:rPr>
            </w:pPr>
            <w:r>
              <w:rPr>
                <w:lang w:val="vi-VN"/>
              </w:rPr>
              <w:t>PPO tốt hơn</w:t>
            </w:r>
          </w:p>
        </w:tc>
      </w:tr>
    </w:tbl>
    <w:p>
      <w:pPr>
        <w:pStyle w:val="Normal"/>
        <w:jc w:val="start"/>
        <w:rPr>
          <w:i/>
          <w:iCs/>
          <w:sz w:val="16"/>
          <w:szCs w:val="16"/>
          <w:lang w:val="en-US"/>
        </w:rPr>
      </w:pPr>
      <w:r>
        <w:rPr>
          <w:i/>
          <w:iCs/>
          <w:sz w:val="16"/>
          <w:szCs w:val="16"/>
          <w:lang w:val="en-US"/>
        </w:rPr>
        <w:t>Phân tích: PPO có throughput cao hơn 3.0% nhưng packet loss thấp hơn 0.7%. WRR có latency và jitter tốt hơn. Điều này cho thấy sự đánh đổi giữa hiệu năng và độ ổn định.</w:t>
      </w:r>
    </w:p>
    <w:p>
      <w:pPr>
        <w:pStyle w:val="Normal"/>
        <w:jc w:val="start"/>
        <w:rPr>
          <w:sz w:val="16"/>
          <w:szCs w:val="16"/>
          <w:lang w:val="en-US"/>
        </w:rPr>
      </w:pPr>
      <w:r>
        <w:rPr>
          <w:sz w:val="16"/>
          <w:szCs w:val="16"/>
          <w:lang w:val="en-US"/>
        </w:rPr>
      </w:r>
    </w:p>
    <w:p>
      <w:pPr>
        <w:pStyle w:val="Heading2"/>
        <w:rPr/>
      </w:pPr>
      <w:r>
        <w:rPr/>
        <w:t>Phân Tích Kết Quả</w:t>
      </w:r>
    </w:p>
    <w:p>
      <w:pPr>
        <w:pStyle w:val="BodyText"/>
        <w:rPr/>
      </w:pPr>
      <w:r>
        <w:rPr/>
        <w:t>Kết quả thực nghiệm cho thấy sự phân hóa rõ rệt về hiệu năng giữa hai phương pháp tiếp cận trong các kịch bản vận hành khác nhau. Đáng chú ý, tác tử PPO thể hiện ưu thế vượt trội trong các kịch bản hệ thống phát sinh lỗi bất thường, cụ thể là ghi nhận mức tăng 8,6% về thông lượng trong điều kiện suy thoái phần cứng (Hardware Degradation). Kết quả này là minh chứng thực chứng cho khả năng của AI trong việc phát hiện sớm và thích ứng linh hoạt với các trạng thái suy thoái của server—một nhiệm vụ mà các thuật toán tĩnh như WRR hoàn toàn không thể đáp ứng do tính chất cấu hình cố định.</w:t>
      </w:r>
    </w:p>
    <w:p>
      <w:pPr>
        <w:pStyle w:val="BodyText"/>
        <w:rPr/>
      </w:pPr>
      <w:r>
        <w:rPr/>
        <w:t>Tuy nhiên, trong điều kiện vận hành bình thường với lưu lượng đồng đều, WRR vẫn giữ vững vai trò là một baseline hiệu quả khi đạt thông lượng cao hơn từ 14,7% đến 18,6% so với PPO. Sự chênh lệch này xuất phát từ chi phí suy diễn (Inference overhead) của mạng Neural, khiến độ trễ đuôi P99 của PPO cao hơn 13,7% (5.429 ms so với 4.775 ms của WRR). Đây chính là sự đánh đổi tất yếu giữa tính thông minh và hiệu năng thô của hệ thống: việc chấp nhận giảm một phần thông lượng trong điều kiện lý tưởng là cái giá cần thiết để đổi lấy khả năng "tự chữa lành" (Self-healing) và duy trì tính sẵn sàng cao khi hạ tầng gặp sự cố.</w:t>
      </w:r>
    </w:p>
    <w:p>
      <w:pPr>
        <w:pStyle w:val="BodyText"/>
        <w:rPr/>
      </w:pPr>
      <w:r>
        <w:rPr/>
        <w:t>Từ những phân tích trên, nghiên cứu khẳng định vai trò chiến lược của PPO không phải là thay thế hoàn toàn các thuật toán truyền thống, mà là hoạt động như một SLA Protector. Theo đó, hệ thống sẽ vận hành song song và chỉ kích hoạt cơ chế can thiệp thông minh của PPO khi các chỉ số giám sát mạng 20 chiều ghi nhận dấu hiệu bất thường hoặc vi phạm ngưỡng an toàn. Mô hình kiến trúc lai này đảm bảo tối ưu hóa đồng thời cả hai mục tiêu: duy trì độ trễ cực thấp trong trạng thái bình thường và bảo vệ nghiêm ngặt cam kết SLA uptime trong các tình huống cực đoan.</w:t>
      </w:r>
    </w:p>
    <w:p>
      <w:pPr>
        <w:pStyle w:val="Heading2"/>
        <w:rPr/>
      </w:pPr>
      <w:r>
        <w:rPr/>
        <w:t>Hạn chế</w:t>
      </w:r>
    </w:p>
    <w:p>
      <w:pPr>
        <w:pStyle w:val="BodyText"/>
        <w:rPr/>
      </w:pPr>
      <w:r>
        <w:rPr/>
        <w:t>Mặc dù đạt được những kết quả khả quan trong việc tối ưu hóa luồng, nghiên cứu vẫn tồn tại một số hạn chế nhất định liên quan đến tính ổn định thống kê và quy mô triển khai. Trước hết, kết quả thực nghiệm ghi nhận mức độ biến thiên (variance) tương đối cao trong các kịch bản lưu lượng phức tạp như golden_hour (dao động từ -34,3% đến -7,9%) và video_conference (từ -26,7% đến +14,6). Điều này gợi ý rằng kích thước mẫu n=5 lượt chạy có thể chưa phản ánh hoàn toàn bản chất ngẫu nhiên của môi trường; do đó, các nghiên cứu tiếp theo cần mở rộng quy mô thực nghiệm với $n \ge 10$ để đạt được khoảng tin cậy 95% ổn định hơn.Phân tích sâu vào khoảng tin cậy 95% (</w:t>
      </w:r>
      <w:r>
        <w:rPr/>
      </w:r>
      <m:oMath xmlns:m="http://schemas.openxmlformats.org/officeDocument/2006/math">
        <m:r>
          <m:t xml:space="preserve">t</m:t>
        </m:r>
        <m:r>
          <m:t xml:space="preserve">=</m:t>
        </m:r>
        <m:r>
          <m:t xml:space="preserve">2.776</m:t>
        </m:r>
        <m:r>
          <m:t xml:space="preserve">,</m:t>
        </m:r>
        <m:r>
          <m:t xml:space="preserve">df</m:t>
        </m:r>
        <m:r>
          <m:t xml:space="preserve">=</m:t>
        </m:r>
        <m:r>
          <m:t xml:space="preserve">4</m:t>
        </m:r>
      </m:oMath>
      <w:r>
        <w:rPr/>
        <w:t xml:space="preserve">) cho thấy sự phân hóa rõ rệt về hiệu năng: trong khi các kịch bản golden_hour, video_conference và hardware_degradation cho thấy sự khác biệt có ý nghĩa thống kê giữa PPO và WRR (không có sự chồng lấn giữa các dải P99), thì kịch bản low_rate_dos lại xuất hiện sự chồng lấn nhẹ giữa </w:t>
      </w:r>
      <w:r>
        <w:rPr/>
      </w:r>
      <m:oMath xmlns:m="http://schemas.openxmlformats.org/officeDocument/2006/math">
        <m:r>
          <m:t xml:space="preserve">P</m:t>
        </m:r>
        <m:sSub>
          <m:e>
            <m:r>
              <m:t xml:space="preserve">99</m:t>
            </m:r>
          </m:e>
          <m:sub>
            <m:r>
              <m:t xml:space="preserve">PPO</m:t>
            </m:r>
          </m:sub>
        </m:sSub>
        <m:d>
          <m:dPr>
            <m:begChr m:val="["/>
            <m:endChr m:val="]"/>
          </m:dPr>
          <m:e>
            <m:r>
              <m:t xml:space="preserve">7.445</m:t>
            </m:r>
            <m:r>
              <m:t xml:space="preserve">−</m:t>
            </m:r>
            <m:r>
              <m:t xml:space="preserve">7.913</m:t>
            </m:r>
          </m:e>
        </m:d>
      </m:oMath>
      <w:r>
        <w:rPr/>
        <w:t xml:space="preserve"> ms và </w:t>
      </w:r>
      <w:r>
        <w:rPr/>
      </w:r>
      <m:oMath xmlns:m="http://schemas.openxmlformats.org/officeDocument/2006/math">
        <m:r>
          <m:t xml:space="preserve">P</m:t>
        </m:r>
        <m:sSub>
          <m:e>
            <m:r>
              <m:t xml:space="preserve">99</m:t>
            </m:r>
          </m:e>
          <m:sub>
            <m:r>
              <m:t xml:space="preserve">WRR</m:t>
            </m:r>
          </m:sub>
        </m:sSub>
        <m:d>
          <m:dPr>
            <m:begChr m:val="["/>
            <m:endChr m:val="]"/>
          </m:dPr>
          <m:e>
            <m:r>
              <m:t xml:space="preserve">6.708</m:t>
            </m:r>
            <m:r>
              <m:t xml:space="preserve">−</m:t>
            </m:r>
            <m:r>
              <m:t xml:space="preserve">7.539</m:t>
            </m:r>
          </m:e>
        </m:d>
      </m:oMath>
      <w:r>
        <w:rPr/>
        <w:t xml:space="preserve"> ms. Điều này chứng minh rằng ưu thế của AI trong môi trường tấn công mạng vẫn cần được kiểm chứng thêm thông qua các hàm phần thưởng (reward functions) chuyên biệt hơn.Về mặt kiến trúc, mô hình hiện tại mới chỉ được đánh giá trên quy mô nhỏ với 3 máy chủ backend, điều này đặt ra thách thức về khả năng mở rộng (scalability) khi số lượng thực thể mạng tăng lên 6 hoặc 9 servers. Đồng thời, việc huấn luyện dựa hoàn toàn trên môi trường mô phỏng Gymnasium có thể dẫn đến khoảng cách giữa mô phỏng và thực tế (sim-to-real gap). Cuối cùng, chi phí suy diễn khiến độ trễ P99 của PPO cao hơn 13,7% so với thuật toán tĩnh vẫn là một sự đánh đổi về mặt kỹ thuật. Đây chính là "chi phí của sự thông minh" — cái giá tất yếu để hệ thống có được khả năng tự chữa lành (self-healing) khi đối mặt với các tình huống suy thoái hạ tầng cực đoan, mở ra hướng phát triển cho các kỹ thuật tối ưu hóa trọng số mô hình hoặc triển khai domain randomization trong tương lai.</w:t>
        <w:tab/>
      </w:r>
    </w:p>
    <w:p>
      <w:pPr>
        <w:pStyle w:val="Heading1"/>
        <w:ind w:hanging="0"/>
        <w:rPr/>
      </w:pPr>
      <w:r>
        <w:rPr/>
        <w:t>KẾT LUẬN</w:t>
      </w:r>
    </w:p>
    <w:p>
      <w:pPr>
        <w:pStyle w:val="BodyText"/>
        <w:rPr/>
      </w:pPr>
      <w:r>
        <w:rPr/>
        <w:t>Nghiên cứu đã thực hiện thành công việc tích hợp mô hình TFT-PPO vào bộ điều khiển SDN Ryu, đồng thời cung cấp các bằng chứng thực nghiệm quan trọng về khả năng ứng dụng của trí tuệ nhân tạo trong vai trò SLA Protector. Qua các kịch bản thử nghiệm trên môi trường Mininet/Ryu, kết quả cho thấy tác tử PPO thể hiện sự vượt trội rõ rệt trong các tình huống hệ thống phát sinh lỗi bất thường, cụ thể là mức tăng 8,6% thông lượng trong điều kiện suy thoái phần cứng. Ngược lại, đối với các kịch bản lưu lượng đồng đều, thuật toán tĩnh như WRR vẫn chứng minh được tính hiệu quả và sự đơn giản khi duy trì mức thông lượng cao hơn từ 14,7% đến 18,6% so với mô hình AI. Những phát hiện này khẳng định rằng mô hình vận hành tối ưu nhất hiện nay là cấu trúc điều khiển lai (Hybrid Controller), trong đó PPO đóng vai trò là lớp bảo vệ thông minh, chỉ kích hoạt khi hệ thống xuất hiện các dấu hiệu bất thường hoặc vi phạm ngưỡng sử dụng tài nguyên tới hạn.</w:t>
      </w:r>
    </w:p>
    <w:p>
      <w:pPr>
        <w:pStyle w:val="BodyText"/>
        <w:rPr/>
      </w:pPr>
      <w:r>
        <w:rPr/>
        <w:t>Hướng phát triển tiếp theo của nghiên cứu sẽ tập trung vào việc tối ưu hóa hiệu năng và độ tin cậy của hệ thống thông qua kỹ thuật Knowledge Distillation nhằm nén mô hình PPO, giúp giảm độ trễ $P99$ xuống mức tương đương với các thuật toán tĩnh mà vẫn giữ nguyên khả năng thích nghi linh hoạt. Bên cạnh đó, việc áp dụng Curriculum Learning để huấn luyện tác tử qua các kịch bản có độ phức tạp tăng dần và tích hợp cơ chế trí tuệ nhân tạo có thể giải thích (XAI) sẽ là những bước đi chiến lược. Những cải tiến này không chỉ giúp tăng cường độ chính xác cho quyết định điều phối mà còn xây dựng lòng tin cho các quản trị viên mạng khi triển khai các mô hình học tăng cường vào hạ tầng mạng SDN thực tế trong tương lai.</w:t>
      </w:r>
    </w:p>
    <w:p>
      <w:pPr>
        <w:pStyle w:val="Heading5"/>
        <w:rPr/>
      </w:pPr>
      <w:r>
        <w:rPr/>
        <w:t>TÀI LIỆU THAM KHẢO</w:t>
      </w:r>
    </w:p>
    <w:p>
      <w:pPr>
        <w:pStyle w:val="BodyText"/>
        <w:rPr>
          <w:sz w:val="16"/>
          <w:szCs w:val="16"/>
        </w:rPr>
      </w:pPr>
      <w:r>
        <w:rPr>
          <w:sz w:val="16"/>
          <w:szCs w:val="16"/>
        </w:rPr>
        <w:t>[1] N. McKeown, T. Anderson, H. Balakrishnan, G. Parulkar, L. Peterson, J. Rexford, S. Shenker, and J. Turner, "OpenFlow: Enabling innovation in campus networks," ACM SIGCOMM Computer Communication Review, vol. 38, no. 2, pp. 69–74, Apr. 2008.</w:t>
      </w:r>
    </w:p>
    <w:p>
      <w:pPr>
        <w:pStyle w:val="BodyText"/>
        <w:rPr>
          <w:sz w:val="16"/>
          <w:szCs w:val="16"/>
        </w:rPr>
      </w:pPr>
      <w:r>
        <w:rPr>
          <w:sz w:val="16"/>
          <w:szCs w:val="16"/>
        </w:rPr>
        <w:t>[2] J. Schulman, F. Wolski, P. Dhariwal, A. Radford, and O. Klimov, "Proximal Policy Optimization Algorithms," arXiv preprint arXiv:1707.06347, 2017.</w:t>
      </w:r>
    </w:p>
    <w:p>
      <w:pPr>
        <w:pStyle w:val="BodyText"/>
        <w:rPr>
          <w:sz w:val="16"/>
          <w:szCs w:val="16"/>
        </w:rPr>
      </w:pPr>
      <w:r>
        <w:rPr>
          <w:sz w:val="16"/>
          <w:szCs w:val="16"/>
        </w:rPr>
        <w:t>[3] B. Lim, S. Zohren, S. Roberts, and G. Wilson, "Temporal Fusion Transformers for interpretable multi-horizon time series forecasting," International Journal of Forecasting, vol. 37, no. 4, pp. 1748–1764, Oct. 2021.</w:t>
      </w:r>
    </w:p>
    <w:p>
      <w:pPr>
        <w:pStyle w:val="BodyText"/>
        <w:rPr>
          <w:sz w:val="16"/>
          <w:szCs w:val="16"/>
        </w:rPr>
      </w:pPr>
      <w:r>
        <w:rPr>
          <w:sz w:val="16"/>
          <w:szCs w:val="16"/>
        </w:rPr>
        <w:t>[4] R. Jain, D.-M. Chiu, and W. Hawe, "A Quantitative Measure of Fairness and Discrimination for Resource Allocation in Shared Computer Systems," Digital Equipment Corporation, DEC-TR-301, Sep. 1984.</w:t>
      </w:r>
    </w:p>
    <w:p>
      <w:pPr>
        <w:pStyle w:val="BodyText"/>
        <w:rPr>
          <w:sz w:val="16"/>
          <w:szCs w:val="16"/>
        </w:rPr>
      </w:pPr>
      <w:r>
        <w:rPr>
          <w:sz w:val="16"/>
          <w:szCs w:val="16"/>
        </w:rPr>
        <w:t>[5] Z. Wang, T. Schaul, M. Hessel, H. Hasselt, M. Lanctot, and N. de Freitas, "Dueling Network Architectures for Deep Reinforcement Learning," Proceedings of the 33rd International Conference on Machine Learning (ICML), pp. 1995–2003, 2016.</w:t>
      </w:r>
    </w:p>
    <w:p>
      <w:pPr>
        <w:pStyle w:val="BodyText"/>
        <w:rPr>
          <w:sz w:val="16"/>
          <w:szCs w:val="16"/>
        </w:rPr>
      </w:pPr>
      <w:r>
        <w:rPr>
          <w:sz w:val="16"/>
          <w:szCs w:val="16"/>
        </w:rPr>
        <w:t>[6] V. Mnih, A. P. Badia, M. Mirza, A. Graves, T. Lillicrap, T. Harley, D. Silver, and K. Kavukcuoglu, "Asynchronous Methods for Deep Reinforcement Learning," Proceedings of the 33rd International Conference on Machine Learning (ICML), pp. 1928–1937, 2016.</w:t>
      </w:r>
    </w:p>
    <w:p>
      <w:pPr>
        <w:pStyle w:val="BodyText"/>
        <w:rPr>
          <w:sz w:val="16"/>
          <w:szCs w:val="16"/>
        </w:rPr>
      </w:pPr>
      <w:r>
        <w:rPr>
          <w:sz w:val="16"/>
          <w:szCs w:val="16"/>
        </w:rPr>
        <w:t>[7] R. S. Sutton and A. G. Barto, Reinforcement Learning: An Introduction, 2nd ed. Cambridge, MA, USA: MIT Press, 2018.</w:t>
      </w:r>
    </w:p>
    <w:p>
      <w:pPr>
        <w:pStyle w:val="BodyText"/>
        <w:rPr>
          <w:sz w:val="16"/>
          <w:szCs w:val="16"/>
        </w:rPr>
      </w:pPr>
      <w:r>
        <w:rPr>
          <w:sz w:val="16"/>
          <w:szCs w:val="16"/>
        </w:rPr>
        <w:t>[8] B. Pfaff, J. Pettit, T. Koponen, E. J. Jackson, A. Zhou, J. Rajahalme, J. Gross, A. Wang, J. Stringer, P. Shelar, and N. McKeown, "The design and implementation of open vswitch," USENIX NSDI, pp. 117–130, 2015</w:t>
      </w:r>
    </w:p>
    <w:p>
      <w:pPr>
        <w:sectPr>
          <w:type w:val="continuous"/>
          <w:pgSz w:w="12240" w:h="15840"/>
          <w:pgMar w:left="1418" w:right="907" w:gutter="0" w:header="425" w:top="1077" w:footer="0" w:bottom="1440"/>
          <w:cols w:num="2" w:space="360" w:equalWidth="true" w:sep="false"/>
          <w:formProt w:val="false"/>
          <w:titlePg/>
          <w:textDirection w:val="lrTb"/>
          <w:docGrid w:type="default" w:linePitch="360" w:charSpace="0"/>
        </w:sectPr>
      </w:pPr>
    </w:p>
    <w:p>
      <w:pPr>
        <w:pStyle w:val="Normal"/>
        <w:rPr>
          <w:color w:val="FF0000"/>
        </w:rPr>
      </w:pPr>
      <w:r>
        <w:rPr>
          <w:color w:val="FF0000"/>
        </w:rPr>
      </w:r>
    </w:p>
    <w:sectPr>
      <w:type w:val="continuous"/>
      <w:pgSz w:w="12240" w:h="15840"/>
      <w:pgMar w:left="1418" w:right="907" w:gutter="0" w:header="425" w:top="1077" w:footer="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i/>
        <w:iCs/>
        <w:sz w:val="18"/>
        <w:szCs w:val="18"/>
      </w:rPr>
      <w:t>Hội thảo khoa học Quốc gia về Công nghệ thông tin và Truyền thông (ICT) – Đồng Tháp, 22/5/2026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i/>
        <w:iCs/>
        <w:sz w:val="18"/>
        <w:szCs w:val="18"/>
      </w:rPr>
      <w:t>Hội thảo khoa học Quốc gia về Công nghệ thông tin và Truyền thông (ICT) – Đồng Tháp, 22/5/2026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1008"/>
        </w:tabs>
        <w:ind w:start="1008" w:hanging="360"/>
      </w:pPr>
      <w:rPr>
        <w:rFonts w:ascii="Symbol" w:hAnsi="Symbol" w:cs="Symbol" w:hint="default"/>
      </w:rPr>
    </w:lvl>
    <w:lvl w:ilvl="1">
      <w:start w:val="1"/>
      <w:numFmt w:val="bullet"/>
      <w:lvlText w:val="◦"/>
      <w:lvlJc w:val="start"/>
      <w:pPr>
        <w:tabs>
          <w:tab w:val="num" w:pos="1368"/>
        </w:tabs>
        <w:ind w:start="1368" w:hanging="360"/>
      </w:pPr>
      <w:rPr>
        <w:rFonts w:ascii="OpenSymbol" w:hAnsi="OpenSymbol" w:cs="OpenSymbol" w:hint="default"/>
      </w:rPr>
    </w:lvl>
    <w:lvl w:ilvl="2">
      <w:start w:val="1"/>
      <w:numFmt w:val="bullet"/>
      <w:lvlText w:val="▪"/>
      <w:lvlJc w:val="start"/>
      <w:pPr>
        <w:tabs>
          <w:tab w:val="num" w:pos="1728"/>
        </w:tabs>
        <w:ind w:start="1728" w:hanging="360"/>
      </w:pPr>
      <w:rPr>
        <w:rFonts w:ascii="OpenSymbol" w:hAnsi="OpenSymbol" w:cs="OpenSymbol" w:hint="default"/>
      </w:rPr>
    </w:lvl>
    <w:lvl w:ilvl="3">
      <w:start w:val="1"/>
      <w:numFmt w:val="bullet"/>
      <w:lvlText w:val=""/>
      <w:lvlJc w:val="start"/>
      <w:pPr>
        <w:tabs>
          <w:tab w:val="num" w:pos="2088"/>
        </w:tabs>
        <w:ind w:start="2088" w:hanging="360"/>
      </w:pPr>
      <w:rPr>
        <w:rFonts w:ascii="Symbol" w:hAnsi="Symbol" w:cs="Symbol" w:hint="default"/>
      </w:rPr>
    </w:lvl>
    <w:lvl w:ilvl="4">
      <w:start w:val="1"/>
      <w:numFmt w:val="bullet"/>
      <w:lvlText w:val="◦"/>
      <w:lvlJc w:val="start"/>
      <w:pPr>
        <w:tabs>
          <w:tab w:val="num" w:pos="2448"/>
        </w:tabs>
        <w:ind w:start="2448" w:hanging="360"/>
      </w:pPr>
      <w:rPr>
        <w:rFonts w:ascii="OpenSymbol" w:hAnsi="OpenSymbol" w:cs="OpenSymbol" w:hint="default"/>
      </w:rPr>
    </w:lvl>
    <w:lvl w:ilvl="5">
      <w:start w:val="1"/>
      <w:numFmt w:val="bullet"/>
      <w:lvlText w:val="▪"/>
      <w:lvlJc w:val="start"/>
      <w:pPr>
        <w:tabs>
          <w:tab w:val="num" w:pos="2808"/>
        </w:tabs>
        <w:ind w:start="2808" w:hanging="360"/>
      </w:pPr>
      <w:rPr>
        <w:rFonts w:ascii="OpenSymbol" w:hAnsi="OpenSymbol" w:cs="OpenSymbol" w:hint="default"/>
      </w:rPr>
    </w:lvl>
    <w:lvl w:ilvl="6">
      <w:start w:val="1"/>
      <w:numFmt w:val="bullet"/>
      <w:lvlText w:val=""/>
      <w:lvlJc w:val="start"/>
      <w:pPr>
        <w:tabs>
          <w:tab w:val="num" w:pos="3168"/>
        </w:tabs>
        <w:ind w:start="3168" w:hanging="360"/>
      </w:pPr>
      <w:rPr>
        <w:rFonts w:ascii="Symbol" w:hAnsi="Symbol" w:cs="Symbol" w:hint="default"/>
      </w:rPr>
    </w:lvl>
    <w:lvl w:ilvl="7">
      <w:start w:val="1"/>
      <w:numFmt w:val="bullet"/>
      <w:lvlText w:val="◦"/>
      <w:lvlJc w:val="start"/>
      <w:pPr>
        <w:tabs>
          <w:tab w:val="num" w:pos="3528"/>
        </w:tabs>
        <w:ind w:start="3528" w:hanging="360"/>
      </w:pPr>
      <w:rPr>
        <w:rFonts w:ascii="OpenSymbol" w:hAnsi="OpenSymbol" w:cs="OpenSymbol" w:hint="default"/>
      </w:rPr>
    </w:lvl>
    <w:lvl w:ilvl="8">
      <w:start w:val="1"/>
      <w:numFmt w:val="bullet"/>
      <w:lvlText w:val="▪"/>
      <w:lvlJc w:val="start"/>
      <w:pPr>
        <w:tabs>
          <w:tab w:val="num" w:pos="3888"/>
        </w:tabs>
        <w:ind w:start="3888" w:hanging="360"/>
      </w:pPr>
      <w:rPr>
        <w:rFonts w:ascii="OpenSymbol" w:hAnsi="OpenSymbol" w:cs="OpenSymbol" w:hint="default"/>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8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qFormat/>
    <w:rsid w:val="00156b74"/>
    <w:rPr>
      <w:color w:val="605E5C"/>
      <w:shd w:fill="E1DFDD" w:val="clear"/>
    </w:rPr>
  </w:style>
  <w:style w:type="character" w:styleId="NumberingSymbols">
    <w:name w:val="Numbering Symbols"/>
    <w:qForma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Figure">
    <w:name w:val="Figure"/>
    <w:basedOn w:val="Caption"/>
    <w:qFormat/>
    <w:pPr/>
    <w:rPr/>
  </w:style>
  <w:style w:type="paragraph" w:styleId="Hnh">
    <w:name w:val="Hình"/>
    <w:basedOn w:val="Caption"/>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yperlink" Target="mailto:wanghien.miho.dev@gmail.com" TargetMode="External"/><Relationship Id="rId6" Type="http://schemas.openxmlformats.org/officeDocument/2006/relationships/hyperlink" Target="mailto:dangtrongphuc956@gmail.com" TargetMode="External"/><Relationship Id="rId7" Type="http://schemas.openxmlformats.org/officeDocument/2006/relationships/hyperlink" Target="mailto:triettran3311@gmail.com" TargetMode="External"/><Relationship Id="rId8" Type="http://schemas.openxmlformats.org/officeDocument/2006/relationships/hyperlink" Target="mailto:truongtanminhbh2022@gmail.com" TargetMode="External"/><Relationship Id="rId9" Type="http://schemas.openxmlformats.org/officeDocument/2006/relationships/hyperlink" Target="mailto:hoangvanquy@tlu.edu.vn" TargetMode="External"/><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6.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207</TotalTime>
  <Application>LibreOffice/26.2.1.2$Linux_X86_64 LibreOffice_project/5937a82db3889b586a62e0a27a0d74b840403d7c</Application>
  <AppVersion>15.0000</AppVersion>
  <Pages>7</Pages>
  <Words>4983</Words>
  <Characters>21203</Characters>
  <CharactersWithSpaces>25837</CharactersWithSpaces>
  <Paragraphs>380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en-US</dc:language>
  <cp:lastModifiedBy/>
  <cp:lastPrinted>2025-10-01T04:46:00Z</cp:lastPrinted>
  <dcterms:modified xsi:type="dcterms:W3CDTF">2026-03-27T01:56:00Z</dcterms:modified>
  <cp:revision>63</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