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41E" w:rsidRPr="0041041E" w:rsidRDefault="001D1A00" w:rsidP="0041041E">
      <w:pPr>
        <w:spacing w:line="360" w:lineRule="auto"/>
        <w:jc w:val="center"/>
        <w:rPr>
          <w:rFonts w:ascii="Arial Black" w:hAnsi="Arial Black" w:cs="Times New Roman"/>
          <w:b/>
          <w:color w:val="1F4E79" w:themeColor="accent1" w:themeShade="80"/>
          <w:sz w:val="36"/>
        </w:rPr>
      </w:pPr>
      <w:r w:rsidRPr="0041041E">
        <w:rPr>
          <w:rFonts w:ascii="Arial Black" w:hAnsi="Arial Black" w:cs="Times New Roman"/>
          <w:b/>
          <w:color w:val="1F4E79" w:themeColor="accent1" w:themeShade="80"/>
          <w:sz w:val="36"/>
        </w:rPr>
        <w:t xml:space="preserve">Comprehensive Report </w:t>
      </w:r>
      <w:r w:rsidR="00EB3950">
        <w:rPr>
          <w:rFonts w:ascii="Arial Black" w:hAnsi="Arial Black" w:cs="Times New Roman"/>
          <w:b/>
          <w:color w:val="1F4E79" w:themeColor="accent1" w:themeShade="80"/>
          <w:sz w:val="36"/>
        </w:rPr>
        <w:t xml:space="preserve">on Vision Transformer for Metal Surface Defects </w:t>
      </w:r>
      <w:r w:rsidRPr="0041041E">
        <w:rPr>
          <w:rFonts w:ascii="Arial Black" w:hAnsi="Arial Black" w:cs="Times New Roman"/>
          <w:b/>
          <w:color w:val="1F4E79" w:themeColor="accent1" w:themeShade="80"/>
          <w:sz w:val="36"/>
        </w:rPr>
        <w:t xml:space="preserve"> Detection</w:t>
      </w:r>
    </w:p>
    <w:p w:rsidR="006E4D39" w:rsidRDefault="006E4D39" w:rsidP="0041041E">
      <w:pPr>
        <w:spacing w:line="360" w:lineRule="auto"/>
        <w:rPr>
          <w:rFonts w:ascii="Times New Roman" w:hAnsi="Times New Roman" w:cs="Times New Roman"/>
          <w:sz w:val="28"/>
        </w:rPr>
      </w:pPr>
      <w:bookmarkStart w:id="0" w:name="_GoBack"/>
      <w:bookmarkEnd w:id="0"/>
      <w:r w:rsidRPr="006E4D39">
        <w:rPr>
          <w:rFonts w:ascii="Times New Roman" w:hAnsi="Times New Roman" w:cs="Times New Roman"/>
          <w:sz w:val="28"/>
        </w:rPr>
        <w:t>The Python script provided focuses on using TensorFlow and Keras to build a Vision Transformer (ViT) for object detection. This study provides a thorough examination of the screenplay, focusing on its key ideas, working techniques, and consequences.</w:t>
      </w:r>
    </w:p>
    <w:p w:rsidR="001D1A00" w:rsidRPr="0041041E" w:rsidRDefault="006466EF"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highlight w:val="lightGray"/>
        </w:rPr>
        <w:t>Detailed Description</w:t>
      </w:r>
      <w:r w:rsidR="001D1A00" w:rsidRPr="0041041E">
        <w:rPr>
          <w:rFonts w:ascii="Times New Roman" w:hAnsi="Times New Roman" w:cs="Times New Roman"/>
          <w:b/>
          <w:color w:val="2E74B5" w:themeColor="accent1" w:themeShade="BF"/>
          <w:sz w:val="28"/>
          <w:highlight w:val="lightGray"/>
        </w:rPr>
        <w:t>:</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1. Initialization and Data Loading:</w:t>
      </w:r>
    </w:p>
    <w:p w:rsidR="006E4D39" w:rsidRP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Before accessing data, the script first mounts Google Drive. It imports the necessary libraries, configures the Keras backend, and defines the directory paths for the images and annotations. After loading the image and annotation files, the script prints the annotation routes so they may be verified.</w:t>
      </w:r>
    </w:p>
    <w:p w:rsidR="006E4D39" w:rsidRDefault="006E4D39" w:rsidP="0041041E">
      <w:pPr>
        <w:spacing w:line="360" w:lineRule="auto"/>
        <w:rPr>
          <w:rFonts w:ascii="Times New Roman" w:hAnsi="Times New Roman" w:cs="Times New Roman"/>
          <w:sz w:val="28"/>
        </w:rPr>
      </w:pPr>
    </w:p>
    <w:p w:rsidR="0041041E" w:rsidRPr="006E4D39" w:rsidRDefault="0041041E" w:rsidP="0041041E">
      <w:pPr>
        <w:spacing w:line="360" w:lineRule="auto"/>
        <w:rPr>
          <w:rFonts w:ascii="Times New Roman" w:hAnsi="Times New Roman" w:cs="Times New Roman"/>
          <w:sz w:val="28"/>
        </w:rPr>
      </w:pP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2. Data Preprocessing:</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script handles data preprocessing, specifically for XML annotation files. Bounding box coordinates are obtained by processing the related XML files and iterating over the image URLs. After shrinking the images to a preset size, the data is saved in lists for later processing.</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3. ViT Model Architecture:</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3.1. Patch Extraction and Encoding:</w:t>
      </w:r>
    </w:p>
    <w:p w:rsidR="006E4D39" w:rsidRP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lastRenderedPageBreak/>
        <w:t>The script includes a specific Patches layer that allows you to extract patches from input photographs. A PatchEncoder layer then encodes these patches using projection and position embedding. Several Transformer blocks are included in the model design to aid in feature extraction.</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3.2. Transformer Blocks:</w:t>
      </w:r>
    </w:p>
    <w:p w:rsidR="001D1A00" w:rsidRPr="007452F0" w:rsidRDefault="006E4D39" w:rsidP="0041041E">
      <w:pPr>
        <w:spacing w:line="360" w:lineRule="auto"/>
        <w:rPr>
          <w:rFonts w:ascii="Times New Roman" w:hAnsi="Times New Roman" w:cs="Times New Roman"/>
          <w:b/>
          <w:sz w:val="28"/>
        </w:rPr>
      </w:pPr>
      <w:r w:rsidRPr="006E4D39">
        <w:rPr>
          <w:rFonts w:ascii="Times New Roman" w:hAnsi="Times New Roman" w:cs="Times New Roman"/>
          <w:sz w:val="28"/>
        </w:rPr>
        <w:t>The ViT model is made up of numerous transformer blocks, each containing multi-layer perceptrons (MLP), layer normalization, skip connections, and multi-head attention. These blocks employ input patches to learn hierarchical properties.</w:t>
      </w:r>
      <w:r w:rsidR="001D1A00" w:rsidRPr="007452F0">
        <w:rPr>
          <w:rFonts w:ascii="Times New Roman" w:hAnsi="Times New Roman" w:cs="Times New Roman"/>
          <w:b/>
          <w:sz w:val="28"/>
        </w:rPr>
        <w:t xml:space="preserve">3.3. </w:t>
      </w:r>
      <w:r w:rsidR="001D1A00" w:rsidRPr="0041041E">
        <w:rPr>
          <w:rFonts w:ascii="Times New Roman" w:hAnsi="Times New Roman" w:cs="Times New Roman"/>
          <w:b/>
          <w:color w:val="2E74B5" w:themeColor="accent1" w:themeShade="BF"/>
          <w:sz w:val="28"/>
          <w:highlight w:val="lightGray"/>
        </w:rPr>
        <w:t>Output Layer:</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model outputs bounding box coordinates to detect items. The last layers include layer normalization, flattening, dropout, and a dense layer that anticipates the bounding box.</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4. Model Training:</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script describes a training experiment for the ViT-based object detector. The loss function is defined as Mean Squared Error, and the model is compiled using the AdamW optimizer. Early stops and checkpoints are used to track training. The training history is saved for future examination.</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5. Experiment Configuration:</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experiment's hyperparameters include the learning rate, weight decay, batch size, number of epochs, patches, projection dimension, number of heads, transformer units, transformer layers, and MLP head units.</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6. Model Evaluation:</w:t>
      </w:r>
    </w:p>
    <w:p w:rsidR="006E4D39" w:rsidRP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lastRenderedPageBreak/>
        <w:t>To evaluate the model's performance with bounding box predictions, the script computes the Intersection over Union (IoU). For ten test photos, it shows forecasts alongside ground truth bounding boxes. We calculate and report the mean IoU.</w:t>
      </w:r>
    </w:p>
    <w:p w:rsidR="006E4D39" w:rsidRDefault="006E4D39" w:rsidP="0041041E">
      <w:pPr>
        <w:spacing w:line="360" w:lineRule="auto"/>
        <w:rPr>
          <w:rFonts w:ascii="Times New Roman" w:hAnsi="Times New Roman" w:cs="Times New Roman"/>
          <w:b/>
          <w:sz w:val="28"/>
        </w:rPr>
      </w:pP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highlight w:val="lightGray"/>
        </w:rPr>
        <w:t>Detailed Analysis:</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1. Model Architecture and Transformer Blocks:</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architecture of the ViT model is suitable for transformer-based computer vision algorithms. The script successfully implements patch extraction, encoding, and several transformer blocks, allowing the model to capture complicated spatial correlations in input data.</w:t>
      </w:r>
    </w:p>
    <w:p w:rsidR="006507C5" w:rsidRDefault="006507C5" w:rsidP="0041041E">
      <w:pPr>
        <w:spacing w:line="360" w:lineRule="auto"/>
        <w:rPr>
          <w:rFonts w:ascii="Times New Roman" w:hAnsi="Times New Roman" w:cs="Times New Roman"/>
          <w:sz w:val="28"/>
        </w:rPr>
      </w:pPr>
      <w:r w:rsidRPr="006507C5">
        <w:rPr>
          <w:rFonts w:ascii="Times New Roman" w:hAnsi="Times New Roman" w:cs="Times New Roman"/>
          <w:noProof/>
          <w:sz w:val="28"/>
        </w:rPr>
        <w:lastRenderedPageBreak/>
        <w:drawing>
          <wp:inline distT="0" distB="0" distL="0" distR="0">
            <wp:extent cx="5943600" cy="7229980"/>
            <wp:effectExtent l="0" t="0" r="0" b="9525"/>
            <wp:docPr id="1" name="Picture 1" descr="C:\Users\ihtis\Desktop\transfer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htis\Desktop\transfer 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229980"/>
                    </a:xfrm>
                    <a:prstGeom prst="rect">
                      <a:avLst/>
                    </a:prstGeom>
                    <a:noFill/>
                    <a:ln>
                      <a:noFill/>
                    </a:ln>
                  </pic:spPr>
                </pic:pic>
              </a:graphicData>
            </a:graphic>
          </wp:inline>
        </w:drawing>
      </w:r>
    </w:p>
    <w:p w:rsidR="0041041E" w:rsidRDefault="0041041E" w:rsidP="0041041E">
      <w:pPr>
        <w:spacing w:line="360" w:lineRule="auto"/>
        <w:rPr>
          <w:rFonts w:ascii="Times New Roman" w:hAnsi="Times New Roman" w:cs="Times New Roman"/>
          <w:b/>
          <w:sz w:val="28"/>
        </w:rPr>
      </w:pPr>
    </w:p>
    <w:p w:rsidR="0041041E" w:rsidRDefault="0041041E" w:rsidP="0041041E">
      <w:pPr>
        <w:spacing w:line="360" w:lineRule="auto"/>
        <w:rPr>
          <w:rFonts w:ascii="Times New Roman" w:hAnsi="Times New Roman" w:cs="Times New Roman"/>
          <w:b/>
          <w:sz w:val="28"/>
        </w:rPr>
      </w:pPr>
    </w:p>
    <w:p w:rsidR="008E52ED" w:rsidRDefault="008E52ED" w:rsidP="0041041E">
      <w:pPr>
        <w:spacing w:line="360" w:lineRule="auto"/>
        <w:rPr>
          <w:rFonts w:ascii="Times New Roman" w:hAnsi="Times New Roman" w:cs="Times New Roman"/>
          <w:b/>
          <w:color w:val="2E74B5" w:themeColor="accent1" w:themeShade="BF"/>
          <w:sz w:val="28"/>
        </w:rPr>
      </w:pP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2. Training and Optimization:</w:t>
      </w:r>
    </w:p>
    <w:p w:rsidR="006E4D39" w:rsidRP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AdamW optimizer, a popular choice for transformer-based designs, is utilized to train the model. The script employs checkpoints to save the optimal model weights during training and early quitting to prevent overfitting.</w:t>
      </w:r>
    </w:p>
    <w:p w:rsidR="008E52ED" w:rsidRDefault="008E52ED" w:rsidP="0041041E">
      <w:pPr>
        <w:spacing w:line="360" w:lineRule="auto"/>
        <w:rPr>
          <w:rFonts w:ascii="Times New Roman" w:hAnsi="Times New Roman" w:cs="Times New Roman"/>
          <w:b/>
          <w:color w:val="2E74B5" w:themeColor="accent1" w:themeShade="BF"/>
          <w:sz w:val="28"/>
        </w:rPr>
      </w:pP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3. Experiment Configuration:</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Because the script's hyperparameters are configurable, users can experiment with various settings while maintaining flexibility. The architecture, weight decay, and learning rate of the ViT model are all important considerations that can be tailored to specific requirements.</w:t>
      </w:r>
    </w:p>
    <w:p w:rsidR="008E52ED" w:rsidRDefault="008E52ED" w:rsidP="0041041E">
      <w:pPr>
        <w:spacing w:line="360" w:lineRule="auto"/>
        <w:rPr>
          <w:rFonts w:ascii="Times New Roman" w:hAnsi="Times New Roman" w:cs="Times New Roman"/>
          <w:b/>
          <w:color w:val="2E74B5" w:themeColor="accent1" w:themeShade="BF"/>
          <w:sz w:val="28"/>
        </w:rPr>
      </w:pP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4. Evaluation and Visualization:</w:t>
      </w:r>
    </w:p>
    <w:p w:rsidR="006E4D39"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The script's evaluation section is critical for determining how well the model works. Visualizing bounding box predictions with ground truth allows for a more qualitative understanding of the model's capabilities. The IoU computation provides a numerical indicator of detection accuracy.</w:t>
      </w:r>
    </w:p>
    <w:p w:rsidR="008E52ED" w:rsidRDefault="008E52ED" w:rsidP="0041041E">
      <w:pPr>
        <w:spacing w:line="360" w:lineRule="auto"/>
        <w:rPr>
          <w:rFonts w:ascii="Times New Roman" w:hAnsi="Times New Roman" w:cs="Times New Roman"/>
          <w:sz w:val="28"/>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8E52ED" w:rsidRDefault="008E52ED" w:rsidP="0041041E">
      <w:pPr>
        <w:spacing w:line="360" w:lineRule="auto"/>
        <w:rPr>
          <w:rFonts w:ascii="Times New Roman" w:hAnsi="Times New Roman" w:cs="Times New Roman"/>
          <w:b/>
          <w:color w:val="2E74B5" w:themeColor="accent1" w:themeShade="BF"/>
          <w:sz w:val="28"/>
          <w:highlight w:val="lightGray"/>
        </w:rPr>
      </w:pPr>
    </w:p>
    <w:p w:rsidR="001D1A00" w:rsidRPr="007452F0" w:rsidRDefault="001D1A00" w:rsidP="0041041E">
      <w:pPr>
        <w:spacing w:line="360" w:lineRule="auto"/>
        <w:rPr>
          <w:rFonts w:ascii="Times New Roman" w:hAnsi="Times New Roman" w:cs="Times New Roman"/>
          <w:b/>
          <w:sz w:val="28"/>
        </w:rPr>
      </w:pPr>
      <w:r w:rsidRPr="0041041E">
        <w:rPr>
          <w:rFonts w:ascii="Times New Roman" w:hAnsi="Times New Roman" w:cs="Times New Roman"/>
          <w:b/>
          <w:color w:val="2E74B5" w:themeColor="accent1" w:themeShade="BF"/>
          <w:sz w:val="28"/>
          <w:highlight w:val="lightGray"/>
        </w:rPr>
        <w:t>Results and Discussion:</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1. Training History:</w:t>
      </w:r>
    </w:p>
    <w:p w:rsidR="008E52ED" w:rsidRPr="008E52ED"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To understand the model's convergence and generalization, look at the script's training history. Plotting training and validation loss over epochs might help identify potential overfitting or underfitting issues.</w:t>
      </w:r>
    </w:p>
    <w:p w:rsidR="008E52ED"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2. Mean IoU:</w:t>
      </w:r>
    </w:p>
    <w:p w:rsidR="006E4D39" w:rsidRPr="008E52ED" w:rsidRDefault="006E4D39" w:rsidP="0041041E">
      <w:pPr>
        <w:spacing w:line="360" w:lineRule="auto"/>
        <w:rPr>
          <w:rFonts w:ascii="Times New Roman" w:hAnsi="Times New Roman" w:cs="Times New Roman"/>
          <w:b/>
          <w:color w:val="2E74B5" w:themeColor="accent1" w:themeShade="BF"/>
          <w:sz w:val="28"/>
        </w:rPr>
      </w:pPr>
      <w:r w:rsidRPr="006E4D39">
        <w:rPr>
          <w:rFonts w:ascii="Times New Roman" w:hAnsi="Times New Roman" w:cs="Times New Roman"/>
          <w:sz w:val="28"/>
        </w:rPr>
        <w:t>The average IoU across the ten test images reveals how effectively the model predicts bounding boxes. A higher mean IoU indicates better alignment of the predicted and ground truth bounding boxes.</w:t>
      </w:r>
    </w:p>
    <w:p w:rsidR="001D1A00" w:rsidRPr="0041041E" w:rsidRDefault="001D1A00" w:rsidP="0041041E">
      <w:pPr>
        <w:spacing w:line="360" w:lineRule="auto"/>
        <w:rPr>
          <w:rFonts w:ascii="Times New Roman" w:hAnsi="Times New Roman" w:cs="Times New Roman"/>
          <w:b/>
          <w:color w:val="2E74B5" w:themeColor="accent1" w:themeShade="BF"/>
          <w:sz w:val="28"/>
        </w:rPr>
      </w:pPr>
      <w:r w:rsidRPr="0041041E">
        <w:rPr>
          <w:rFonts w:ascii="Times New Roman" w:hAnsi="Times New Roman" w:cs="Times New Roman"/>
          <w:b/>
          <w:color w:val="2E74B5" w:themeColor="accent1" w:themeShade="BF"/>
          <w:sz w:val="28"/>
        </w:rPr>
        <w:t>3. Visual Inspection:</w:t>
      </w:r>
    </w:p>
    <w:p w:rsidR="002C737E" w:rsidRDefault="006E4D39" w:rsidP="0041041E">
      <w:pPr>
        <w:spacing w:line="360" w:lineRule="auto"/>
        <w:rPr>
          <w:rFonts w:ascii="Times New Roman" w:hAnsi="Times New Roman" w:cs="Times New Roman"/>
          <w:sz w:val="28"/>
        </w:rPr>
      </w:pPr>
      <w:r w:rsidRPr="006E4D39">
        <w:rPr>
          <w:rFonts w:ascii="Times New Roman" w:hAnsi="Times New Roman" w:cs="Times New Roman"/>
          <w:sz w:val="28"/>
        </w:rPr>
        <w:t>Understanding the bounding box predictions for specific test photos aids comprehension of the model's benefits and drawbacks. To build trust in the model, evaluate how closely the anticipated bounding boxes match the ground truth annotations.</w:t>
      </w:r>
    </w:p>
    <w:p w:rsidR="00F10BAA" w:rsidRDefault="00F10BAA" w:rsidP="0041041E">
      <w:pPr>
        <w:spacing w:line="360" w:lineRule="auto"/>
        <w:rPr>
          <w:rFonts w:ascii="Times New Roman" w:hAnsi="Times New Roman" w:cs="Times New Roman"/>
          <w:sz w:val="28"/>
        </w:rPr>
      </w:pPr>
    </w:p>
    <w:p w:rsidR="00F10BAA" w:rsidRDefault="00F10BAA" w:rsidP="0041041E">
      <w:pPr>
        <w:spacing w:line="360" w:lineRule="auto"/>
        <w:rPr>
          <w:rFonts w:ascii="Times New Roman" w:hAnsi="Times New Roman" w:cs="Times New Roman"/>
          <w:sz w:val="28"/>
        </w:rPr>
      </w:pPr>
    </w:p>
    <w:p w:rsidR="00F10BAA" w:rsidRDefault="00F10BAA" w:rsidP="0041041E">
      <w:pPr>
        <w:spacing w:line="360" w:lineRule="auto"/>
        <w:rPr>
          <w:rFonts w:ascii="Times New Roman" w:hAnsi="Times New Roman" w:cs="Times New Roman"/>
          <w:sz w:val="28"/>
        </w:rPr>
      </w:pPr>
    </w:p>
    <w:p w:rsidR="00F10BAA" w:rsidRDefault="00F10BAA" w:rsidP="0041041E">
      <w:pPr>
        <w:spacing w:line="360" w:lineRule="auto"/>
        <w:rPr>
          <w:rFonts w:ascii="Times New Roman" w:hAnsi="Times New Roman" w:cs="Times New Roman"/>
          <w:sz w:val="28"/>
        </w:rPr>
      </w:pPr>
    </w:p>
    <w:p w:rsidR="00F10BAA" w:rsidRPr="00F10BAA" w:rsidRDefault="00F10BAA" w:rsidP="0041041E">
      <w:pPr>
        <w:spacing w:line="360" w:lineRule="auto"/>
        <w:rPr>
          <w:rFonts w:ascii="Times New Roman" w:hAnsi="Times New Roman" w:cs="Times New Roman"/>
          <w:b/>
          <w:color w:val="2E74B5" w:themeColor="accent1" w:themeShade="BF"/>
          <w:sz w:val="28"/>
        </w:rPr>
      </w:pPr>
    </w:p>
    <w:p w:rsidR="00F10BAA" w:rsidRDefault="00F10BAA" w:rsidP="00F10BAA">
      <w:pPr>
        <w:spacing w:line="360" w:lineRule="auto"/>
        <w:jc w:val="center"/>
        <w:rPr>
          <w:rFonts w:ascii="Times New Roman" w:hAnsi="Times New Roman" w:cs="Times New Roman"/>
          <w:b/>
          <w:color w:val="2E74B5" w:themeColor="accent1" w:themeShade="BF"/>
          <w:sz w:val="28"/>
        </w:rPr>
      </w:pPr>
      <w:r w:rsidRPr="00F10BAA">
        <w:rPr>
          <w:rFonts w:ascii="Times New Roman" w:hAnsi="Times New Roman" w:cs="Times New Roman"/>
          <w:b/>
          <w:color w:val="2E74B5" w:themeColor="accent1" w:themeShade="BF"/>
          <w:sz w:val="28"/>
          <w:highlight w:val="lightGray"/>
        </w:rPr>
        <w:lastRenderedPageBreak/>
        <w:t>Figures for the Loss Curves and Accuracy:</w:t>
      </w:r>
    </w:p>
    <w:p w:rsidR="00F10BAA" w:rsidRPr="00F10BAA" w:rsidRDefault="00F10BAA" w:rsidP="00F10BAA">
      <w:pPr>
        <w:spacing w:before="100" w:beforeAutospacing="1" w:after="100" w:afterAutospacing="1" w:line="240" w:lineRule="auto"/>
        <w:rPr>
          <w:rFonts w:ascii="Times New Roman" w:eastAsia="Times New Roman" w:hAnsi="Times New Roman" w:cs="Times New Roman"/>
          <w:sz w:val="24"/>
          <w:szCs w:val="24"/>
        </w:rPr>
      </w:pPr>
      <w:r w:rsidRPr="00F10BAA">
        <w:rPr>
          <w:rFonts w:ascii="Times New Roman" w:eastAsia="Times New Roman" w:hAnsi="Times New Roman" w:cs="Times New Roman"/>
          <w:noProof/>
          <w:sz w:val="24"/>
          <w:szCs w:val="24"/>
        </w:rPr>
        <w:drawing>
          <wp:inline distT="0" distB="0" distL="0" distR="0">
            <wp:extent cx="5399405" cy="4345305"/>
            <wp:effectExtent l="0" t="0" r="0" b="0"/>
            <wp:docPr id="3" name="Picture 3" descr="C:\Users\ihtis\AppData\Local\Packages\Microsoft.Windows.Photos_8wekyb3d8bbwe\TempState\ShareServiceTempFolder\profit and loss 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htis\AppData\Local\Packages\Microsoft.Windows.Photos_8wekyb3d8bbwe\TempState\ShareServiceTempFolder\profit and loss image.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405" cy="4345305"/>
                    </a:xfrm>
                    <a:prstGeom prst="rect">
                      <a:avLst/>
                    </a:prstGeom>
                    <a:noFill/>
                    <a:ln>
                      <a:noFill/>
                    </a:ln>
                  </pic:spPr>
                </pic:pic>
              </a:graphicData>
            </a:graphic>
          </wp:inline>
        </w:drawing>
      </w:r>
    </w:p>
    <w:p w:rsidR="00F10BA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highlight w:val="lightGray"/>
        </w:rPr>
        <w:t>Principle of Model Design:</w:t>
      </w:r>
    </w:p>
    <w:p w:rsidR="001A2B5A" w:rsidRPr="001A2B5A" w:rsidRDefault="001A2B5A" w:rsidP="001A2B5A">
      <w:pPr>
        <w:spacing w:line="360" w:lineRule="auto"/>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Data Preprocessing:</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Images and annotations are loaded from specified directories.</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XML annotations are parsed to extract bounding box coordinates.</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Patches Extraction: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Patches class is defined to extract non-overlapping patches from input images using the tf.image.extract_patches function.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lastRenderedPageBreak/>
        <w:t>The patches are flattened and reshaped into a format suitable for processing by the transformer.</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Patch Encoding:</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PatchEncoder class is defined to encode the extracted patches using a linear projection followed by position embeddings.</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position embeddings help maintain spatial information within the patches.</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ViT Architecture:</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create_vit_object_detector function builds the main ViT model for object detection.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It involves encoding the patches using the PatchEncoder and applying multiple layers of the Transformer block.</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model includes layer normalization, multi-head self-attention, skip connections, and a feedforward MLP.</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Training:</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model is compiled using the AdamW optimizer and Mean Squared Error loss for bounding box regression.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Training is performed using the run_experiment function, including early stopping and model checkpointing.</w:t>
      </w:r>
    </w:p>
    <w:p w:rsidR="001A2B5A" w:rsidRPr="001A2B5A" w:rsidRDefault="001A2B5A" w:rsidP="001A2B5A">
      <w:pPr>
        <w:spacing w:line="360" w:lineRule="auto"/>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Hyperparameters:</w:t>
      </w:r>
    </w:p>
    <w:p w:rsid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Hyperparameters such as learning rate, weight decay, batch size, number of epochs, patch size, and model dimensions are defined.</w:t>
      </w:r>
    </w:p>
    <w:p w:rsidR="001A2B5A" w:rsidRPr="001A2B5A" w:rsidRDefault="001A2B5A" w:rsidP="001A2B5A">
      <w:pPr>
        <w:spacing w:line="360" w:lineRule="auto"/>
        <w:rPr>
          <w:rFonts w:ascii="Times New Roman" w:hAnsi="Times New Roman" w:cs="Times New Roman"/>
          <w:sz w:val="28"/>
        </w:rPr>
      </w:pP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lastRenderedPageBreak/>
        <w:t>Visualization: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training history is plotted to observe the loss over epochs.</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trained model is saved.</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Evaluation: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Intersection over Union (IoU) is calculated to evaluate the accuracy of the predicted bounding boxes compared to ground truth.</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IoU Calculation: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bounding_box_intersection_over_union function calculates the IoU between predicted and ground truth bounding boxes.</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Testing and Visualization: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trained model is applied to a subset of the test data, and the predicted bounding boxes are visualized alongside the ground truth.</w:t>
      </w:r>
    </w:p>
    <w:p w:rsidR="001A2B5A" w:rsidRPr="001A2B5A" w:rsidRDefault="001A2B5A" w:rsidP="001A2B5A">
      <w:pPr>
        <w:spacing w:line="360" w:lineRule="auto"/>
        <w:rPr>
          <w:rFonts w:ascii="Times New Roman" w:hAnsi="Times New Roman" w:cs="Times New Roman"/>
          <w:b/>
          <w:color w:val="2E74B5" w:themeColor="accent1" w:themeShade="BF"/>
          <w:sz w:val="28"/>
        </w:rPr>
      </w:pPr>
      <w:r w:rsidRPr="001A2B5A">
        <w:rPr>
          <w:rFonts w:ascii="Times New Roman" w:hAnsi="Times New Roman" w:cs="Times New Roman"/>
          <w:b/>
          <w:color w:val="2E74B5" w:themeColor="accent1" w:themeShade="BF"/>
          <w:sz w:val="28"/>
        </w:rPr>
        <w:t>Mean IoU Calculation:</w:t>
      </w:r>
    </w:p>
    <w:p w:rsidR="001A2B5A" w:rsidRPr="001A2B5A" w:rsidRDefault="001A2B5A" w:rsidP="001A2B5A">
      <w:pPr>
        <w:spacing w:line="360" w:lineRule="auto"/>
        <w:rPr>
          <w:rFonts w:ascii="Times New Roman" w:hAnsi="Times New Roman" w:cs="Times New Roman"/>
          <w:sz w:val="28"/>
        </w:rPr>
      </w:pPr>
      <w:r w:rsidRPr="001A2B5A">
        <w:rPr>
          <w:rFonts w:ascii="Times New Roman" w:hAnsi="Times New Roman" w:cs="Times New Roman"/>
          <w:sz w:val="28"/>
        </w:rPr>
        <w:t>The mean IoU is calculated over a subset of test images.</w:t>
      </w:r>
    </w:p>
    <w:sectPr w:rsidR="001A2B5A" w:rsidRPr="001A2B5A" w:rsidSect="008E52ED">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E3A" w:rsidRDefault="00543E3A" w:rsidP="006E4D39">
      <w:pPr>
        <w:spacing w:after="0" w:line="240" w:lineRule="auto"/>
      </w:pPr>
      <w:r>
        <w:separator/>
      </w:r>
    </w:p>
  </w:endnote>
  <w:endnote w:type="continuationSeparator" w:id="0">
    <w:p w:rsidR="00543E3A" w:rsidRDefault="00543E3A" w:rsidP="006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E3A" w:rsidRDefault="00543E3A" w:rsidP="006E4D39">
      <w:pPr>
        <w:spacing w:after="0" w:line="240" w:lineRule="auto"/>
      </w:pPr>
      <w:r>
        <w:separator/>
      </w:r>
    </w:p>
  </w:footnote>
  <w:footnote w:type="continuationSeparator" w:id="0">
    <w:p w:rsidR="00543E3A" w:rsidRDefault="00543E3A" w:rsidP="006E4D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00"/>
    <w:rsid w:val="001A2B5A"/>
    <w:rsid w:val="001D1A00"/>
    <w:rsid w:val="002A1CB8"/>
    <w:rsid w:val="003714E5"/>
    <w:rsid w:val="0041041E"/>
    <w:rsid w:val="00457C42"/>
    <w:rsid w:val="00543E3A"/>
    <w:rsid w:val="0059448D"/>
    <w:rsid w:val="005D1158"/>
    <w:rsid w:val="006466EF"/>
    <w:rsid w:val="006507C5"/>
    <w:rsid w:val="006B774C"/>
    <w:rsid w:val="006E4D39"/>
    <w:rsid w:val="00707B1E"/>
    <w:rsid w:val="007452F0"/>
    <w:rsid w:val="00816B5C"/>
    <w:rsid w:val="008E52ED"/>
    <w:rsid w:val="009F6B90"/>
    <w:rsid w:val="00B75B38"/>
    <w:rsid w:val="00C47FD9"/>
    <w:rsid w:val="00EB3950"/>
    <w:rsid w:val="00EE3D58"/>
    <w:rsid w:val="00F1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7C643-3D86-4B87-B59E-2E353CA1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D39"/>
  </w:style>
  <w:style w:type="paragraph" w:styleId="Footer">
    <w:name w:val="footer"/>
    <w:basedOn w:val="Normal"/>
    <w:link w:val="FooterChar"/>
    <w:uiPriority w:val="99"/>
    <w:unhideWhenUsed/>
    <w:rsid w:val="006E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D39"/>
  </w:style>
  <w:style w:type="paragraph" w:styleId="NormalWeb">
    <w:name w:val="Normal (Web)"/>
    <w:basedOn w:val="Normal"/>
    <w:uiPriority w:val="99"/>
    <w:unhideWhenUsed/>
    <w:rsid w:val="004104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44367">
      <w:bodyDiv w:val="1"/>
      <w:marLeft w:val="0"/>
      <w:marRight w:val="0"/>
      <w:marTop w:val="0"/>
      <w:marBottom w:val="0"/>
      <w:divBdr>
        <w:top w:val="none" w:sz="0" w:space="0" w:color="auto"/>
        <w:left w:val="none" w:sz="0" w:space="0" w:color="auto"/>
        <w:bottom w:val="none" w:sz="0" w:space="0" w:color="auto"/>
        <w:right w:val="none" w:sz="0" w:space="0" w:color="auto"/>
      </w:divBdr>
    </w:div>
    <w:div w:id="1646616683">
      <w:bodyDiv w:val="1"/>
      <w:marLeft w:val="0"/>
      <w:marRight w:val="0"/>
      <w:marTop w:val="0"/>
      <w:marBottom w:val="0"/>
      <w:divBdr>
        <w:top w:val="none" w:sz="0" w:space="0" w:color="auto"/>
        <w:left w:val="none" w:sz="0" w:space="0" w:color="auto"/>
        <w:bottom w:val="none" w:sz="0" w:space="0" w:color="auto"/>
        <w:right w:val="none" w:sz="0" w:space="0" w:color="auto"/>
      </w:divBdr>
    </w:div>
    <w:div w:id="1834762046">
      <w:bodyDiv w:val="1"/>
      <w:marLeft w:val="0"/>
      <w:marRight w:val="0"/>
      <w:marTop w:val="0"/>
      <w:marBottom w:val="0"/>
      <w:divBdr>
        <w:top w:val="none" w:sz="0" w:space="0" w:color="auto"/>
        <w:left w:val="none" w:sz="0" w:space="0" w:color="auto"/>
        <w:bottom w:val="none" w:sz="0" w:space="0" w:color="auto"/>
        <w:right w:val="none" w:sz="0" w:space="0" w:color="auto"/>
      </w:divBdr>
    </w:div>
    <w:div w:id="2030177253">
      <w:bodyDiv w:val="1"/>
      <w:marLeft w:val="0"/>
      <w:marRight w:val="0"/>
      <w:marTop w:val="0"/>
      <w:marBottom w:val="0"/>
      <w:divBdr>
        <w:top w:val="none" w:sz="0" w:space="0" w:color="auto"/>
        <w:left w:val="none" w:sz="0" w:space="0" w:color="auto"/>
        <w:bottom w:val="none" w:sz="0" w:space="0" w:color="auto"/>
        <w:right w:val="none" w:sz="0" w:space="0" w:color="auto"/>
      </w:divBdr>
      <w:divsChild>
        <w:div w:id="472992860">
          <w:marLeft w:val="0"/>
          <w:marRight w:val="0"/>
          <w:marTop w:val="0"/>
          <w:marBottom w:val="0"/>
          <w:divBdr>
            <w:top w:val="none" w:sz="0" w:space="0" w:color="auto"/>
            <w:left w:val="none" w:sz="0" w:space="0" w:color="auto"/>
            <w:bottom w:val="none" w:sz="0" w:space="0" w:color="auto"/>
            <w:right w:val="none" w:sz="0" w:space="0" w:color="auto"/>
          </w:divBdr>
          <w:divsChild>
            <w:div w:id="6867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9</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ihtisham ulhaq</dc:creator>
  <cp:keywords/>
  <dc:description/>
  <cp:lastModifiedBy>ihtisham ulhaq</cp:lastModifiedBy>
  <cp:revision>15</cp:revision>
  <dcterms:created xsi:type="dcterms:W3CDTF">2024-01-20T08:52:00Z</dcterms:created>
  <dcterms:modified xsi:type="dcterms:W3CDTF">2024-10-13T06:51:00Z</dcterms:modified>
</cp:coreProperties>
</file>