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[11]-[15].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Bảng tính dùng chung (Google Sheets, Excel for the web) [11], [12]</w:t>
            </w:r>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Nền tảng mua sắm tổng quát (Odoo Purchase) [13]</w:t>
            </w:r>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Nền tảng quản lý yêu cầu/quy trình (Jira Service Management, Zoho Creator) [14], [15]</w:t>
            </w:r>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[1]-[9].</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4297680" cy="4406859"/>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4297680" cy="4406859"/>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ASP.NET Core Web API (.NET 10) [1]</w:t>
            </w:r>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Blazor Server, Radzen Blazor [4], [5]</w:t>
            </w:r>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SQL Server, Entity Framework Core [2], [3]</w:t>
            </w:r>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JWT Bearer, cookie frontend, policy-based authorization [1], [4]</w:t>
            </w:r>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Mapster [6]</w:t>
            </w:r>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Serilog, bảng VPP03_Log [7]</w:t>
            </w:r>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Docker Compose, Nginx reverse proxy [8]</w:t>
            </w:r>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xUnit, Playwright, FluentAssertions, Moq, EF Core InMemory/SQLite [9]</w:t>
            </w:r>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r w:rsidRPr="00AF49EF">
        <w:rPr>
          <w:rFonts w:cs="Times New Roman"/>
        </w:rPr>
        <w:t>[1] Microsoft, “ASP.NET Core Documentation,” Microsoft Learn. Available: https://learn.microsoft.com/aspnet/core</w:t>
      </w:r>
    </w:p>
    <w:p w14:paraId="5434B713" w14:textId="77777777" w:rsidR="006D6050" w:rsidRPr="00AF49EF" w:rsidRDefault="00801F46">
      <w:pPr>
        <w:spacing w:after="0"/>
        <w:rPr>
          <w:rFonts w:cs="Times New Roman"/>
        </w:rPr>
      </w:pPr>
      <w:r w:rsidRPr="00AF49EF">
        <w:rPr>
          <w:rFonts w:cs="Times New Roman"/>
        </w:rPr>
        <w:t>[2] Microsoft, “Entity Framework Core Documentation,” Microsoft Learn. Available: https://learn.microsoft.com/ef/core</w:t>
      </w:r>
    </w:p>
    <w:p w14:paraId="056046B2" w14:textId="77777777" w:rsidR="006D6050" w:rsidRPr="00AF49EF" w:rsidRDefault="00801F46">
      <w:pPr>
        <w:spacing w:after="0"/>
        <w:rPr>
          <w:rFonts w:cs="Times New Roman"/>
        </w:rPr>
      </w:pPr>
      <w:r w:rsidRPr="00AF49EF">
        <w:rPr>
          <w:rFonts w:cs="Times New Roman"/>
        </w:rPr>
        <w:t>[3] Microsoft, “SQL Server Documentation,” Microsoft Learn. Available: https://learn.microsoft.com/sql/sql-server</w:t>
      </w:r>
    </w:p>
    <w:p w14:paraId="5984D8A1" w14:textId="77777777" w:rsidR="006D6050" w:rsidRPr="00AF49EF" w:rsidRDefault="00801F46">
      <w:pPr>
        <w:spacing w:after="0"/>
        <w:rPr>
          <w:rFonts w:cs="Times New Roman"/>
        </w:rPr>
      </w:pPr>
      <w:r w:rsidRPr="00AF49EF">
        <w:rPr>
          <w:rFonts w:cs="Times New Roman"/>
        </w:rPr>
        <w:t>[4] Microsoft, “Blazor Documentation,” Microsoft Learn. Available: https://learn.microsoft.com/aspnet/core/blazor</w:t>
      </w:r>
    </w:p>
    <w:p w14:paraId="58777AA5" w14:textId="77777777" w:rsidR="006D6050" w:rsidRPr="00AF49EF" w:rsidRDefault="00801F46">
      <w:pPr>
        <w:spacing w:after="0"/>
        <w:rPr>
          <w:rFonts w:cs="Times New Roman"/>
        </w:rPr>
      </w:pPr>
      <w:r w:rsidRPr="00AF49EF">
        <w:rPr>
          <w:rFonts w:cs="Times New Roman"/>
        </w:rPr>
        <w:t>[5] Radzen, “Radzen Blazor Components Documentation.” Available: https://blazor.radzen.com</w:t>
      </w:r>
    </w:p>
    <w:p w14:paraId="7AA8E3D4" w14:textId="77777777" w:rsidR="006D6050" w:rsidRPr="00AF49EF" w:rsidRDefault="00801F46">
      <w:pPr>
        <w:spacing w:after="0"/>
        <w:rPr>
          <w:rFonts w:cs="Times New Roman"/>
        </w:rPr>
      </w:pPr>
      <w:r w:rsidRPr="00AF49EF">
        <w:rPr>
          <w:rFonts w:cs="Times New Roman"/>
        </w:rPr>
        <w:t>[6] Mapster Project, “Mapster Documentation.” Available: https://github.com/MapsterMapper/Mapster</w:t>
      </w:r>
    </w:p>
    <w:p w14:paraId="3C393EB1" w14:textId="77777777" w:rsidR="006D6050" w:rsidRPr="00AF49EF" w:rsidRDefault="00801F46">
      <w:pPr>
        <w:spacing w:after="0"/>
        <w:rPr>
          <w:rFonts w:cs="Times New Roman"/>
        </w:rPr>
      </w:pPr>
      <w:r w:rsidRPr="00AF49EF">
        <w:rPr>
          <w:rFonts w:cs="Times New Roman"/>
        </w:rPr>
        <w:t>[7] Serilog Project, “Serilog Documentation.” Available: https://serilog.net</w:t>
      </w:r>
    </w:p>
    <w:p w14:paraId="7B26DDBF" w14:textId="77777777" w:rsidR="006D6050" w:rsidRPr="00AF49EF" w:rsidRDefault="00801F46">
      <w:pPr>
        <w:spacing w:after="0"/>
        <w:rPr>
          <w:rFonts w:cs="Times New Roman"/>
        </w:rPr>
      </w:pPr>
      <w:r w:rsidRPr="00AF49EF">
        <w:rPr>
          <w:rFonts w:cs="Times New Roman"/>
        </w:rPr>
        <w:t>[8] Docker, “Docker Compose Documentation.” Available: https://docs.docker.com/compose</w:t>
      </w:r>
    </w:p>
    <w:p w14:paraId="1D15D33D" w14:textId="77777777" w:rsidR="006D6050" w:rsidRPr="00AF49EF" w:rsidRDefault="00801F46">
      <w:pPr>
        <w:spacing w:after="0"/>
        <w:rPr>
          <w:rFonts w:cs="Times New Roman"/>
        </w:rPr>
      </w:pPr>
      <w:r w:rsidRPr="00AF49EF">
        <w:rPr>
          <w:rFonts w:cs="Times New Roman"/>
        </w:rPr>
        <w:t>[9] Microsoft, “Playwright for .NET Documentation.” Available: https://playwright.dev/dotnet</w:t>
      </w:r>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r>
        <w:t>[11] Google Workspace Learning Center, "Share &amp; collaborate on a spreadsheet." Available: https://support.google.com/a/users/answer/13309904</w:t>
      </w:r>
    </w:p>
    <w:p>
      <w:pPr/>
      <w:r>
        <w:t>[12] Microsoft Support, "Basic tasks in Excel for the web." Available: https://support.microsoft.com/en-US/Excel/basic-tasks-in-excel-for-the-web</w:t>
      </w:r>
    </w:p>
    <w:p>
      <w:pPr/>
      <w:r>
        <w:t>[13] Odoo, "Purchase - Odoo 18.0 documentation." Available: https://www.odoo.com/documentation/18.0/applications/inventory_and_mrp/purchase.html</w:t>
      </w:r>
    </w:p>
    <w:p>
      <w:pPr/>
      <w:r>
        <w:t>[14] Atlassian, "Get started with service requests in Jira Service Management." Available: https://www.atlassian.com/software/jira/service-management/product-guide/getting-started/service-request-management</w:t>
      </w:r>
    </w:p>
    <w:p>
      <w:pPr/>
      <w:r>
        <w:t>[15] Zoho Creator, "Approval workflows." Available: https://www.zoho.com/creator/approval-workflow/</w:t>
      </w:r>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