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[1]-[9].</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3657600" cy="3750518"/>
            <wp:effectExtent l="0" t="0" r="4445" b="6350"/>
            <wp:docPr id="1152087875" name="Picture 5"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 uri="{96DAC541-7B7A-43D3-8B79-37D633B846F1}">
                          <ns0:svgBlip xmlns:ns0="http://schemas.microsoft.com/office/drawing/2016/SVG/main" r:embed="rId45"/>
                        </a:ext>
                      </a:extLst>
                    </a:blip>
                    <a:srcRect/>
                    <a:stretch>
                      <a:fillRect/>
                    </a:stretch>
                  </pic:blipFill>
                  <pic:spPr bwMode="auto">
                    <a:xfrm>
                      <a:off x="0" y="0"/>
                      <a:ext cx="3657600" cy="375051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ASP.NET Core Web API (.NET 10) [1]</w:t>
            </w:r>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Blazor Server, Radzen Blazor [4], [5]</w:t>
            </w:r>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SQL Server, Entity Framework Core [2], [3]</w:t>
            </w:r>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JWT Bearer, cookie frontend, policy-based authorization [1], [4]</w:t>
            </w:r>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Mapster [6]</w:t>
            </w:r>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Serilog, bảng VPP03_Log [7]</w:t>
            </w:r>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Docker Compose, Nginx reverse proxy [8]</w:t>
            </w:r>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xUnit, Playwright, FluentAssertions, Moq, EF Core InMemory/SQLite [9]</w:t>
            </w:r>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2D4D7406"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tài khoản hoặc mật khẩu không đúng, hệ thống trả về thông báo "Tên đăng nhập hoặc mật khẩu không chính xác" và yêu cầu nhập lại.</w:t>
      </w:r>
    </w:p>
    <w:p w14:paraId="5A3619B7" w14:textId="77777777" w:rsidR="00A75174" w:rsidRDefault="00801F46">
      <w:pPr>
        <w:rPr>
          <w:rFonts w:cs="Times New Roman"/>
          <w:lang w:val="en-GB"/>
        </w:rPr>
      </w:pPr>
      <w:r>
        <w:rPr>
          <w:rFonts w:cs="Times New Roman"/>
          <w:lang w:val="en-GB"/>
        </w:rPr>
        <w:t xml:space="preserve">- Nếu xác thực thành công, Backend tạo token JWT có thời hạn 24 giờ, chứa các thông tin quan trọng của người dùng gồm: mã người dùng (UserID), tên đăng nhập, tên đầy </w:t>
      </w:r>
      <w:r>
        <w:rPr>
          <w:rFonts w:cs="Times New Roman"/>
          <w:lang w:val="en-GB"/>
        </w:rPr>
        <w:lastRenderedPageBreak/>
        <w:t>đủ, mã nhóm quyền (GroupId), mã phòng ban (DepartmentCode) và vai trò quản trị (IsAdmin).</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Kỳ yêu cầu phải chưa được thực hiện thao tác đóng kỳ. Nếu đã đóng kỳ, hệ thống thông báo "Kỳ này đã được đóng, không thể tạo đơn mới".</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đơn tự động (VPP-YYYYMM-GUID), trạng thái "Đã gửi" (Submitted), thông tin phòng ban và thời điểm gửi đơn.</w:t>
      </w:r>
    </w:p>
    <w:p w14:paraId="6BA10588" w14:textId="77777777" w:rsidR="00A75174" w:rsidRDefault="00801F46">
      <w:pPr>
        <w:rPr>
          <w:rFonts w:cs="Times New Roman"/>
          <w:lang w:val="en-GB"/>
        </w:rPr>
      </w:pPr>
      <w:r>
        <w:rPr>
          <w:rFonts w:cs="Times New Roman"/>
          <w:lang w:val="en-GB"/>
        </w:rPr>
        <w:t>- Hệ thống tạo chi tiết đơn cho từng vật tư, đồng thời tra cứu và ghi nhận đơn giá hiện tại từ bảng giá mặc định đang có hiệu lực.</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Quản trị viên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Quản trị viên phê duyệt hoặc từ chối:</w:t>
      </w:r>
    </w:p>
    <w:p w14:paraId="57A814F0" w14:textId="77777777" w:rsidR="00A75174" w:rsidRDefault="00801F46">
      <w:pPr>
        <w:rPr>
          <w:rFonts w:cs="Times New Roman"/>
          <w:lang w:val="en-GB"/>
        </w:rPr>
      </w:pPr>
      <w:r>
        <w:rPr>
          <w:rFonts w:cs="Times New Roman"/>
          <w:lang w:val="en-GB"/>
        </w:rPr>
        <w:t>- Quản trị viên truy cập tab "Duyệt đơn bổ sung" để xem danh sách các đơn đang chờ duyệt.</w:t>
      </w:r>
    </w:p>
    <w:p w14:paraId="66381ED7" w14:textId="77777777" w:rsidR="00A75174" w:rsidRDefault="00801F46">
      <w:pPr>
        <w:rPr>
          <w:rFonts w:cs="Times New Roman"/>
          <w:lang w:val="en-GB"/>
        </w:rPr>
      </w:pPr>
      <w:r>
        <w:rPr>
          <w:rFonts w:cs="Times New Roman"/>
          <w:lang w:val="en-GB"/>
        </w:rPr>
        <w:t>- Phê duyệt: Hệ thống chuyển trạng thái từ "Chờ duyệt" sang "Đã duyệt" (Approved), ghi nhận mã người duyệt và thời điểm duyệt.</w:t>
      </w:r>
    </w:p>
    <w:p w14:paraId="12040E47" w14:textId="77777777" w:rsidR="00A75174" w:rsidRDefault="00801F46">
      <w:pPr>
        <w:rPr>
          <w:rFonts w:cs="Times New Roman"/>
          <w:lang w:val="en-GB"/>
        </w:rPr>
      </w:pPr>
      <w:r>
        <w:rPr>
          <w:rFonts w:cs="Times New Roman"/>
          <w:lang w:val="en-GB"/>
        </w:rPr>
        <w:lastRenderedPageBreak/>
        <w:t>- Từ chối: Quản trị viên có thể nhập lý do từ chối. Hệ thống chuyển trạng thái sang "Bị từ chối" (Rejected), ghi nhận lý do, mã người từ chối và thời điểm từ chối.</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thao tác và khóa kỳ</w:t>
      </w:r>
    </w:p>
    <w:p w14:paraId="523DCF3C" w14:textId="77777777" w:rsidR="00A75174" w:rsidRDefault="00801F46">
      <w:pPr>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Quản trị viên truy cập vùng chức năng Library,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Quản trị viên truy cập tab "Đóng kỳ", chọn kỳ cần đóng và bảng giá áp dụng.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ghi nhận đơn giá cố định vào từng dòng chi tiết đơn.</w:t>
      </w:r>
    </w:p>
    <w:p w14:paraId="464B2AFF" w14:textId="77777777" w:rsidR="00A75174" w:rsidRDefault="00801F46">
      <w:pPr>
        <w:rPr>
          <w:rFonts w:cs="Times New Roman"/>
          <w:lang w:val="en-GB"/>
        </w:rPr>
      </w:pPr>
      <w:r>
        <w:rPr>
          <w:rFonts w:cs="Times New Roman"/>
          <w:lang w:val="en-GB"/>
        </w:rPr>
        <w:t>- Cập nhật thông tin đóng kỳ: thời điểm đóng, mã người thực hiện và mã bảng giá áp dụng.</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Ghi lại lịch sử với tiêu đề "PERIOD_SETTLED". Sau khi đóng, tất cả yêu cầu tạo đơn mới cho kỳ đã đóng sẽ bị chặn.</w:t>
      </w:r>
    </w:p>
    <w:p w14:paraId="49C7B927" w14:textId="77777777" w:rsidR="00A75174" w:rsidRPr="002750FD" w:rsidRDefault="00801F46">
      <w:pPr>
        <w:pStyle w:val="Heading4"/>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Quản trị viên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Hệ thống hỗ trợ chế độ "Hiển thị mục đã xóa" để quản trị viên có thể xem và quản lý các mục đã bị vô hiệu hóa.</w:t>
      </w:r>
    </w:p>
    <w:p w14:paraId="6749809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Quản trị viên truy cập vùng chức năng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Quản trị viên có thể vô hiệu hóa nhà cung cấp không còn hợp tác. Nhà cung cấp bị vô hiệu hóa sẽ không hiển thị khi thiết lập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Quản trị viên truy cập vùng chức năng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Quản trị viên có thể vô hiệu hóa các giá trị không còn sử dụng và kích hoạt lại khi cần.</w:t>
      </w:r>
    </w:p>
    <w:p w14:paraId="3A82341C"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Quản trị viên truy cập vùng chức năng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Quản trị viên có thể vô hiệu hóa phòng ban không còn hoạt động và kích hoạt lại khi cần.</w:t>
      </w:r>
    </w:p>
    <w:p w14:paraId="2CEC14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Quản trị viên truy cập vùng chức năng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Quản trị viên có thể xóa ánh xạ giá khi không còn sử dụng.</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trang Dashboard, chọn tab "Tổng hợp phòng ban" hoặc "Tổng hợp toàn doanh nghiệp" tùy theo quyền được cấp.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Người dùng có quyền quản lý phòng ban xem tổng hợp toàn bộ đơn yêu cầu trong phòng ban mình, lọc theo năm/tháng/trạng thái/mã phòng ban.</w:t>
      </w:r>
    </w:p>
    <w:p w14:paraId="51669EA8" w14:textId="77777777" w:rsidR="00A75174" w:rsidRDefault="00801F46">
      <w:pPr>
        <w:rPr>
          <w:rFonts w:cs="Times New Roman"/>
          <w:lang w:val="en-GB"/>
        </w:rPr>
      </w:pPr>
      <w:r>
        <w:rPr>
          <w:rFonts w:cs="Times New Roman"/>
          <w:lang w:val="en-GB"/>
        </w:rPr>
        <w:t>- Tổng hợp toàn doanh nghiệp: Quản trị viên xem tổng hợp toàn bộ đơn yêu cầu trên toàn doanh nghiệp, bao gồm tổng thành tiền, lọc theo phòng ban/năm/tháng/trạng thái.</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Trang Dashboard hiển thị biểu đồ tổng quan: số lượng đơn và số lượng vật tư theo từng tháng, phân bố trạng thái đơn và tổng số đơn.</w:t>
      </w:r>
    </w:p>
    <w:p w14:paraId="62F42762"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lastRenderedPageBreak/>
        <w:t>- Quản trị viên truy cập vùng chức năng Permission (Phân quyền),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Quản trị viên có thể xóa nhóm quyền không còn sử dụng.</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hiển thị ma trận phân quyền gồm tất cả các trang và component của hệ thống như Dashboard, Library, Permission, Report và các tab/component con.</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Quản trị viên truy cập vùng chức năng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một đơn để xem chi tiết, bao gồm: danh sách vật tư, số lượng, đơn giá, ghi chú, thông tin người tạo, thời điểm tạo/cập nhật và lịch sử trạng thái.</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w:t>
      </w:r>
      <w:r>
        <w:t>: Sơ đồ chức năng hệ thống</w:t>
      </w:r>
    </w:p>
    <w:p w14:paraId="4A0127DF" w14:textId="77777777" w:rsidR="006D6050" w:rsidRPr="00AF49EF" w:rsidRDefault="00801F46">
      <w:pPr>
        <w:pStyle w:val="Heading3"/>
        <w:spacing w:before="160"/>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w:t>
      </w:r>
      <w:r>
        <w:t>: Sơ đồ use case tổng quát</w:t>
      </w:r>
    </w:p>
    <w:tbl>
      <w:tblPr>
        <w:tblStyle w:val="TableGrid"/>
        <w:tblW w:w="9072" w:type="dxa"/>
        <w:jc w:val="center"/>
        <w:tblLayout w:type="fixed"/>
        <w:tblLook w:val="04A0" w:firstRow="1" w:lastRow="0" w:firstColumn="1" w:lastColumn="0" w:noHBand="0" w:noVBand="1"/>
      </w:tblPr>
      <w:tblGrid>
        <w:gridCol w:w="1259"/>
        <w:gridCol w:w="3456"/>
        <w:gridCol w:w="4346"/>
      </w:tblGrid>
      <w:tr w:rsidR="006D6050" w:rsidRPr="00AF49EF" w14:paraId="45F0286A" w14:textId="77777777" w:rsidTr="00C842BC">
        <w:trPr>
          <w:jc w:val="center"/>
          <w:tblHeader w:val="true"/>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Tác nhân/nhóm xử lý</w:t>
            </w:r>
          </w:p>
        </w:tc>
        <w:tc>
          <w:tcPr>
            <w:tcW w:w="2664"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Mô tả</w:t>
            </w:r>
          </w:p>
        </w:tc>
        <w:tc>
          <w:tcPr>
            <w:tcW w:w="4608"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Use case chính</w:t>
            </w:r>
          </w:p>
        </w:tc>
      </w:tr>
      <w:tr w:rsidR="006D6050" w:rsidRPr="00AF49EF" w14:paraId="485ACE0A" w14:textId="77777777" w:rsidTr="00C842BC">
        <w:trPr>
          <w:jc w:val="center"/>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Nhân viên</w:t>
            </w:r>
          </w:p>
        </w:tc>
        <w:tc>
          <w:tcPr>
            <w:tcW w:w="2664"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dùng tạo và theo dõi yêu cầu văn phòng phẩm cho cá nhân/phòng ban.</w:t>
            </w:r>
          </w:p>
        </w:tc>
        <w:tc>
          <w:tcPr>
            <w:tcW w:w="4608"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Đăng nhập, xem danh mục, tạo đơn, sửa đơn, hủy đơn, xem lịch sử, sao chép đơn kỳ trước, tạo đơn bổ sung, theo dõi trạng thái đơn.</w:t>
            </w:r>
          </w:p>
        </w:tc>
      </w:tr>
      <w:tr w:rsidR="006D6050" w:rsidRPr="00AF49EF" w14:paraId="76C982C9" w14:textId="77777777" w:rsidTr="00C842BC">
        <w:trPr>
          <w:jc w:val="center"/>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lý phòng ban</w:t>
            </w:r>
          </w:p>
        </w:tc>
        <w:tc>
          <w:tcPr>
            <w:tcW w:w="2664"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theo dõi nhu cầu văn phòng phẩm theo phạm vi phòng ban.</w:t>
            </w:r>
          </w:p>
        </w:tc>
        <w:tc>
          <w:tcPr>
            <w:tcW w:w="4608"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Xem tổng hợp phòng ban, lọc đơn theo kỳ/trạng thái, đối chiếu dữ liệu.</w:t>
            </w:r>
          </w:p>
        </w:tc>
      </w:tr>
      <w:tr w:rsidR="006D6050" w:rsidRPr="00AF49EF" w14:paraId="7DB27DA3" w14:textId="77777777" w:rsidTr="00C842BC">
        <w:trPr>
          <w:jc w:val="center"/>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trị viên</w:t>
            </w:r>
          </w:p>
        </w:tc>
        <w:tc>
          <w:tcPr>
            <w:tcW w:w="2664"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quản lý dữ liệu nền, phân quyền và xử lý nghiệp vụ cuối kỳ.</w:t>
            </w:r>
          </w:p>
        </w:tc>
        <w:tc>
          <w:tcPr>
            <w:tcW w:w="4608"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Quản lý danh mục, quản lý bảng giá, duyệt đơn bổ sung, đóng kỳ, phân quyền, xem tổng hợp toàn doanh nghiệp.</w:t>
            </w:r>
          </w:p>
        </w:tc>
      </w:tr>
      <w:tr w:rsidR="006D6050" w:rsidRPr="00AF49EF" w14:paraId="05F736B3" w14:textId="77777777" w:rsidTr="00C842BC">
        <w:trPr>
          <w:jc w:val="center"/>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Xử lý tự động</w:t>
            </w:r>
          </w:p>
        </w:tc>
        <w:tc>
          <w:tcPr>
            <w:tcW w:w="2664"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Nhóm xử lý nội bộ hỗ trợ kiểm tra ràng buộc, chụp giá và ghi nhận lịch sử nghiệp vụ.</w:t>
            </w:r>
          </w:p>
        </w:tc>
        <w:tc>
          <w:tcPr>
            <w:tcW w:w="4608"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b w:val="0"/>
                <w:sz w:val="24"/>
              </w:rPr>
              <w:t>Tính kỳ, kiểm tra deadline, kiểm tra trùng đơn, chụp giá, ghi log, trả danh sách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r>
        <w:rPr>
          <w:rFonts w:cs="Times New Roman"/>
        </w:rPr>
        <w:t xml:space="preserve">[1]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r>
        <w:rPr>
          <w:rFonts w:cs="Times New Roman"/>
        </w:rPr>
        <w:t xml:space="preserve">[2]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r>
        <w:rPr>
          <w:rFonts w:cs="Times New Roman"/>
        </w:rPr>
        <w:t xml:space="preserve">[3]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r>
        <w:rPr>
          <w:rFonts w:cs="Times New Roman"/>
        </w:rPr>
        <w:t xml:space="preserve">[4]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r>
        <w:rPr>
          <w:rFonts w:cs="Times New Roman"/>
        </w:rPr>
        <w:t xml:space="preserve">[5]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r>
        <w:rPr>
          <w:rFonts w:cs="Times New Roman"/>
        </w:rPr>
        <w:t xml:space="preserve">[6]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r>
        <w:rPr>
          <w:rFonts w:cs="Times New Roman"/>
        </w:rPr>
        <w:t xml:space="preserve">[7]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r>
        <w:rPr>
          <w:rFonts w:cs="Times New Roman"/>
        </w:rPr>
        <w:t xml:space="preserve">[8]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r>
        <w:rPr>
          <w:rFonts w:cs="Times New Roman"/>
        </w:rPr>
        <w:t xml:space="preserve">[9]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