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GTAS_TOC_CH4" w:history="1">
        <w:r w:rsidRPr="00400367">
          <w:rPr>
            <w:rStyle w:val="Hyperlink"/>
            <w:noProof/>
          </w:rPr>
          <w:t>Chương 4. THỬ NGHIỆM</w:t>
        </w:r>
        <w:r w:rsidR="00DA50BC">
          <w:rPr>
            <w:rStyle w:val="Hyperlink"/>
            <w:noProof/>
            <w:lang w:val="en-US"/>
          </w:rPr>
          <w:t/>
        </w:r>
        <w:r w:rsidR="005D1F51">
          <w:rPr>
            <w:rStyle w:val="Hyperlink"/>
            <w:noProof/>
            <w:lang w:val="en-US"/>
          </w:rPr>
          <w:t/>
        </w:r>
        <w:r w:rsidRPr="00400367">
          <w:rPr>
            <w:rStyle w:val="Hyperlink"/>
            <w:noProof/>
          </w:rPr>
          <w:t xml:space="preserve"/>
        </w:r>
        <w:r>
          <w:rPr>
            <w:noProof/>
            <w:webHidden/>
          </w:rPr>
          <w:tab/>
        </w:r>
        <w:r>
          <w:rPr>
            <w:noProof/>
            <w:webHidden/>
          </w:rPr>
          <w:fldChar w:fldCharType="begin"/>
        </w:r>
        <w:r>
          <w:rPr>
            <w:noProof/>
            <w:webHidden/>
          </w:rPr>
          <w:instrText xml:space="preserve"> PAGEREF _GTAS_TOC_CH4 \h </w:instrText>
        </w:r>
        <w:r>
          <w:rPr>
            <w:noProof/>
            <w:webHidden/>
          </w:rPr>
        </w:r>
        <w:r>
          <w:rPr>
            <w:noProof/>
            <w:webHidden/>
          </w:rPr>
          <w:fldChar w:fldCharType="separate"/>
        </w:r>
        <w:r>
          <w:rPr>
            <w:noProof/>
            <w:webHidden/>
          </w:rPr>
          <w:t>61</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4_1"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_GTAS_TOC_CH4_1 \h </w:instrText>
        </w:r>
        <w:r>
          <w:rPr>
            <w:noProof/>
            <w:webHidden/>
          </w:rPr>
        </w:r>
        <w:r>
          <w:rPr>
            <w:noProof/>
            <w:webHidden/>
          </w:rPr>
          <w:fldChar w:fldCharType="separate"/>
        </w:r>
        <w:r>
          <w:rPr>
            <w:noProof/>
            <w:webHidden/>
          </w:rPr>
          <w:t>61</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1_1" w:history="1">
        <w:r w:rsidRPr="00400367">
          <w:rPr>
            <w:rStyle w:val="Hyperlink"/>
            <w:rFonts w:eastAsiaTheme="minorEastAsia"/>
            <w:noProof/>
          </w:rPr>
          <w:t>4.1.1 Mốc mã nguồn, môi trường và phương pháp ghi nhận</w:t>
        </w:r>
        <w:r>
          <w:rPr>
            <w:noProof/>
            <w:webHidden/>
          </w:rPr>
          <w:tab/>
        </w:r>
        <w:r>
          <w:rPr>
            <w:noProof/>
            <w:webHidden/>
          </w:rPr>
          <w:fldChar w:fldCharType="begin"/>
        </w:r>
        <w:r>
          <w:rPr>
            <w:noProof/>
            <w:webHidden/>
          </w:rPr>
          <w:instrText xml:space="preserve"> PAGEREF _GTAS_TOC_CH4_1_1 \h </w:instrText>
        </w:r>
        <w:r>
          <w:rPr>
            <w:noProof/>
            <w:webHidden/>
          </w:rPr>
        </w:r>
        <w:r>
          <w:rPr>
            <w:noProof/>
            <w:webHidden/>
          </w:rPr>
          <w:fldChar w:fldCharType="separate"/>
        </w:r>
        <w:r>
          <w:rPr>
            <w:noProof/>
            <w:webHidden/>
          </w:rPr>
          <w:t>61</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1_2" w:history="1">
        <w:r w:rsidRPr="00400367">
          <w:rPr>
            <w:rStyle w:val="Hyperlink"/>
            <w:rFonts w:eastAsiaTheme="minorEastAsia"/>
            <w:noProof/>
          </w:rPr>
          <w:t>4.1.2 Kịch bản nghiệp vụ đại diện</w:t>
        </w:r>
        <w:r>
          <w:rPr>
            <w:noProof/>
            <w:webHidden/>
          </w:rPr>
          <w:tab/>
        </w:r>
        <w:r>
          <w:rPr>
            <w:noProof/>
            <w:webHidden/>
          </w:rPr>
          <w:fldChar w:fldCharType="begin"/>
        </w:r>
        <w:r>
          <w:rPr>
            <w:noProof/>
            <w:webHidden/>
          </w:rPr>
          <w:instrText xml:space="preserve"> PAGEREF _GTAS_TOC_CH4_1_2 \h </w:instrText>
        </w:r>
        <w:r>
          <w:rPr>
            <w:noProof/>
            <w:webHidden/>
          </w:rPr>
        </w:r>
        <w:r>
          <w:rPr>
            <w:noProof/>
            <w:webHidden/>
          </w:rPr>
          <w:fldChar w:fldCharType="separate"/>
        </w:r>
        <w:r>
          <w:rPr>
            <w:noProof/>
            <w:webHidden/>
          </w:rPr>
          <w:t>62</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1_3" w:history="1">
        <w:r w:rsidRPr="00400367">
          <w:rPr>
            <w:rStyle w:val="Hyperlink"/>
            <w:rFonts w:eastAsiaTheme="minorEastAsia"/>
            <w:noProof/>
          </w:rPr>
          <w:t>4.1.3 Kịch bản chất lượng và vận hành</w:t>
        </w:r>
        <w:r>
          <w:rPr>
            <w:noProof/>
            <w:webHidden/>
          </w:rPr>
          <w:tab/>
        </w:r>
        <w:r>
          <w:rPr>
            <w:noProof/>
            <w:webHidden/>
          </w:rPr>
          <w:fldChar w:fldCharType="begin"/>
        </w:r>
        <w:r>
          <w:rPr>
            <w:noProof/>
            <w:webHidden/>
          </w:rPr>
          <w:instrText xml:space="preserve"> PAGEREF _GTAS_TOC_CH4_1_3 \h </w:instrText>
        </w:r>
        <w:r>
          <w:rPr>
            <w:noProof/>
            <w:webHidden/>
          </w:rPr>
        </w:r>
        <w:r>
          <w:rPr>
            <w:noProof/>
            <w:webHidden/>
          </w:rPr>
          <w:fldChar w:fldCharType="separate"/>
        </w:r>
        <w:r>
          <w:rPr>
            <w:noProof/>
            <w:webHidden/>
          </w:rPr>
          <w:t>63</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4_2" w:history="1">
        <w:r w:rsidRPr="00400367">
          <w:rPr>
            <w:rStyle w:val="Hyperlink"/>
            <w:noProof/>
          </w:rPr>
          <w:t>4.2 KẾT QUẢ THỬ NGHIỆM</w:t>
        </w:r>
        <w:r>
          <w:rPr>
            <w:noProof/>
            <w:webHidden/>
          </w:rPr>
          <w:tab/>
        </w:r>
        <w:r>
          <w:rPr>
            <w:noProof/>
            <w:webHidden/>
          </w:rPr>
          <w:fldChar w:fldCharType="begin"/>
        </w:r>
        <w:r>
          <w:rPr>
            <w:noProof/>
            <w:webHidden/>
          </w:rPr>
          <w:instrText xml:space="preserve"> PAGEREF _GTAS_TOC_CH4_2 \h </w:instrText>
        </w:r>
        <w:r>
          <w:rPr>
            <w:noProof/>
            <w:webHidden/>
          </w:rPr>
        </w:r>
        <w:r>
          <w:rPr>
            <w:noProof/>
            <w:webHidden/>
          </w:rPr>
          <w:fldChar w:fldCharType="separate"/>
        </w:r>
        <w:r>
          <w:rPr>
            <w:noProof/>
            <w:webHidden/>
          </w:rPr>
          <w:t>64</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2_1" w:history="1">
        <w:r w:rsidRPr="00400367">
          <w:rPr>
            <w:rStyle w:val="Hyperlink"/>
            <w:rFonts w:eastAsiaTheme="minorEastAsia"/>
            <w:noProof/>
          </w:rPr>
          <w:t>4.2.1 Bằng chứng E2E lịch sử</w:t>
        </w:r>
        <w:r>
          <w:rPr>
            <w:noProof/>
            <w:webHidden/>
          </w:rPr>
          <w:tab/>
        </w:r>
        <w:r>
          <w:rPr>
            <w:noProof/>
            <w:webHidden/>
          </w:rPr>
          <w:fldChar w:fldCharType="begin"/>
        </w:r>
        <w:r>
          <w:rPr>
            <w:noProof/>
            <w:webHidden/>
          </w:rPr>
          <w:instrText xml:space="preserve"> PAGEREF _GTAS_TOC_CH4_2_1 \h </w:instrText>
        </w:r>
        <w:r>
          <w:rPr>
            <w:noProof/>
            <w:webHidden/>
          </w:rPr>
        </w:r>
        <w:r>
          <w:rPr>
            <w:noProof/>
            <w:webHidden/>
          </w:rPr>
          <w:fldChar w:fldCharType="separate"/>
        </w:r>
        <w:r>
          <w:rPr>
            <w:noProof/>
            <w:webHidden/>
          </w:rPr>
          <w:t>64</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2_2" w:history="1">
        <w:r w:rsidRPr="00400367">
          <w:rPr>
            <w:rStyle w:val="Hyperlink"/>
            <w:rFonts w:eastAsiaTheme="minorEastAsia"/>
            <w:noProof/>
          </w:rPr>
          <w:t>4.2.2 Phân tích kết quả</w:t>
        </w:r>
        <w:r>
          <w:rPr>
            <w:noProof/>
            <w:webHidden/>
          </w:rPr>
          <w:tab/>
        </w:r>
        <w:r>
          <w:rPr>
            <w:noProof/>
            <w:webHidden/>
          </w:rPr>
          <w:fldChar w:fldCharType="begin"/>
        </w:r>
        <w:r>
          <w:rPr>
            <w:noProof/>
            <w:webHidden/>
          </w:rPr>
          <w:instrText xml:space="preserve"> PAGEREF _GTAS_TOC_CH4_2_2 \h </w:instrText>
        </w:r>
        <w:r>
          <w:rPr>
            <w:noProof/>
            <w:webHidden/>
          </w:rPr>
        </w:r>
        <w:r>
          <w:rPr>
            <w:noProof/>
            <w:webHidden/>
          </w:rPr>
          <w:fldChar w:fldCharType="separate"/>
        </w:r>
        <w:r>
          <w:rPr>
            <w:noProof/>
            <w:webHidden/>
          </w:rPr>
          <w:t>64</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4_3"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_GTAS_TOC_CH4_3 \h </w:instrText>
        </w:r>
        <w:r>
          <w:rPr>
            <w:noProof/>
            <w:webHidden/>
          </w:rPr>
        </w:r>
        <w:r>
          <w:rPr>
            <w:noProof/>
            <w:webHidden/>
          </w:rPr>
          <w:fldChar w:fldCharType="separate"/>
        </w:r>
        <w:r>
          <w:rPr>
            <w:noProof/>
            <w:webHidden/>
          </w:rPr>
          <w:t>65</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3_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_GTAS_TOC_CH4_3_1 \h </w:instrText>
        </w:r>
        <w:r>
          <w:rPr>
            <w:noProof/>
            <w:webHidden/>
          </w:rPr>
        </w:r>
        <w:r>
          <w:rPr>
            <w:noProof/>
            <w:webHidden/>
          </w:rPr>
          <w:fldChar w:fldCharType="separate"/>
        </w:r>
        <w:r>
          <w:rPr>
            <w:noProof/>
            <w:webHidden/>
          </w:rPr>
          <w:t>65</w:t>
        </w:r>
        <w:r>
          <w:rPr>
            <w:noProof/>
            <w:webHidden/>
          </w:rPr>
          <w:fldChar w:fldCharType="end"/>
        </w:r>
      </w:hyperlink>
    </w:p>
    <w:p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GTAS_TOC_CH4_3_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_GTAS_TOC_CH4_3_2 \h </w:instrText>
        </w:r>
        <w:r>
          <w:rPr>
            <w:noProof/>
            <w:webHidden/>
          </w:rPr>
        </w:r>
        <w:r>
          <w:rPr>
            <w:noProof/>
            <w:webHidden/>
          </w:rPr>
          <w:fldChar w:fldCharType="separate"/>
        </w:r>
        <w:r>
          <w:rPr>
            <w:noProof/>
            <w:webHidden/>
          </w:rPr>
          <w:t>65</w:t>
        </w:r>
        <w:r>
          <w:rPr>
            <w:noProof/>
            <w:webHidden/>
          </w:rPr>
          <w:fldChar w:fldCharType="end"/>
        </w:r>
      </w:hyperlink>
    </w:p>
    <w:p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GTAS_TOC_CH5" w:history="1">
        <w:r w:rsidRPr="00400367">
          <w:rPr>
            <w:rStyle w:val="Hyperlink"/>
            <w:noProof/>
          </w:rPr>
          <w:t>Chương 5. KẾT LUẬN</w:t>
        </w:r>
        <w:r w:rsidR="00DA50BC">
          <w:rPr>
            <w:rStyle w:val="Hyperlink"/>
            <w:noProof/>
            <w:lang w:val="en-US"/>
          </w:rPr>
          <w:t/>
        </w:r>
        <w:r w:rsidR="005D1F51">
          <w:rPr>
            <w:rStyle w:val="Hyperlink"/>
            <w:noProof/>
            <w:lang w:val="en-US"/>
          </w:rPr>
          <w:t/>
        </w:r>
        <w:r w:rsidRPr="00400367">
          <w:rPr>
            <w:rStyle w:val="Hyperlink"/>
            <w:noProof/>
          </w:rPr>
          <w:t xml:space="preserve"/>
        </w:r>
        <w:r>
          <w:rPr>
            <w:noProof/>
            <w:webHidden/>
          </w:rPr>
          <w:tab/>
        </w:r>
        <w:r>
          <w:rPr>
            <w:noProof/>
            <w:webHidden/>
          </w:rPr>
          <w:fldChar w:fldCharType="begin"/>
        </w:r>
        <w:r>
          <w:rPr>
            <w:noProof/>
            <w:webHidden/>
          </w:rPr>
          <w:instrText xml:space="preserve"> PAGEREF _GTAS_TOC_CH5 \h </w:instrText>
        </w:r>
        <w:r>
          <w:rPr>
            <w:noProof/>
            <w:webHidden/>
          </w:rPr>
        </w:r>
        <w:r>
          <w:rPr>
            <w:noProof/>
            <w:webHidden/>
          </w:rPr>
          <w:fldChar w:fldCharType="separate"/>
        </w:r>
        <w:r>
          <w:rPr>
            <w:noProof/>
            <w:webHidden/>
          </w:rPr>
          <w:t>66</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5_1"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_GTAS_TOC_CH5_1 \h </w:instrText>
        </w:r>
        <w:r>
          <w:rPr>
            <w:noProof/>
            <w:webHidden/>
          </w:rPr>
        </w:r>
        <w:r>
          <w:rPr>
            <w:noProof/>
            <w:webHidden/>
          </w:rPr>
          <w:fldChar w:fldCharType="separate"/>
        </w:r>
        <w:r>
          <w:rPr>
            <w:noProof/>
            <w:webHidden/>
          </w:rPr>
          <w:t>66</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5_2"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_GTAS_TOC_CH5_2 \h </w:instrText>
        </w:r>
        <w:r>
          <w:rPr>
            <w:noProof/>
            <w:webHidden/>
          </w:rPr>
        </w:r>
        <w:r>
          <w:rPr>
            <w:noProof/>
            <w:webHidden/>
          </w:rPr>
          <w:fldChar w:fldCharType="separate"/>
        </w:r>
        <w:r>
          <w:rPr>
            <w:noProof/>
            <w:webHidden/>
          </w:rPr>
          <w:t>67</w:t>
        </w:r>
        <w:r>
          <w:rPr>
            <w:noProof/>
            <w:webHidden/>
          </w:rPr>
          <w:fldChar w:fldCharType="end"/>
        </w:r>
      </w:hyperlink>
    </w:p>
    <w:p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GTAS_TOC_CH5_3" w:history="1">
        <w:r w:rsidRPr="00400367">
          <w:rPr>
            <w:rStyle w:val="Hyperlink"/>
            <w:noProof/>
          </w:rPr>
          <w:t>5.3 HƯỚNG PHÁT TRIỂN</w:t>
        </w:r>
        <w:r>
          <w:rPr>
            <w:noProof/>
            <w:webHidden/>
          </w:rPr>
          <w:tab/>
        </w:r>
        <w:r>
          <w:rPr>
            <w:noProof/>
            <w:webHidden/>
          </w:rPr>
          <w:fldChar w:fldCharType="begin"/>
        </w:r>
        <w:r>
          <w:rPr>
            <w:noProof/>
            <w:webHidden/>
          </w:rPr>
          <w:instrText xml:space="preserve"> PAGEREF _GTAS_TOC_CH5_3 \h </w:instrText>
        </w:r>
        <w:r>
          <w:rPr>
            <w:noProof/>
            <w:webHidden/>
          </w:rPr>
        </w:r>
        <w:r>
          <w:rPr>
            <w:noProof/>
            <w:webHidden/>
          </w:rPr>
          <w:fldChar w:fldCharType="separate"/>
        </w:r>
        <w:r>
          <w:rPr>
            <w:noProof/>
            <w:webHidden/>
          </w:rPr>
          <w:t>67</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68</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68</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68</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68</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68</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69</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69</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69</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69</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70</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71</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pPr>
        <w:pStyle w:val="Heading1"/>
      </w:pPr>
      <w:r>
        <w:rPr>
          <w:rFonts w:ascii="Times New Roman" w:hAnsi="Times New Roman" w:eastAsia="Times New Roman"/>
          <w:sz w:val="26"/>
        </w:rPr>
        <w:t>CHƯƠNG 4. THỬ NGHIỆM</w:t>
      </w:r>
    </w:p>
    <w:p>
      <w:pPr>
        <w:spacing w:after="240" w:line="240" w:lineRule="auto"/>
        <w:ind w:left="0" w:right="0"/>
        <w:jc w:val="both"/>
      </w:pPr>
      <w:r>
        <w:rPr>
          <w:rFonts w:ascii="Times New Roman" w:hAnsi="Times New Roman" w:eastAsia="Times New Roman"/>
          <w:b w:val="0"/>
          <w:i w:val="0"/>
          <w:sz w:val="26"/>
        </w:rPr>
        <w:t>Chương này trình bày phương pháp kiểm chứng, các kịch bản đại diện và kết quả thu được tại một mốc mã nguồn xác định. Số liệu hiện hành được tách khỏi bằng chứng lịch sử để bảo đảm khả năng truy vết và tránh cộng gộp các lần chạy khác nhau.</w:t>
      </w:r>
    </w:p>
    <w:p>
      <w:pPr>
        <w:pStyle w:val="Heading2"/>
      </w:pPr>
      <w:r>
        <w:rPr>
          <w:rFonts w:ascii="Times New Roman" w:hAnsi="Times New Roman" w:eastAsia="Times New Roman"/>
          <w:sz w:val="26"/>
        </w:rPr>
        <w:t>4.1 CÁC KỊCH BẢN THỬ NGHIỆM</w:t>
      </w:r>
    </w:p>
    <w:p>
      <w:pPr>
        <w:pStyle w:val="Heading3"/>
      </w:pPr>
      <w:r>
        <w:rPr>
          <w:rFonts w:ascii="Times New Roman" w:hAnsi="Times New Roman" w:eastAsia="Times New Roman"/>
          <w:sz w:val="26"/>
        </w:rPr>
        <w:t>4.1.1 Mốc mã nguồn, môi trường và phương pháp ghi nhận</w:t>
      </w:r>
    </w:p>
    <w:p>
      <w:pPr>
        <w:spacing w:after="240" w:line="240" w:lineRule="auto"/>
        <w:ind w:left="0" w:right="0"/>
        <w:jc w:val="both"/>
      </w:pPr>
      <w:r>
        <w:rPr>
          <w:rFonts w:ascii="Times New Roman" w:hAnsi="Times New Roman" w:eastAsia="Times New Roman"/>
          <w:b w:val="0"/>
          <w:i w:val="0"/>
          <w:sz w:val="26"/>
        </w:rPr>
        <w:t>Kết quả hiện hành được ghi nhận ngày 25/07/2026 tại mốc WT-2026-07-25, trên nền commit fbbaa49. Mốc này gồm các thay đổi chưa commit của đợt hoàn thiện vai trò, tài nguyên bản địa hóa và giao diện; do đó mọi kết luận chỉ áp dụng cho đúng trạng thái làm việc tại thời điểm chạy.</w:t>
      </w:r>
    </w:p>
    <w:p>
      <w:pPr>
        <w:spacing w:after="240" w:line="240" w:lineRule="auto"/>
        <w:ind w:left="0" w:right="0"/>
        <w:jc w:val="both"/>
      </w:pPr>
      <w:r>
        <w:rPr>
          <w:rFonts w:ascii="Times New Roman" w:hAnsi="Times New Roman" w:eastAsia="Times New Roman"/>
          <w:b w:val="0"/>
          <w:i w:val="0"/>
          <w:sz w:val="26"/>
        </w:rPr>
        <w:t>Môi trường kiểm chứng là Windows, .NET 10 và cấu hình Release. Kiểm thử tích hợp sử dụng SQL Server LocalDB cô lập; kiểm tra gói phụ thuộc dùng các nguồn NuGet đang cấu hình. Toàn bộ Playwright E2E không được chạy tại mốc này vì cổng kiểm thử đơn vị và tích hợp còn lỗi.</w:t>
      </w:r>
    </w:p>
    <w:p>
      <w:pPr>
        <w:spacing w:after="240" w:line="240" w:lineRule="auto"/>
        <w:ind w:left="0" w:right="0"/>
        <w:jc w:val="both"/>
      </w:pPr>
      <w:r>
        <w:rPr>
          <w:rFonts w:ascii="Times New Roman" w:hAnsi="Times New Roman" w:eastAsia="Times New Roman"/>
          <w:b w:val="0"/>
          <w:i w:val="0"/>
          <w:sz w:val="26"/>
        </w:rPr>
        <w:t>Bên cạnh kết quả hiện hành, luận văn sử dụng riêng hồ sơ LEAN-09 ngày 17/07/2026 để chứng minh hệ thống từng hoàn thành các lượt E2E xác thực cô lập. Bằng chứng lịch sử được ghi thành bảng riêng và không cộng vào tổng số test của ngày 25/07/2026.</w:t>
      </w:r>
    </w:p>
    <w:p>
      <w:pPr>
        <w:keepLines/>
        <w:spacing w:line="240" w:lineRule="auto"/>
        <w:jc w:val="center"/>
      </w:pPr>
      <w:r>
        <w:rPr>
          <w:rFonts w:ascii="Times New Roman" w:hAnsi="Times New Roman" w:eastAsia="Times New Roman"/>
          <w:b/>
          <w:i/>
          <w:sz w:val="26"/>
          <w:u w:val="single"/>
        </w:rPr>
        <w:t>Bảng 4-1:</w:t>
      </w:r>
      <w:r>
        <w:rPr>
          <w:rFonts w:ascii="Times New Roman" w:hAnsi="Times New Roman" w:eastAsia="Times New Roman"/>
          <w:b w:val="0"/>
          <w:i w:val="0"/>
          <w:sz w:val="26"/>
          <w:u w:val="none"/>
        </w:rPr>
        <w:t xml:space="preserve"> Phạm vi và bằng chứng kiểm thử tại mốc WT-2026-07-25</w:t>
      </w:r>
    </w:p>
    <w:tbl>
      <w:tblPr>
        <w:tblStyle w:val="TableGrid"/>
        <w:tblW w:type="dxa" w:w="9000"/>
        <w:jc w:val="center"/>
        <w:tblLayout w:type="fixed"/>
        <w:tblLook w:firstColumn="1" w:firstRow="1" w:lastColumn="0" w:lastRow="0" w:noHBand="0" w:noVBand="1" w:val="04A0"/>
      </w:tblPr>
      <w:tblGrid>
        <w:gridCol w:w="1600"/>
        <w:gridCol w:w="1650"/>
        <w:gridCol w:w="1450"/>
        <w:gridCol w:w="2250"/>
        <w:gridCol w:w="2050"/>
      </w:tblGrid>
      <w:tr>
        <w:trPr>
          <w:cantSplit/>
          <w:tblHeader w:val="true"/>
        </w:trPr>
        <w:tc>
          <w:tcPr>
            <w:tcW w:type="dxa" w:w="16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Hạng mục</w:t>
            </w:r>
          </w:p>
        </w:tc>
        <w:tc>
          <w:tcPr>
            <w:tcW w:type="dxa" w:w="16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Mốc/ngày</w:t>
            </w:r>
          </w:p>
        </w:tc>
        <w:tc>
          <w:tcPr>
            <w:tcW w:type="dxa" w:w="1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Môi trường</w:t>
            </w:r>
          </w:p>
        </w:tc>
        <w:tc>
          <w:tcPr>
            <w:tcW w:type="dxa" w:w="22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Bằng chứng</w:t>
            </w:r>
          </w:p>
        </w:tc>
        <w:tc>
          <w:tcPr>
            <w:tcW w:type="dxa" w:w="20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Mục đích</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.NET 10,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build solution -c Release --no-restore</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khả năng biên dịch và liên kết toàn solution.</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phía máy chủ --no-build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dịch vụ, bộ điều khiển, phân quyền, kiến trúc và quy tắc nghiệp vụ.</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giao diện --no-build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helper, bản địa hóa, kiến trúc và hợp đồng giao diện.</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SQL Server LocalDB cô lập</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tích hợp với opt-in LocalDB</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migration, seed, reseed, reset và ràng buộc dữ liệu thật.</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Playwright E2E</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LEAN-09</w:t>
              <w:br/>
              <w:t>17/07/2026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Aspire và dữ liệu cô lập</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Hồ sơ docs/execution/LEAN-09.md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luồng xác thực, responsive và hành vi người dùng trên trình duyệt.</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Dependency audit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NuGet</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package list --vulnerable</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lỗ hổng đã biết của gói trực tiếp và bắc cầu.</w:t>
            </w:r>
          </w:p>
        </w:tc>
      </w:tr>
    </w:tbl>
    <w:p>
      <w:pPr>
        <w:pStyle w:val="Heading3"/>
      </w:pPr>
      <w:r>
        <w:rPr>
          <w:rFonts w:ascii="Times New Roman" w:hAnsi="Times New Roman" w:eastAsia="Times New Roman"/>
          <w:sz w:val="26"/>
        </w:rPr>
        <w:t>4.1.2 Kịch bản nghiệp vụ đại diện</w:t>
      </w:r>
    </w:p>
    <w:p>
      <w:pPr>
        <w:spacing w:after="240" w:line="240" w:lineRule="auto"/>
        <w:ind w:left="0" w:right="0"/>
        <w:jc w:val="both"/>
      </w:pPr>
      <w:r>
        <w:rPr>
          <w:rFonts w:ascii="Times New Roman" w:hAnsi="Times New Roman" w:eastAsia="Times New Roman"/>
          <w:b w:val="0"/>
          <w:i w:val="0"/>
          <w:sz w:val="26"/>
        </w:rPr>
        <w:t>Các kịch bản được chọn theo mức độ rủi ro nghiệp vụ: xác thực và phân quyền; kỳ đặt hàng; đơn thường và đơn bổ sung; danh mục, nhà cung cấp và bảng giá; tổng hợp, chốt kỳ; báo cáo, thông báo và email outbox. Kết quả thực tế được liên kết với đúng nhóm test hoặc hồ sơ kiểm chứng.</w:t>
      </w:r>
    </w:p>
    <w:p>
      <w:pPr>
        <w:keepLines/>
        <w:spacing w:line="240" w:lineRule="auto"/>
        <w:jc w:val="center"/>
      </w:pPr>
      <w:r>
        <w:rPr>
          <w:rFonts w:ascii="Times New Roman" w:hAnsi="Times New Roman" w:eastAsia="Times New Roman"/>
          <w:b/>
          <w:i/>
          <w:sz w:val="26"/>
          <w:u w:val="single"/>
        </w:rPr>
        <w:t>Bảng 4-2:</w:t>
      </w:r>
      <w:r>
        <w:rPr>
          <w:rFonts w:ascii="Times New Roman" w:hAnsi="Times New Roman" w:eastAsia="Times New Roman"/>
          <w:b w:val="0"/>
          <w:i w:val="0"/>
          <w:sz w:val="26"/>
          <w:u w:val="none"/>
        </w:rPr>
        <w:t xml:space="preserve"> Ma trận kiểm thử nghiệp vụ đại diện</w:t>
      </w:r>
    </w:p>
    <w:tbl>
      <w:tblPr>
        <w:tblStyle w:val="TableGrid"/>
        <w:tblW w:type="dxa" w:w="9000"/>
        <w:jc w:val="center"/>
        <w:tblLayout w:type="fixed"/>
        <w:tblLook w:firstColumn="1" w:firstRow="1" w:lastColumn="0" w:lastRow="0" w:noHBand="0" w:noVBand="1" w:val="04A0"/>
      </w:tblPr>
      <w:tblGrid>
        <w:gridCol w:w="1000"/>
        <w:gridCol w:w="2400"/>
        <w:gridCol w:w="2900"/>
        <w:gridCol w:w="2700"/>
      </w:tblGrid>
      <w:tr>
        <w:trPr>
          <w:cantSplit/>
          <w:tblHeader w:val="true"/>
        </w:trPr>
        <w:tc>
          <w:tcPr>
            <w:tcW w:type="dxa" w:w="10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Mã</w:t>
            </w:r>
          </w:p>
        </w:tc>
        <w:tc>
          <w:tcPr>
            <w:tcW w:type="dxa" w:w="24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Kịch bản</w:t>
            </w:r>
          </w:p>
        </w:tc>
        <w:tc>
          <w:tcPr>
            <w:tcW w:type="dxa" w:w="2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 mong đợi</w:t>
            </w:r>
          </w:p>
        </w:tc>
        <w:tc>
          <w:tcPr>
            <w:tcW w:type="dxa" w:w="2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Bằng chứng tại mốc kiểm tra</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TC-01</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Đăng nhập và kiểm tra phạm vi hành động theo vai trò.</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Tài khoản hợp lệ được xác thực; API chỉ chấp nhận hành động nằm trong phạm vi quyền.</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Phần lớn kiểm thử phân quyền đạt, nhưng còn 2 kiểm thử phía máy chủ không đạt do hợp đồng vai trò đang được tái cấu trúc.</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TC-02</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Tạo, sửa, hủy, sao chép và theo dõi đơn thường trong kỳ.</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Chỉ một đơn thường hiện hành cho mỗi người dùng/kỳ; phiên bản chỉnh sửa và lịch sử được lưu; thao tác bị giới hạn bởi trạng thái và hạn gửi.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trường hợp thuộc 412 kiểm thử phía máy chủ đạt; luồng trình duyệt từng đạt trong hồ sơ LEAN-09.</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TC-03</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Tạo và xử lý đơn bổ sung.</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điều kiện, lý do, hạn mức và trạng thái; chuyên viên quản lý văn phòng phẩm được phê duyệt hoặc từ chối.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service/controller liên quan đạt trong bộ phía máy chủ; luồng UI có trong danh sách 27 kịch bản Playwright.</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TC-04</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Quản lý danh mục văn phòng phẩm, đơn vị tính, nhà cung cấp và bảng giá.</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Dữ liệu tuân thủ trạng thái hiệu lực, thời gian áp dụng và ràng buộc duy nhất; thao tác sai bị từ chối.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test danh mục/bảng giá đạt trong bộ backend; XLSX đã có bằng chứng trong LEAN-07.</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TC-05</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Tổng hợp nhu cầu, chọn nhà cung cấp/bảng giá và chốt kỳ.</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Hệ thống chặn khi còn điều kiện chưa đạt; khi hợp lệ tạo bản chụp dữ liệu giá, chi phí và phân bổ bất biến để đối chiếu.</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chốt kỳ và tính nhất quán dữ liệu đạt trong bộ phía máy chủ hiện hành.</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TC-06</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Xem báo cáo, phát thông báo và xử lý hàng đợi email.</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Dữ liệu đúng phạm vi; XLSX đối chiếu được; thông báo đúng người nhận; hàng đợi tránh gửi trùng và hỗ trợ thử lại.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báo cáo, thông báo và outbox đạt; môi trường cục bộ hỗ trợ SMTP tương thích Mailpit theo LEAN-07.</w:t>
            </w:r>
          </w:p>
        </w:tc>
      </w:tr>
    </w:tbl>
    <w:p>
      <w:pPr>
        <w:pStyle w:val="Heading3"/>
      </w:pPr>
      <w:r>
        <w:rPr>
          <w:rFonts w:ascii="Times New Roman" w:hAnsi="Times New Roman" w:eastAsia="Times New Roman"/>
          <w:sz w:val="26"/>
        </w:rPr>
        <w:t>4.1.3 Kịch bản chất lượng và vận hành</w:t>
      </w:r>
    </w:p>
    <w:p>
      <w:pPr>
        <w:keepLines/>
        <w:spacing w:line="240" w:lineRule="auto"/>
        <w:jc w:val="center"/>
      </w:pPr>
      <w:r>
        <w:rPr>
          <w:rFonts w:ascii="Times New Roman" w:hAnsi="Times New Roman" w:eastAsia="Times New Roman"/>
          <w:b/>
          <w:i/>
          <w:sz w:val="26"/>
          <w:u w:val="single"/>
        </w:rPr>
        <w:t>Bảng 4-3:</w:t>
      </w:r>
      <w:r>
        <w:rPr>
          <w:rFonts w:ascii="Times New Roman" w:hAnsi="Times New Roman" w:eastAsia="Times New Roman"/>
          <w:b w:val="0"/>
          <w:i w:val="0"/>
          <w:sz w:val="26"/>
          <w:u w:val="none"/>
        </w:rPr>
        <w:t xml:space="preserve"> Ma trận kiểm thử chất lượng</w:t>
      </w:r>
    </w:p>
    <w:tbl>
      <w:tblPr>
        <w:tblStyle w:val="TableGrid"/>
        <w:tblW w:type="dxa" w:w="9000"/>
        <w:jc w:val="center"/>
        <w:tblLayout w:type="fixed"/>
        <w:tblLook w:firstColumn="1" w:firstRow="1" w:lastColumn="0" w:lastRow="0" w:noHBand="0" w:noVBand="1" w:val="04A0"/>
      </w:tblPr>
      <w:tblGrid>
        <w:gridCol w:w="1000"/>
        <w:gridCol w:w="2500"/>
        <w:gridCol w:w="2900"/>
        <w:gridCol w:w="2600"/>
      </w:tblGrid>
      <w:tr>
        <w:trPr>
          <w:cantSplit/>
          <w:tblHeader w:val="true"/>
        </w:trPr>
        <w:tc>
          <w:tcPr>
            <w:tcW w:type="dxa" w:w="10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Mã</w:t>
            </w:r>
          </w:p>
        </w:tc>
        <w:tc>
          <w:tcPr>
            <w:tcW w:type="dxa" w:w="25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Kịch bản</w:t>
            </w:r>
          </w:p>
        </w:tc>
        <w:tc>
          <w:tcPr>
            <w:tcW w:type="dxa" w:w="2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Tiêu chí</w:t>
            </w:r>
          </w:p>
        </w:tc>
        <w:tc>
          <w:tcPr>
            <w:tcW w:type="dxa" w:w="26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TC-07</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toàn solution ở cấu hình Release.</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có lỗi hoặc cảnh báo biên dịch.</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0 cảnh báo, 0 lỗi.</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TC-08</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toàn bộ backend test.</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Tất cả test đạt trước khi bàn giao.</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412/414 đạt; còn 2 lỗi về vai trò và giới hạn cấp quyền.</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TC-09</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toàn bộ frontend test.</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Tất cả test đạt và tài nguyên VI/EN đồng bộ.</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150/151 đạt; thiếu 17 khóa bản địa hóa của luồng tạo đơn.</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TC-10</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integration test trên LocalDB cô lập.</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Migration, seed, reseed, reset và ràng buộc dữ liệu đều đạt.</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19/20 đạt; fixture vai trò chưa khớp refactor.</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TC-11</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Khám phá và chạy Playwright E2E.</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luồng xác thực quan trọng chạy trên môi trường cô lập.</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Phát hiện 27 kịch bản; chưa chạy toàn bộ ở mốc hiện tại vì cổng kiểm thử đang lỗi.</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TC-12</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Audit gói phụ thuộc.</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có lỗ hổng đã biết trong kết quả NuGet hiện hành.</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không phát hiện package dễ tổn thương từ các nguồn cấu hình.</w:t>
            </w:r>
          </w:p>
        </w:tc>
      </w:tr>
    </w:tbl>
    <w:p>
      <w:pPr>
        <w:pStyle w:val="Heading2"/>
      </w:pPr>
      <w:r>
        <w:rPr>
          <w:rFonts w:ascii="Times New Roman" w:hAnsi="Times New Roman" w:eastAsia="Times New Roman"/>
          <w:sz w:val="26"/>
        </w:rPr>
        <w:t>4.2 KẾT QUẢ THỬ NGHIỆM</w:t>
      </w:r>
    </w:p>
    <w:p>
      <w:pPr>
        <w:spacing w:after="240" w:line="240" w:lineRule="auto"/>
        <w:ind w:left="0" w:right="0"/>
        <w:jc w:val="both"/>
      </w:pPr>
      <w:r>
        <w:rPr>
          <w:rFonts w:ascii="Times New Roman" w:hAnsi="Times New Roman" w:eastAsia="Times New Roman"/>
          <w:b w:val="0"/>
          <w:i w:val="0"/>
          <w:sz w:val="26"/>
        </w:rPr>
        <w:t>Kết quả ngày 25/07/2026 cho thấy solution vẫn biên dịch ổn định, nhưng cổng kiểm thử chưa đạt hoàn toàn. Bốn test không đạt đều tập trung ở đợt thay đổi vai trò và tài nguyên bản địa hóa, không phải lỗi build. Vì vậy mốc WT-2026-07-25 chưa được xem là mốc sẵn sàng bàn giao.</w:t>
      </w:r>
    </w:p>
    <w:p>
      <w:pPr>
        <w:keepLines/>
        <w:spacing w:line="240" w:lineRule="auto"/>
        <w:jc w:val="center"/>
      </w:pPr>
      <w:r>
        <w:rPr>
          <w:rFonts w:ascii="Times New Roman" w:hAnsi="Times New Roman" w:eastAsia="Times New Roman"/>
          <w:b/>
          <w:i/>
          <w:sz w:val="26"/>
          <w:u w:val="single"/>
        </w:rPr>
        <w:t>Bảng 4-4:</w:t>
      </w:r>
      <w:r>
        <w:rPr>
          <w:rFonts w:ascii="Times New Roman" w:hAnsi="Times New Roman" w:eastAsia="Times New Roman"/>
          <w:b w:val="0"/>
          <w:i w:val="0"/>
          <w:sz w:val="26"/>
          <w:u w:val="none"/>
        </w:rPr>
        <w:t xml:space="preserve"> Tổng hợp kết quả hiện hành ngày 25/07/2026</w:t>
      </w:r>
    </w:p>
    <w:tbl>
      <w:tblPr>
        <w:tblStyle w:val="TableGrid"/>
        <w:tblW w:type="dxa" w:w="9350"/>
        <w:jc w:val="center"/>
        <w:tblLayout w:type="fixed"/>
        <w:tblLook w:firstColumn="1" w:firstRow="1" w:lastColumn="0" w:lastRow="0" w:noHBand="0" w:noVBand="1" w:val="04A0"/>
      </w:tblPr>
      <w:tblGrid>
        <w:gridCol w:w="2100"/>
        <w:gridCol w:w="1200"/>
        <w:gridCol w:w="1700"/>
        <w:gridCol w:w="1900"/>
        <w:gridCol w:w="2450"/>
      </w:tblGrid>
      <w:tr>
        <w:trPr>
          <w:cantSplit/>
          <w:tblHeader w:val="true"/>
        </w:trPr>
        <w:tc>
          <w:tcPr>
            <w:tcW w:type="dxa" w:w="21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Hạng mục</w:t>
            </w:r>
          </w:p>
        </w:tc>
        <w:tc>
          <w:tcPr>
            <w:tcW w:type="dxa" w:w="12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Tổng</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Đạt</w:t>
            </w:r>
          </w:p>
        </w:tc>
        <w:tc>
          <w:tcPr>
            <w:tcW w:type="dxa" w:w="1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Không đạt/bỏ qua</w:t>
            </w:r>
          </w:p>
        </w:tc>
        <w:tc>
          <w:tcPr>
            <w:tcW w:type="dxa" w:w="2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luận</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Release</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Toàn solution</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 lỗi</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 cảnh báo</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414</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412</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151</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150</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20</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19</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Playwright discovery</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27</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27 được phát hiện</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chạy toàn bộ</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đủ bằng chứng hiện hành</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NuGet vulnerability audit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13 project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phát hiện</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tại thời điểm kiểm tra</w:t>
            </w:r>
          </w:p>
        </w:tc>
      </w:tr>
    </w:tbl>
    <w:p>
      <w:pPr>
        <w:pStyle w:val="Heading3"/>
      </w:pPr>
      <w:r>
        <w:rPr>
          <w:rFonts w:ascii="Times New Roman" w:hAnsi="Times New Roman" w:eastAsia="Times New Roman"/>
          <w:sz w:val="26"/>
        </w:rPr>
        <w:t>4.2.1 Bằng chứng E2E lịch sử</w:t>
      </w:r>
    </w:p>
    <w:p>
      <w:pPr>
        <w:spacing w:after="240" w:line="240" w:lineRule="auto"/>
        <w:ind w:left="0" w:right="0"/>
        <w:jc w:val="both"/>
      </w:pPr>
      <w:r>
        <w:rPr>
          <w:rFonts w:ascii="Times New Roman" w:hAnsi="Times New Roman" w:eastAsia="Times New Roman"/>
          <w:b w:val="0"/>
          <w:i w:val="0"/>
          <w:sz w:val="26"/>
        </w:rPr>
        <w:t>Hồ sơ LEAN-09 tại commit b681c556, ngày 17/07/2026, ghi nhận hai lượt Playwright E2E xác thực cô lập đều đạt 16/16 kịch bản và một lượt kiểm tra responsive shell đạt 1/1. Đây là bằng chứng rằng hạ tầng E2E và các luồng chính từng hoạt động ổn định, nhưng không thay thế việc chạy lại sau khi hoàn tất refactor hiện nay.</w:t>
      </w:r>
    </w:p>
    <w:p>
      <w:pPr>
        <w:keepLines/>
        <w:spacing w:line="240" w:lineRule="auto"/>
        <w:jc w:val="center"/>
      </w:pPr>
      <w:r>
        <w:rPr>
          <w:rFonts w:ascii="Times New Roman" w:hAnsi="Times New Roman" w:eastAsia="Times New Roman"/>
          <w:b/>
          <w:i/>
          <w:sz w:val="26"/>
          <w:u w:val="single"/>
        </w:rPr>
        <w:t>Bảng 4-5:</w:t>
      </w:r>
      <w:r>
        <w:rPr>
          <w:rFonts w:ascii="Times New Roman" w:hAnsi="Times New Roman" w:eastAsia="Times New Roman"/>
          <w:b w:val="0"/>
          <w:i w:val="0"/>
          <w:sz w:val="26"/>
          <w:u w:val="none"/>
        </w:rPr>
        <w:t xml:space="preserve"> Kết quả E2E tại mốc LEAN-09 ngày 17/07/2026</w:t>
      </w:r>
    </w:p>
    <w:tbl>
      <w:tblPr>
        <w:tblStyle w:val="TableGrid"/>
        <w:tblW w:type="dxa" w:w="9000"/>
        <w:jc w:val="center"/>
        <w:tblLayout w:type="fixed"/>
        <w:tblLook w:firstColumn="1" w:firstRow="1" w:lastColumn="0" w:lastRow="0" w:noHBand="0" w:noVBand="1" w:val="04A0"/>
      </w:tblPr>
      <w:tblGrid>
        <w:gridCol w:w="1350"/>
        <w:gridCol w:w="1450"/>
        <w:gridCol w:w="2800"/>
        <w:gridCol w:w="1700"/>
        <w:gridCol w:w="1700"/>
      </w:tblGrid>
      <w:tr>
        <w:trPr>
          <w:cantSplit/>
          <w:tblHeader w:val="true"/>
        </w:trPr>
        <w:tc>
          <w:tcPr>
            <w:tcW w:type="dxa" w:w="13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Lượt</w:t>
            </w:r>
          </w:p>
        </w:tc>
        <w:tc>
          <w:tcPr>
            <w:tcW w:type="dxa" w:w="1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Mốc mã nguồn</w:t>
            </w:r>
          </w:p>
        </w:tc>
        <w:tc>
          <w:tcPr>
            <w:tcW w:type="dxa" w:w="28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Phạm vi</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Thời gian</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Diễn tập 1</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427,0 giây</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Diễn tập 2</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406,9 giây</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Responsive shell</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shell có mục tiêu</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1/1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49,0 giây</w:t>
            </w:r>
          </w:p>
        </w:tc>
      </w:tr>
    </w:tbl>
    <w:p>
      <w:pPr>
        <w:pStyle w:val="Heading3"/>
      </w:pPr>
      <w:r>
        <w:rPr>
          <w:rFonts w:ascii="Times New Roman" w:hAnsi="Times New Roman" w:eastAsia="Times New Roman"/>
          <w:sz w:val="26"/>
        </w:rPr>
        <w:t>4.2.2 Phân tích kết quả</w:t>
      </w:r>
    </w:p>
    <w:p>
      <w:pPr>
        <w:spacing w:after="240" w:line="240" w:lineRule="auto"/>
        <w:ind w:left="0" w:right="0"/>
        <w:jc w:val="both"/>
      </w:pPr>
      <w:r>
        <w:rPr>
          <w:rFonts w:ascii="Times New Roman" w:hAnsi="Times New Roman" w:eastAsia="Times New Roman"/>
          <w:b w:val="0"/>
          <w:i w:val="0"/>
          <w:sz w:val="26"/>
        </w:rPr>
        <w:t>Hai backend test không đạt phản ánh sự không thống nhất giữa mô hình vai trò đang được điều chỉnh và hợp đồng kiểm thử về số vai trò chuẩn cùng giới hạn cấp quyền. Lỗi integration test có cùng nguyên nhân khi dữ liệu seed trong fixture chưa tạo đúng tập vai trò được mong đợi.</w:t>
      </w:r>
    </w:p>
    <w:p>
      <w:pPr>
        <w:spacing w:after="240" w:line="240" w:lineRule="auto"/>
        <w:ind w:left="0" w:right="0"/>
        <w:jc w:val="both"/>
      </w:pPr>
      <w:r>
        <w:rPr>
          <w:rFonts w:ascii="Times New Roman" w:hAnsi="Times New Roman" w:eastAsia="Times New Roman"/>
          <w:b w:val="0"/>
          <w:i w:val="0"/>
          <w:sz w:val="26"/>
        </w:rPr>
        <w:t>Frontend test không đạt do 17 khóa bản địa hóa của luồng tạo đơn chưa có đủ cặp tài nguyên tiếng Việt và tiếng Anh. Đây là lỗi chất lượng giao diện có thể xác định rõ, cần được sửa trước khi chạy lại Playwright E2E và audit responsive trên mốc mã nguồn mới.</w:t>
      </w:r>
    </w:p>
    <w:p>
      <w:pPr>
        <w:pStyle w:val="Heading2"/>
      </w:pPr>
      <w:r>
        <w:rPr>
          <w:rFonts w:ascii="Times New Roman" w:hAnsi="Times New Roman" w:eastAsia="Times New Roman"/>
          <w:sz w:val="26"/>
        </w:rPr>
        <w:t>4.3 XỬ LÝ NGOẠI LỆ VÀ TỒN ĐỌNG KỸ THUẬT</w:t>
      </w:r>
    </w:p>
    <w:p>
      <w:pPr>
        <w:pStyle w:val="Heading3"/>
      </w:pPr>
      <w:r>
        <w:rPr>
          <w:rFonts w:ascii="Times New Roman" w:hAnsi="Times New Roman" w:eastAsia="Times New Roman"/>
          <w:sz w:val="26"/>
        </w:rPr>
        <w:t>4.3.1 Xử lý các trường hợp ngoại lệ</w:t>
      </w:r>
    </w:p>
    <w:p>
      <w:pPr>
        <w:spacing w:after="240" w:line="240" w:lineRule="auto"/>
        <w:ind w:left="0" w:right="0"/>
        <w:jc w:val="both"/>
      </w:pPr>
      <w:r>
        <w:rPr>
          <w:rFonts w:ascii="Times New Roman" w:hAnsi="Times New Roman" w:eastAsia="Times New Roman"/>
          <w:b/>
          <w:i w:val="0"/>
          <w:sz w:val="26"/>
        </w:rPr>
        <w:t xml:space="preserve">Xác thực và phân quyền: </w:t>
      </w:r>
      <w:r>
        <w:rPr>
          <w:rFonts w:ascii="Times New Roman" w:hAnsi="Times New Roman" w:eastAsia="Times New Roman"/>
          <w:b w:val="0"/>
          <w:i w:val="0"/>
          <w:sz w:val="26"/>
        </w:rPr>
        <w:t>Yêu cầu không có thông tin xác thực hoặc không đủ quyền bị từ chối tại API; thay đổi quyền được kiểm tra lại trước hành động nghiệp vụ.</w:t>
      </w:r>
    </w:p>
    <w:p>
      <w:pPr>
        <w:spacing w:after="240" w:line="240" w:lineRule="auto"/>
        <w:ind w:left="0" w:right="0"/>
        <w:jc w:val="both"/>
      </w:pPr>
      <w:r>
        <w:rPr>
          <w:rFonts w:ascii="Times New Roman" w:hAnsi="Times New Roman" w:eastAsia="Times New Roman"/>
          <w:b/>
          <w:i w:val="0"/>
          <w:sz w:val="26"/>
        </w:rPr>
        <w:t xml:space="preserve">Dữ liệu đơn: </w:t>
      </w:r>
      <w:r>
        <w:rPr>
          <w:rFonts w:ascii="Times New Roman" w:hAnsi="Times New Roman" w:eastAsia="Times New Roman"/>
          <w:b w:val="0"/>
          <w:i w:val="0"/>
          <w:sz w:val="26"/>
        </w:rPr>
        <w:t>Danh sách rỗng, số lượng không dương, mặt hàng trùng hoặc thao tác ngoài trạng thái cho phép bị chặn trước khi ghi dữ liệu.</w:t>
      </w:r>
    </w:p>
    <w:p>
      <w:pPr>
        <w:spacing w:after="240" w:line="240" w:lineRule="auto"/>
        <w:ind w:left="0" w:right="0"/>
        <w:jc w:val="both"/>
      </w:pPr>
      <w:r>
        <w:rPr>
          <w:rFonts w:ascii="Times New Roman" w:hAnsi="Times New Roman" w:eastAsia="Times New Roman"/>
          <w:b/>
          <w:i w:val="0"/>
          <w:sz w:val="26"/>
        </w:rPr>
        <w:t xml:space="preserve">Đồng thời và revision: </w:t>
      </w:r>
      <w:r>
        <w:rPr>
          <w:rFonts w:ascii="Times New Roman" w:hAnsi="Times New Roman" w:eastAsia="Times New Roman"/>
          <w:b w:val="0"/>
          <w:i w:val="0"/>
          <w:sz w:val="26"/>
        </w:rPr>
        <w:t>Ràng buộc duy nhất và transaction ngăn tạo nhiều đơn thường hiện hành cho cùng người dùng/kỳ; thay đổi hợp lệ tạo revision và lưu nhật ký.</w:t>
      </w:r>
    </w:p>
    <w:p>
      <w:pPr>
        <w:spacing w:after="240" w:line="240" w:lineRule="auto"/>
        <w:ind w:left="0" w:right="0"/>
        <w:jc w:val="both"/>
      </w:pPr>
      <w:r>
        <w:rPr>
          <w:rFonts w:ascii="Times New Roman" w:hAnsi="Times New Roman" w:eastAsia="Times New Roman"/>
          <w:b/>
          <w:i w:val="0"/>
          <w:sz w:val="26"/>
        </w:rPr>
        <w:t xml:space="preserve">Đơn bổ sung: </w:t>
      </w:r>
      <w:r>
        <w:rPr>
          <w:rFonts w:ascii="Times New Roman" w:hAnsi="Times New Roman" w:eastAsia="Times New Roman"/>
          <w:b w:val="0"/>
          <w:i w:val="0"/>
          <w:sz w:val="26"/>
        </w:rPr>
        <w:t>Hệ thống kiểm tra kỳ, lý do, quota và trạng thái chờ; quyết định phê duyệt hoặc từ chối được lưu cùng người thực hiện và thời điểm.</w:t>
      </w:r>
    </w:p>
    <w:p>
      <w:pPr>
        <w:spacing w:after="240" w:line="240" w:lineRule="auto"/>
        <w:ind w:left="0" w:right="0"/>
        <w:jc w:val="both"/>
      </w:pPr>
      <w:r>
        <w:rPr>
          <w:rFonts w:ascii="Times New Roman" w:hAnsi="Times New Roman" w:eastAsia="Times New Roman"/>
          <w:b/>
          <w:i w:val="0"/>
          <w:sz w:val="26"/>
        </w:rPr>
        <w:t xml:space="preserve">Chốt kỳ: </w:t>
      </w:r>
      <w:r>
        <w:rPr>
          <w:rFonts w:ascii="Times New Roman" w:hAnsi="Times New Roman" w:eastAsia="Times New Roman"/>
          <w:b w:val="0"/>
          <w:i w:val="0"/>
          <w:sz w:val="26"/>
        </w:rPr>
        <w:t>Quy trình dừng khi còn blocker, thiếu giá hoặc dữ liệu không nhất quán; khi thành công tạo snapshot giá, chi phí và phân bổ để bảo toàn kết quả đối chiếu.</w:t>
      </w:r>
    </w:p>
    <w:p>
      <w:pPr>
        <w:spacing w:after="240" w:line="240" w:lineRule="auto"/>
        <w:ind w:left="0" w:right="0"/>
        <w:jc w:val="both"/>
      </w:pPr>
      <w:r>
        <w:rPr>
          <w:rFonts w:ascii="Times New Roman" w:hAnsi="Times New Roman" w:eastAsia="Times New Roman"/>
          <w:b/>
          <w:i w:val="0"/>
          <w:sz w:val="26"/>
        </w:rPr>
        <w:t xml:space="preserve">Thông báo và email outbox: </w:t>
      </w:r>
      <w:r>
        <w:rPr>
          <w:rFonts w:ascii="Times New Roman" w:hAnsi="Times New Roman" w:eastAsia="Times New Roman"/>
          <w:b w:val="0"/>
          <w:i w:val="0"/>
          <w:sz w:val="26"/>
        </w:rPr>
        <w:t>Bản ghi có trạng thái xử lý, số lần thử và khóa chống trùng; lỗi gửi không làm mất sự kiện nghiệp vụ và có thể được thử lại.</w:t>
      </w:r>
    </w:p>
    <w:p>
      <w:pPr>
        <w:pStyle w:val="Heading3"/>
      </w:pPr>
      <w:r>
        <w:rPr>
          <w:rFonts w:ascii="Times New Roman" w:hAnsi="Times New Roman" w:eastAsia="Times New Roman"/>
          <w:sz w:val="26"/>
        </w:rPr>
        <w:t>4.3.2 Tồn đọng kỹ thuật</w:t>
      </w:r>
    </w:p>
    <w:p>
      <w:pPr>
        <w:spacing w:after="240" w:line="240" w:lineRule="auto"/>
        <w:ind w:left="0" w:right="0"/>
        <w:jc w:val="both"/>
      </w:pPr>
      <w:r>
        <w:rPr>
          <w:rFonts w:ascii="Times New Roman" w:hAnsi="Times New Roman" w:eastAsia="Times New Roman"/>
          <w:b w:val="0"/>
          <w:i w:val="0"/>
          <w:sz w:val="26"/>
        </w:rPr>
        <w:t>Cổng kiểm thử của mốc WT-2026-07-25 còn bốn test không đạt. Cần hoàn tất hợp đồng vai trò, seed dữ liệu và tài nguyên bản địa hóa trước khi xem đây là mốc ứng viên bàn giao.</w:t>
      </w:r>
    </w:p>
    <w:p>
      <w:pPr>
        <w:spacing w:after="240" w:line="240" w:lineRule="auto"/>
        <w:ind w:left="0" w:right="0"/>
        <w:jc w:val="both"/>
      </w:pPr>
      <w:r>
        <w:rPr>
          <w:rFonts w:ascii="Times New Roman" w:hAnsi="Times New Roman" w:eastAsia="Times New Roman"/>
          <w:b w:val="0"/>
          <w:i w:val="0"/>
          <w:sz w:val="26"/>
        </w:rPr>
        <w:t>Chưa có kết quả kiểm thử tải dài hạn, kiểm thử sức chịu tải và bộ dữ liệu gần quy mô vận hành. Các kết quả unit/integration hiện hành chưa đủ để suy ra hiệu năng production.</w:t>
      </w:r>
    </w:p>
    <w:p>
      <w:pPr>
        <w:spacing w:after="240" w:line="240" w:lineRule="auto"/>
        <w:ind w:left="0" w:right="0"/>
        <w:jc w:val="both"/>
      </w:pPr>
      <w:r>
        <w:rPr>
          <w:rFonts w:ascii="Times New Roman" w:hAnsi="Times New Roman" w:eastAsia="Times New Roman"/>
          <w:b w:val="0"/>
          <w:i w:val="0"/>
          <w:sz w:val="26"/>
        </w:rPr>
        <w:t>Hệ thống đã xuất XLSX, nhưng chưa có mẫu XLSX/PDF chính thức theo biểu mẫu doanh nghiệp và chưa kiểm chứng đầy đủ bố cục in với dữ liệu lớn.</w:t>
      </w:r>
    </w:p>
    <w:p>
      <w:pPr>
        <w:spacing w:after="240" w:line="240" w:lineRule="auto"/>
        <w:ind w:left="0" w:right="0"/>
        <w:jc w:val="both"/>
      </w:pPr>
      <w:r>
        <w:rPr>
          <w:rFonts w:ascii="Times New Roman" w:hAnsi="Times New Roman" w:eastAsia="Times New Roman"/>
          <w:b w:val="0"/>
          <w:i w:val="0"/>
          <w:sz w:val="26"/>
        </w:rPr>
        <w:t>Notification và email outbox đã có; môi trường cục bộ hỗ trợ SMTP tương thích Mailpit. Nhà cung cấp email thật, push notification production và quy trình theo dõi gửi thất bại chưa được hoàn thiện.</w:t>
      </w:r>
    </w:p>
    <w:p>
      <w:pPr>
        <w:spacing w:after="240" w:line="240" w:lineRule="auto"/>
        <w:ind w:left="0" w:right="0"/>
        <w:jc w:val="both"/>
      </w:pPr>
      <w:r>
        <w:rPr>
          <w:rFonts w:ascii="Times New Roman" w:hAnsi="Times New Roman" w:eastAsia="Times New Roman"/>
          <w:b w:val="0"/>
          <w:i w:val="0"/>
          <w:sz w:val="26"/>
        </w:rPr>
        <w:t>Tích hợp chính thức với hệ thống nhân sự chưa có. Quy trình backup, restore, giám sát và cảnh báo trên máy chủ thật cũng chưa có đủ bằng chứng diễn tập.</w:t>
      </w:r>
    </w:p>
    <w:p>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pPr>
        <w:pStyle w:val="Heading1"/>
      </w:pPr>
      <w:r>
        <w:rPr>
          <w:rFonts w:ascii="Times New Roman" w:hAnsi="Times New Roman" w:eastAsia="Times New Roman"/>
          <w:sz w:val="26"/>
        </w:rPr>
        <w:t>CHƯƠNG 5. KẾT LUẬN</w:t>
      </w:r>
    </w:p>
    <w:p>
      <w:pPr>
        <w:spacing w:after="240" w:line="240" w:lineRule="auto"/>
        <w:ind w:left="0" w:right="0"/>
        <w:jc w:val="both"/>
      </w:pPr>
      <w:r>
        <w:rPr>
          <w:rFonts w:ascii="Times New Roman" w:hAnsi="Times New Roman" w:eastAsia="Times New Roman"/>
          <w:b w:val="0"/>
          <w:i w:val="0"/>
          <w:sz w:val="26"/>
        </w:rPr>
        <w:t>Chương này đối chiếu kết quả thực hiện với sáu mục tiêu đã xác lập, nêu rõ giới hạn còn lại và đề xuất hướng phát triển. Đánh giá dựa trên bằng chứng Chương 4, trong đó tách riêng chức năng đã hiện thực với trạng thái cổng kiểm thử tại mốc kiểm tra.</w:t>
      </w:r>
    </w:p>
    <w:p>
      <w:pPr>
        <w:pStyle w:val="Heading2"/>
      </w:pPr>
      <w:r>
        <w:rPr>
          <w:rFonts w:ascii="Times New Roman" w:hAnsi="Times New Roman" w:eastAsia="Times New Roman"/>
          <w:sz w:val="26"/>
        </w:rPr>
        <w:t>5.1 KẾT QUẢ ĐỐI CHIẾU VỚI MỤC TIÊU</w:t>
      </w:r>
    </w:p>
    <w:p>
      <w:pPr>
        <w:keepLines/>
        <w:spacing w:line="240" w:lineRule="auto"/>
        <w:jc w:val="center"/>
      </w:pPr>
      <w:r>
        <w:rPr>
          <w:rFonts w:ascii="Times New Roman" w:hAnsi="Times New Roman" w:eastAsia="Times New Roman"/>
          <w:b/>
          <w:i/>
          <w:sz w:val="26"/>
          <w:u w:val="single"/>
        </w:rPr>
        <w:t>Bảng 5-1:</w:t>
      </w:r>
      <w:r>
        <w:rPr>
          <w:rFonts w:ascii="Times New Roman" w:hAnsi="Times New Roman" w:eastAsia="Times New Roman"/>
          <w:b w:val="0"/>
          <w:i w:val="0"/>
          <w:sz w:val="26"/>
          <w:u w:val="none"/>
        </w:rPr>
        <w:t xml:space="preserve"> Đối chiếu kết quả thực hiện với mục tiêu đề tài</w:t>
      </w:r>
    </w:p>
    <w:tbl>
      <w:tblPr>
        <w:tblStyle w:val="TableGrid"/>
        <w:tblW w:type="dxa" w:w="9000"/>
        <w:jc w:val="center"/>
        <w:tblLayout w:type="fixed"/>
        <w:tblLook w:firstColumn="1" w:firstRow="1" w:lastColumn="0" w:lastRow="0" w:noHBand="0" w:noVBand="1" w:val="04A0"/>
      </w:tblPr>
      <w:tblGrid>
        <w:gridCol w:w="850"/>
        <w:gridCol w:w="2300"/>
        <w:gridCol w:w="4150"/>
        <w:gridCol w:w="1700"/>
      </w:tblGrid>
      <w:tr>
        <w:trPr>
          <w:cantSplit/>
          <w:tblHeader w:val="true"/>
        </w:trPr>
        <w:tc>
          <w:tcPr>
            <w:tcW w:type="dxa" w:w="8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STT</w:t>
            </w:r>
          </w:p>
        </w:tc>
        <w:tc>
          <w:tcPr>
            <w:tcW w:type="dxa" w:w="23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Mục tiêu</w:t>
            </w:r>
          </w:p>
        </w:tc>
        <w:tc>
          <w:tcPr>
            <w:tcW w:type="dxa" w:w="41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 và bằng chứng</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Đánh giá</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Website quản lý yêu cầu theo kỳ</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có luồng đơn thường, đơn bổ sung, phiên bản chỉnh sửa, lịch sử, hạn gửi và trạng thái; được bao phủ bởi kiểm thử phía máy chủ và bằng chứng E2E lịch sử.</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Quản lý danh mục và bảng giá</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quản lý văn phòng phẩm, đơn vị tính, nhà cung cấp, bảng giá, giá hiệu lực và ràng buộc liên quan; có xuất XLSX.</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3</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Tổng hợp nhu cầu và chốt kỳ</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tổng hợp theo phạm vi, kiểm tra điều kiện chặn, chọn giá và tạo bản chụp kết quả chốt kỳ gồm giá, chi phí và phân bổ.</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Phân quyền theo nhóm và thành phần</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Nền tảng phân quyền đã có, nhưng mốc kiểm tra còn 2 kiểm thử phía máy chủ và 1 kiểm thử tích hợp không đạt do hợp đồng vai trò đang được tái cấu trúc.</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5</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thử và triển khai</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đạt và có bằng chứng E2E lịch sử; tuy nhiên bộ test hiện hành còn lỗi và toàn bộ E2E chưa được chạy lại sau tái cấu trúc.</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6</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Bảo mật và toàn vẹn dữ liệu</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có kiểm tra quyền tại API, kiểm tra dữ liệu đầu vào, giao dịch, ràng buộc dữ liệu, phiên bản chỉnh sửa, nhật ký và outbox; kiểm tra NuGet không phát hiện lỗ hổng đã biết.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bl>
    <w:p>
      <w:pPr>
        <w:spacing w:after="240" w:line="240" w:lineRule="auto"/>
        <w:ind w:left="0" w:right="0"/>
        <w:jc w:val="both"/>
      </w:pPr>
      <w:r>
        <w:rPr>
          <w:rFonts w:ascii="Times New Roman" w:hAnsi="Times New Roman" w:eastAsia="Times New Roman"/>
          <w:b w:val="0"/>
          <w:i w:val="0"/>
          <w:sz w:val="26"/>
        </w:rPr>
        <w:t>Bốn trong sáu mục tiêu đạt bằng chứng hiện hành. Hai mục tiêu về phân quyền và kiểm thử/triển khai chưa đạt tại mốc WT-2026-07-25 vì đợt tái cấu trúc chưa vượt qua cổng kiểm thử. Kết luận này không phủ nhận các chức năng đã có, mà xác định rõ điều kiện cần hoàn thành trước khi bàn giao.</w:t>
      </w:r>
    </w:p>
    <w:p>
      <w:pPr>
        <w:pStyle w:val="Heading2"/>
      </w:pPr>
      <w:r>
        <w:rPr>
          <w:rFonts w:ascii="Times New Roman" w:hAnsi="Times New Roman" w:eastAsia="Times New Roman"/>
          <w:sz w:val="26"/>
        </w:rPr>
        <w:t>5.2 CÁC VẤN ĐỀ CÒN TỒN ĐỌNG</w:t>
      </w:r>
    </w:p>
    <w:p>
      <w:pPr>
        <w:spacing w:after="240" w:line="240" w:lineRule="auto"/>
        <w:ind w:left="0" w:right="0"/>
        <w:jc w:val="both"/>
      </w:pPr>
      <w:r>
        <w:rPr>
          <w:rFonts w:ascii="Times New Roman" w:hAnsi="Times New Roman" w:eastAsia="Times New Roman"/>
          <w:b/>
          <w:i w:val="0"/>
          <w:sz w:val="26"/>
        </w:rPr>
        <w:t xml:space="preserve">Cổng kiểm thử sau tái cấu trúc: </w:t>
      </w:r>
      <w:r>
        <w:rPr>
          <w:rFonts w:ascii="Times New Roman" w:hAnsi="Times New Roman" w:eastAsia="Times New Roman"/>
          <w:b w:val="0"/>
          <w:i w:val="0"/>
          <w:sz w:val="26"/>
        </w:rPr>
        <w:t>Hợp đồng vai trò, dữ liệu seed và tài nguyên bản địa hóa chưa đồng bộ hoàn toàn, làm bốn test không đạt. Toàn bộ Playwright E2E và UI audit chưa được chạy lại trên mốc mã nguồn này.</w:t>
      </w:r>
    </w:p>
    <w:p>
      <w:pPr>
        <w:spacing w:after="240" w:line="240" w:lineRule="auto"/>
        <w:ind w:left="0" w:right="0"/>
        <w:jc w:val="both"/>
      </w:pPr>
      <w:r>
        <w:rPr>
          <w:rFonts w:ascii="Times New Roman" w:hAnsi="Times New Roman" w:eastAsia="Times New Roman"/>
          <w:b/>
          <w:i w:val="0"/>
          <w:sz w:val="26"/>
        </w:rPr>
        <w:t xml:space="preserve">Kiểm thử tải và dữ liệu quy mô lớn: </w:t>
      </w:r>
      <w:r>
        <w:rPr>
          <w:rFonts w:ascii="Times New Roman" w:hAnsi="Times New Roman" w:eastAsia="Times New Roman"/>
          <w:b w:val="0"/>
          <w:i w:val="0"/>
          <w:sz w:val="26"/>
        </w:rPr>
        <w:t>Hệ thống chưa có kết quả kiểm thử tải dài hạn, đo tải đồng thời hoặc đánh giá với dữ liệu gần quy mô vận hành. Vì vậy chưa đủ cơ sở kết luận về ngưỡng đáp ứng và tài nguyên máy chủ cần thiết.</w:t>
      </w:r>
    </w:p>
    <w:p>
      <w:pPr>
        <w:spacing w:after="240" w:line="240" w:lineRule="auto"/>
        <w:ind w:left="0" w:right="0"/>
        <w:jc w:val="both"/>
      </w:pPr>
      <w:r>
        <w:rPr>
          <w:rFonts w:ascii="Times New Roman" w:hAnsi="Times New Roman" w:eastAsia="Times New Roman"/>
          <w:b/>
          <w:i w:val="0"/>
          <w:sz w:val="26"/>
        </w:rPr>
        <w:t xml:space="preserve">Biểu mẫu báo cáo chính thức: </w:t>
      </w:r>
      <w:r>
        <w:rPr>
          <w:rFonts w:ascii="Times New Roman" w:hAnsi="Times New Roman" w:eastAsia="Times New Roman"/>
          <w:b w:val="0"/>
          <w:i w:val="0"/>
          <w:sz w:val="26"/>
        </w:rPr>
        <w:t>Chức năng XLSX đã tồn tại, nhưng mẫu XLSX/PDF theo quy định doanh nghiệp, bố cục in thống nhất và kiểm chứng với đơn có nhiều dòng chưa được hoàn thiện.</w:t>
      </w:r>
    </w:p>
    <w:p>
      <w:pPr>
        <w:spacing w:after="240" w:line="240" w:lineRule="auto"/>
        <w:ind w:left="0" w:right="0"/>
        <w:jc w:val="both"/>
      </w:pPr>
      <w:r>
        <w:rPr>
          <w:rFonts w:ascii="Times New Roman" w:hAnsi="Times New Roman" w:eastAsia="Times New Roman"/>
          <w:b/>
          <w:i w:val="0"/>
          <w:sz w:val="26"/>
        </w:rPr>
        <w:t xml:space="preserve">Tích hợp thông báo và dữ liệu tổ chức: </w:t>
      </w:r>
      <w:r>
        <w:rPr>
          <w:rFonts w:ascii="Times New Roman" w:hAnsi="Times New Roman" w:eastAsia="Times New Roman"/>
          <w:b w:val="0"/>
          <w:i w:val="0"/>
          <w:sz w:val="26"/>
        </w:rPr>
        <w:t>Notification, email outbox và SMTP cục bộ đã có. Phần còn thiếu là nhà cung cấp email thật, push notification production và tích hợp chính thức với hệ thống nhân sự để đồng bộ người dùng, phòng ban và trạng thái làm việc.</w:t>
      </w:r>
    </w:p>
    <w:p>
      <w:pPr>
        <w:spacing w:after="240" w:line="240" w:lineRule="auto"/>
        <w:ind w:left="0" w:right="0"/>
        <w:jc w:val="both"/>
      </w:pPr>
      <w:r>
        <w:rPr>
          <w:rFonts w:ascii="Times New Roman" w:hAnsi="Times New Roman" w:eastAsia="Times New Roman"/>
          <w:b/>
          <w:i w:val="0"/>
          <w:sz w:val="26"/>
        </w:rPr>
        <w:t xml:space="preserve">Vận hành trên máy chủ thật: </w:t>
      </w:r>
      <w:r>
        <w:rPr>
          <w:rFonts w:ascii="Times New Roman" w:hAnsi="Times New Roman" w:eastAsia="Times New Roman"/>
          <w:b w:val="0"/>
          <w:i w:val="0"/>
          <w:sz w:val="26"/>
        </w:rPr>
        <w:t>Quy trình backup, restore, monitoring, cảnh báo và diễn tập phục hồi trên môi trường máy chủ thật chưa có đủ bằng chứng. Đây là khoảng cách chính giữa mức hoàn thành đề tài và khả năng vận hành production ổn định.</w:t>
      </w:r>
    </w:p>
    <w:p>
      <w:pPr>
        <w:pStyle w:val="Heading2"/>
      </w:pPr>
      <w:r>
        <w:rPr>
          <w:rFonts w:ascii="Times New Roman" w:hAnsi="Times New Roman" w:eastAsia="Times New Roman"/>
          <w:sz w:val="26"/>
        </w:rPr>
        <w:t>5.3 HƯỚNG PHÁT TRIỂN</w:t>
      </w:r>
    </w:p>
    <w:p>
      <w:pPr>
        <w:spacing w:after="240" w:line="240" w:lineRule="auto"/>
        <w:ind w:left="0" w:right="0"/>
        <w:jc w:val="both"/>
      </w:pPr>
      <w:r>
        <w:rPr>
          <w:rFonts w:ascii="Times New Roman" w:hAnsi="Times New Roman" w:eastAsia="Times New Roman"/>
          <w:b/>
          <w:i w:val="0"/>
          <w:sz w:val="26"/>
        </w:rPr>
        <w:t xml:space="preserve">Hoàn tất cổng kiểm thử: </w:t>
      </w:r>
      <w:r>
        <w:rPr>
          <w:rFonts w:ascii="Times New Roman" w:hAnsi="Times New Roman" w:eastAsia="Times New Roman"/>
          <w:b w:val="0"/>
          <w:i w:val="0"/>
          <w:sz w:val="26"/>
        </w:rPr>
        <w:t>Chuẩn hóa mô hình vai trò và seed dữ liệu, bổ sung đầy đủ tài nguyên bản địa hóa, chạy lại toàn bộ unit test, integration test, Playwright E2E và UI audit trước mỗi mốc bàn giao.</w:t>
      </w:r>
    </w:p>
    <w:p>
      <w:pPr>
        <w:spacing w:after="240" w:line="240" w:lineRule="auto"/>
        <w:ind w:left="0" w:right="0"/>
        <w:jc w:val="both"/>
      </w:pPr>
      <w:r>
        <w:rPr>
          <w:rFonts w:ascii="Times New Roman" w:hAnsi="Times New Roman" w:eastAsia="Times New Roman"/>
          <w:b/>
          <w:i w:val="0"/>
          <w:sz w:val="26"/>
        </w:rPr>
        <w:t xml:space="preserve">Đánh giá hiệu năng: </w:t>
      </w:r>
      <w:r>
        <w:rPr>
          <w:rFonts w:ascii="Times New Roman" w:hAnsi="Times New Roman" w:eastAsia="Times New Roman"/>
          <w:b w:val="0"/>
          <w:i w:val="0"/>
          <w:sz w:val="26"/>
        </w:rPr>
        <w:t>Xây dựng kịch bản tải theo số người dùng, số phòng ban, số đơn và số dòng mặt hàng; đo thời gian đáp ứng, thông lượng, bộ nhớ và truy vấn chậm trên SQL Server.</w:t>
      </w:r>
    </w:p>
    <w:p>
      <w:pPr>
        <w:spacing w:after="240" w:line="240" w:lineRule="auto"/>
        <w:ind w:left="0" w:right="0"/>
        <w:jc w:val="both"/>
      </w:pPr>
      <w:r>
        <w:rPr>
          <w:rFonts w:ascii="Times New Roman" w:hAnsi="Times New Roman" w:eastAsia="Times New Roman"/>
          <w:b/>
          <w:i w:val="0"/>
          <w:sz w:val="26"/>
        </w:rPr>
        <w:t xml:space="preserve">Hoàn thiện tài liệu xuất: </w:t>
      </w:r>
      <w:r>
        <w:rPr>
          <w:rFonts w:ascii="Times New Roman" w:hAnsi="Times New Roman" w:eastAsia="Times New Roman"/>
          <w:b w:val="0"/>
          <w:i w:val="0"/>
          <w:sz w:val="26"/>
        </w:rPr>
        <w:t>Chuẩn hóa mẫu PDF/XLSX theo biểu mẫu được phê duyệt, hỗ trợ dữ liệu dài, kiểm tra ngắt trang và lưu phiên bản tài liệu đã phát hành.</w:t>
      </w:r>
    </w:p>
    <w:p>
      <w:pPr>
        <w:spacing w:after="240" w:line="240" w:lineRule="auto"/>
        <w:ind w:left="0" w:right="0"/>
        <w:jc w:val="both"/>
      </w:pPr>
      <w:r>
        <w:rPr>
          <w:rFonts w:ascii="Times New Roman" w:hAnsi="Times New Roman" w:eastAsia="Times New Roman"/>
          <w:b/>
          <w:i w:val="0"/>
          <w:sz w:val="26"/>
        </w:rPr>
        <w:t xml:space="preserve">Mở rộng tích hợp: </w:t>
      </w:r>
      <w:r>
        <w:rPr>
          <w:rFonts w:ascii="Times New Roman" w:hAnsi="Times New Roman" w:eastAsia="Times New Roman"/>
          <w:b w:val="0"/>
          <w:i w:val="0"/>
          <w:sz w:val="26"/>
        </w:rPr>
        <w:t>Kết nối nhà cung cấp email và push phù hợp, đồng bộ dữ liệu tổ chức từ hệ thống nhân sự, đồng thời thiết lập giám sát trạng thái outbox và cơ chế xử lý thất bại.</w:t>
      </w:r>
    </w:p>
    <w:p>
      <w:pPr>
        <w:spacing w:after="240" w:line="240" w:lineRule="auto"/>
        <w:ind w:left="0" w:right="0"/>
        <w:jc w:val="both"/>
      </w:pPr>
      <w:r>
        <w:rPr>
          <w:rFonts w:ascii="Times New Roman" w:hAnsi="Times New Roman" w:eastAsia="Times New Roman"/>
          <w:b/>
          <w:i w:val="0"/>
          <w:sz w:val="26"/>
        </w:rPr>
        <w:t xml:space="preserve">Nâng cao vận hành: </w:t>
      </w:r>
      <w:r>
        <w:rPr>
          <w:rFonts w:ascii="Times New Roman" w:hAnsi="Times New Roman" w:eastAsia="Times New Roman"/>
          <w:b w:val="0"/>
          <w:i w:val="0"/>
          <w:sz w:val="26"/>
        </w:rPr>
        <w:t>Thiết lập backup tự động, kiểm thử restore định kỳ, dashboard giám sát, cảnh báo và tài liệu xử lý sự cố; chỉ mở production sau khi các diễn tập đạt yêu cầu.</w:t>
      </w:r>
    </w:p>
    <w:p>
      <w:pPr>
        <w:spacing w:after="240" w:line="240" w:lineRule="auto"/>
        <w:ind w:left="0" w:right="0"/>
        <w:jc w:val="both"/>
      </w:pPr>
      <w:r>
        <w:rPr>
          <w:rFonts w:ascii="Times New Roman" w:hAnsi="Times New Roman" w:eastAsia="Times New Roman"/>
          <w:b w:val="0"/>
          <w:i w:val="0"/>
          <w:sz w:val="26"/>
        </w:rPr>
        <w:t>GTAS VPP đã hình thành đầy đủ nền tảng nghiệp vụ cho quản lý yêu cầu văn phòng phẩm theo kỳ. Giá trị tiếp theo của đề tài nằm ở việc hoàn tất cổng kiểm thử, kiểm chứng quy mô và chuẩn hóa vận hành để chuyển từ sản phẩm học thuật có chức năng hoàn chỉnh sang hệ thống có thể triển khai ổn định trong thực tế.</w:t>
      </w:r>
    </w:p>
    <w:p>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