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line="264" w:lineRule="auto"/>
        <w:jc w:val="left"/>
      </w:pPr>
      <w:r>
        <w:rPr>
          <w:b/>
          <w:sz w:val="28"/>
          <w:szCs w:val="28"/>
        </w:rPr>
        <w:t xml:space="preserve">SANDY BEAUTY BIOCOSMÉTICA S.L.U.</w:t>
      </w:r>
    </w:p>
    <w:p>
      <w:pPr>
        <w:spacing w:before="0" w:after="0" w:line="264" w:lineRule="auto"/>
        <w:jc w:val="left"/>
      </w:pPr>
      <w:r>
        <w:rPr>
          <w:sz w:val="19"/>
          <w:szCs w:val="19"/>
        </w:rPr>
        <w:t xml:space="preserve">Buena Esperanza 1, R15 — Malabo, Guinée Équatoriale</w:t>
      </w:r>
    </w:p>
    <w:p>
      <w:pPr>
        <w:spacing w:before="0" w:after="0" w:line="264" w:lineRule="auto"/>
        <w:jc w:val="left"/>
      </w:pPr>
      <w:r>
        <w:rPr>
          <w:sz w:val="19"/>
          <w:szCs w:val="19"/>
        </w:rPr>
        <w:t xml:space="preserve">Tél. : +240 555 500 287 / +240 555 971 269</w:t>
      </w:r>
    </w:p>
    <w:p>
      <w:pPr>
        <w:spacing w:before="0" w:after="0" w:line="264" w:lineRule="auto"/>
        <w:jc w:val="left"/>
      </w:pPr>
      <w:r>
        <w:rPr>
          <w:sz w:val="19"/>
          <w:szCs w:val="19"/>
        </w:rPr>
        <w:t xml:space="preserve">Courriel : gerencia@sandybeautyeg.com</w:t>
      </w:r>
    </w:p>
    <w:p>
      <w:pPr>
        <w:spacing w:before="0" w:after="400" w:line="264" w:lineRule="auto"/>
        <w:jc w:val="left"/>
      </w:pPr>
      <w:r>
        <w:rPr>
          <w:sz w:val="19"/>
          <w:szCs w:val="19"/>
        </w:rPr>
        <w:t xml:space="preserve">Site : https://sandybeautybio.com   ·   NIF : [_______________]</w:t>
      </w:r>
    </w:p>
    <w:p>
      <w:pPr>
        <w:spacing w:before="0" w:after="360" w:line="264" w:lineRule="auto"/>
        <w:jc w:val="right"/>
      </w:pPr>
      <w:r>
        <w:rPr>
          <w:sz w:val="22"/>
          <w:szCs w:val="22"/>
        </w:rPr>
        <w:t xml:space="preserve">Malabo, le [___] [_____________] 2026</w:t>
      </w:r>
    </w:p>
    <w:p>
      <w:pPr>
        <w:spacing w:before="0" w:after="0" w:line="264" w:lineRule="auto"/>
        <w:jc w:val="left"/>
      </w:pPr>
      <w:r>
        <w:rPr>
          <w:b/>
          <w:sz w:val="22"/>
          <w:szCs w:val="22"/>
        </w:rPr>
        <w:t xml:space="preserve">BANGE — BANCO NACIONAL DE GUINEA ECUATORIAL</w:t>
      </w:r>
    </w:p>
    <w:p>
      <w:pPr>
        <w:spacing w:before="0" w:after="0" w:line="264" w:lineRule="auto"/>
        <w:jc w:val="left"/>
      </w:pPr>
      <w:r>
        <w:rPr>
          <w:sz w:val="22"/>
          <w:szCs w:val="22"/>
        </w:rPr>
        <w:t xml:space="preserve">À l'attention de la Direction de la Banque Digitale</w:t>
      </w:r>
    </w:p>
    <w:p>
      <w:pPr>
        <w:spacing w:before="0" w:after="0" w:line="264" w:lineRule="auto"/>
        <w:jc w:val="left"/>
      </w:pPr>
      <w:r>
        <w:rPr>
          <w:sz w:val="22"/>
          <w:szCs w:val="22"/>
        </w:rPr>
        <w:t xml:space="preserve">et des Moyens de Paiement</w:t>
      </w:r>
    </w:p>
    <w:p>
      <w:pPr>
        <w:spacing w:before="0" w:after="0" w:line="264" w:lineRule="auto"/>
        <w:jc w:val="left"/>
      </w:pPr>
      <w:r>
        <w:rPr>
          <w:sz w:val="22"/>
          <w:szCs w:val="22"/>
        </w:rPr>
        <w:t xml:space="preserve">[Adresse de l'agence]</w:t>
      </w:r>
    </w:p>
    <w:p>
      <w:pPr>
        <w:spacing w:before="0" w:after="360" w:line="264" w:lineRule="auto"/>
        <w:jc w:val="left"/>
      </w:pPr>
      <w:r>
        <w:rPr>
          <w:sz w:val="22"/>
          <w:szCs w:val="22"/>
        </w:rPr>
        <w:t xml:space="preserve">Malabo, Guinée Équatoriale</w:t>
      </w:r>
    </w:p>
    <w:p>
      <w:pPr>
        <w:spacing w:before="0" w:after="320" w:line="264" w:lineRule="auto"/>
        <w:jc w:val="left"/>
      </w:pPr>
      <w:r>
        <w:rPr>
          <w:b/>
          <w:sz w:val="22"/>
          <w:szCs w:val="22"/>
        </w:rPr>
        <w:t xml:space="preserve">OBJET : Demande d'ouverture d'un service d'encaissement en ligne (TPV virtuel) et d'accès à votre interface de programmation (API)</w:t>
      </w:r>
    </w:p>
    <w:p>
      <w:pPr>
        <w:spacing w:before="0" w:after="200" w:line="264" w:lineRule="auto"/>
        <w:jc w:val="left"/>
      </w:pPr>
      <w:r>
        <w:rPr>
          <w:sz w:val="22"/>
          <w:szCs w:val="22"/>
        </w:rPr>
        <w:t xml:space="preserve">Madame, Monsieur,</w:t>
      </w:r>
    </w:p>
    <w:p>
      <w:pPr>
        <w:spacing w:before="0" w:after="160" w:line="264" w:lineRule="auto"/>
        <w:jc w:val="both"/>
      </w:pPr>
      <w:r>
        <w:rPr>
          <w:sz w:val="22"/>
          <w:szCs w:val="22"/>
        </w:rPr>
        <w:t xml:space="preserve">Par la présente, je soussigné(e) </w:t>
      </w:r>
      <w:r>
        <w:rPr>
          <w:b/>
          <w:sz w:val="22"/>
          <w:szCs w:val="22"/>
        </w:rPr>
        <w:t xml:space="preserve">[NOM ET PRÉNOMS]</w:t>
      </w:r>
      <w:r>
        <w:rPr>
          <w:sz w:val="22"/>
          <w:szCs w:val="22"/>
        </w:rPr>
        <w:t xml:space="preserve">, titulaire du document d'identité n° [_______________], agissant en qualité de </w:t>
      </w:r>
      <w:r>
        <w:rPr>
          <w:b/>
          <w:sz w:val="22"/>
          <w:szCs w:val="22"/>
        </w:rPr>
        <w:t xml:space="preserve">[FONCTION]</w:t>
      </w:r>
      <w:r>
        <w:rPr>
          <w:sz w:val="22"/>
          <w:szCs w:val="22"/>
        </w:rPr>
        <w:t xml:space="preserve"> et au nom de la société </w:t>
      </w:r>
      <w:r>
        <w:rPr>
          <w:b/>
          <w:sz w:val="22"/>
          <w:szCs w:val="22"/>
        </w:rPr>
        <w:t xml:space="preserve">SANDY BEAUTY BIOCOSMÉTICA S.L.U.</w:t>
      </w:r>
      <w:r>
        <w:rPr>
          <w:sz w:val="22"/>
          <w:szCs w:val="22"/>
        </w:rPr>
        <w:t xml:space="preserve">, immatriculée sous le NIF n° [_______________] et dont le siège social est situé Buena Esperanza 1, R15, à Malabo, ai l'honneur de solliciter l'ouverture d'un service d'encaissement en ligne (TPV virtuel), ainsi que l'accès à l'interface de programmation (API) nécessaire à son intégration dans notre plateforme de commerce électronique.</w:t>
      </w:r>
    </w:p>
    <w:p>
      <w:pPr>
        <w:spacing w:before="280" w:after="100" w:line="264" w:lineRule="auto"/>
        <w:jc w:val="left"/>
      </w:pPr>
      <w:r>
        <w:rPr>
          <w:b/>
          <w:sz w:val="22"/>
          <w:szCs w:val="22"/>
        </w:rPr>
        <w:t xml:space="preserve">1. PRÉSENTATION DE L'ENTREPRISE</w:t>
      </w:r>
    </w:p>
    <w:p>
      <w:pPr>
        <w:spacing w:before="0" w:after="160" w:line="264" w:lineRule="auto"/>
        <w:jc w:val="both"/>
      </w:pPr>
      <w:r>
        <w:rPr>
          <w:sz w:val="22"/>
          <w:szCs w:val="22"/>
        </w:rPr>
        <w:t xml:space="preserve">SANDY BEAUTY BIOCOSMÉTICA S.L.U. est une entreprise équato-guinéenne spécialisée dans la fabrication et la commercialisation de produits de biocosmétique naturelle, élaborés artisanalement à Malabo à partir de matières premières issues de notre propre exploitation agroécologique sur l'île de Bioko.</w:t>
      </w:r>
    </w:p>
    <w:p>
      <w:pPr>
        <w:spacing w:before="0" w:after="160" w:line="264" w:lineRule="auto"/>
        <w:jc w:val="both"/>
      </w:pPr>
      <w:r>
        <w:rPr>
          <w:sz w:val="22"/>
          <w:szCs w:val="22"/>
        </w:rPr>
        <w:t xml:space="preserve">Notre catalogue compte aujourd'hui vingt et une références réparties en six familles de produits — visage, corps, hygiène, capillaire, huiles et essentiels — et organisées en deux gammes : SANDY NATUR, pour le soin quotidien accessible, et BELLA ECUATOGUINEANA BIO, notre ligne certifiée haut de gamme. Nous exploitons également une cabine de massages sur rendez-vous à Malabo.</w:t>
      </w:r>
    </w:p>
    <w:p>
      <w:pPr>
        <w:spacing w:before="0" w:after="160" w:line="264" w:lineRule="auto"/>
        <w:jc w:val="both"/>
      </w:pPr>
      <w:r>
        <w:rPr>
          <w:sz w:val="22"/>
          <w:szCs w:val="22"/>
        </w:rPr>
        <w:t xml:space="preserve">Notre société est titulaire d'un enregistrement de marque auprès de l'OAPI et applique les normes ISO 9001, ISO 22716 (bonnes pratiques de fabrication) et ISO 16128 (origine naturelle des ingrédients). La production est intégralement réalisée en Guinée Équatoriale.</w:t>
      </w:r>
    </w:p>
    <w:p>
      <w:pPr>
        <w:spacing w:before="280" w:after="100" w:line="264" w:lineRule="auto"/>
        <w:jc w:val="left"/>
      </w:pPr>
      <w:r>
        <w:rPr>
          <w:b/>
          <w:sz w:val="22"/>
          <w:szCs w:val="22"/>
        </w:rPr>
        <w:t xml:space="preserve">2. NOTRE PLATEFORME EST DÉJÀ EN SERVICE</w:t>
      </w:r>
    </w:p>
    <w:p>
      <w:pPr>
        <w:spacing w:before="0" w:after="160" w:line="264" w:lineRule="auto"/>
        <w:jc w:val="both"/>
      </w:pPr>
      <w:r>
        <w:rPr>
          <w:sz w:val="22"/>
          <w:szCs w:val="22"/>
        </w:rPr>
        <w:t xml:space="preserve">Contrairement à un projet en phase d'étude, notre boutique en ligne est </w:t>
      </w:r>
      <w:r>
        <w:rPr>
          <w:b/>
          <w:sz w:val="22"/>
          <w:szCs w:val="22"/>
        </w:rPr>
        <w:t xml:space="preserve">opérationnelle et accessible au public</w:t>
      </w:r>
      <w:r>
        <w:rPr>
          <w:sz w:val="22"/>
          <w:szCs w:val="22"/>
        </w:rPr>
        <w:t xml:space="preserve"> à l'adresse https://sandybeautybio.com. Elle propose le catalogue complet, la recherche, le filtrage par famille de produits, le panier et un tunnel de commande fonctionnel. L'ensemble est servi en HTTPS et administré par un back-office propre.</w:t>
      </w:r>
    </w:p>
    <w:p>
      <w:pPr>
        <w:spacing w:before="0" w:after="160" w:line="264" w:lineRule="auto"/>
        <w:jc w:val="both"/>
      </w:pPr>
      <w:r>
        <w:rPr>
          <w:sz w:val="22"/>
          <w:szCs w:val="22"/>
        </w:rPr>
        <w:t xml:space="preserve">Le seul élément manquant à ce jour est </w:t>
      </w:r>
      <w:r>
        <w:rPr>
          <w:b/>
          <w:sz w:val="22"/>
          <w:szCs w:val="22"/>
        </w:rPr>
        <w:t xml:space="preserve">l'encaissement en ligne</w:t>
      </w:r>
      <w:r>
        <w:rPr>
          <w:sz w:val="22"/>
          <w:szCs w:val="22"/>
        </w:rPr>
        <w:t xml:space="preserve">. Nos clients passent commande, reçoivent une référence unique, puis effectuent un virement que nous validons manuellement après vérification du relevé. Cette étape manuelle limite notre développement et constitue la raison de la présente demande.</w:t>
      </w:r>
    </w:p>
    <w:p>
      <w:pPr>
        <w:spacing w:before="0" w:after="160" w:line="264" w:lineRule="auto"/>
        <w:jc w:val="both"/>
      </w:pPr>
      <w:r>
        <w:rPr>
          <w:sz w:val="22"/>
          <w:szCs w:val="22"/>
        </w:rPr>
        <w:t xml:space="preserve">Nous précisons qu'aucun agrégateur de paiement international ne couvre à ce jour la Guinée Équatoriale. Votre établissement est notre interlocuteur naturel pour disposer d'une solution d'encaissement en francs CFA sur le territoire national.</w:t>
      </w:r>
    </w:p>
    <w:p>
      <w:pPr>
        <w:spacing w:before="280" w:after="100" w:line="264" w:lineRule="auto"/>
        <w:jc w:val="left"/>
      </w:pPr>
      <w:r>
        <w:rPr>
          <w:b/>
          <w:sz w:val="22"/>
          <w:szCs w:val="22"/>
        </w:rPr>
        <w:t xml:space="preserve">3. OBJET DE LA DEMANDE</w:t>
      </w:r>
    </w:p>
    <w:p>
      <w:pPr>
        <w:spacing w:before="0" w:after="160" w:line="264" w:lineRule="auto"/>
        <w:jc w:val="both"/>
      </w:pPr>
      <w:r>
        <w:rPr>
          <w:sz w:val="22"/>
          <w:szCs w:val="22"/>
        </w:rPr>
        <w:t xml:space="preserve">À ce titre, nous sollicitons respectueusement :</w:t>
      </w:r>
    </w:p>
    <w:p>
      <w:pPr>
        <w:spacing w:before="0" w:after="80" w:line="264" w:lineRule="auto"/>
        <w:ind w:left="360" w:hanging="200"/>
        <w:jc w:val="both"/>
      </w:pPr>
      <w:r>
        <w:rPr>
          <w:sz w:val="22"/>
          <w:szCs w:val="22"/>
        </w:rPr>
        <w:t xml:space="preserve">•   L'ouverture d'un compte </w:t>
      </w:r>
      <w:r>
        <w:rPr>
          <w:b/>
          <w:sz w:val="22"/>
          <w:szCs w:val="22"/>
        </w:rPr>
        <w:t xml:space="preserve">commerçant affilié</w:t>
      </w:r>
      <w:r>
        <w:rPr>
          <w:sz w:val="22"/>
          <w:szCs w:val="22"/>
        </w:rPr>
        <w:t xml:space="preserve"> à votre service d'encaissement en ligne, avec la capacité d'accepter des paiements en francs CFA (XAF).</w:t>
      </w:r>
    </w:p>
    <w:p>
      <w:pPr>
        <w:spacing w:before="0" w:after="80" w:line="264" w:lineRule="auto"/>
        <w:ind w:left="360" w:hanging="200"/>
        <w:jc w:val="both"/>
      </w:pPr>
      <w:r>
        <w:rPr>
          <w:sz w:val="22"/>
          <w:szCs w:val="22"/>
        </w:rPr>
        <w:t xml:space="preserve">•   L'accès à un </w:t>
      </w:r>
      <w:r>
        <w:rPr>
          <w:b/>
          <w:sz w:val="22"/>
          <w:szCs w:val="22"/>
        </w:rPr>
        <w:t xml:space="preserve">environnement de test</w:t>
      </w:r>
      <w:r>
        <w:rPr>
          <w:sz w:val="22"/>
          <w:szCs w:val="22"/>
        </w:rPr>
        <w:t xml:space="preserve"> muni des identifiants correspondants, afin de valider l'intégration avant sa mise en production.</w:t>
      </w:r>
    </w:p>
    <w:p>
      <w:pPr>
        <w:spacing w:before="0" w:after="80" w:line="264" w:lineRule="auto"/>
        <w:ind w:left="360" w:hanging="200"/>
        <w:jc w:val="both"/>
      </w:pPr>
      <w:r>
        <w:rPr>
          <w:sz w:val="22"/>
          <w:szCs w:val="22"/>
        </w:rPr>
        <w:t xml:space="preserve">•   La </w:t>
      </w:r>
      <w:r>
        <w:rPr>
          <w:b/>
          <w:sz w:val="22"/>
          <w:szCs w:val="22"/>
        </w:rPr>
        <w:t xml:space="preserve">documentation technique de l'API</w:t>
      </w:r>
      <w:r>
        <w:rPr>
          <w:sz w:val="22"/>
          <w:szCs w:val="22"/>
        </w:rPr>
        <w:t xml:space="preserve"> : services disponibles, méthode d'authentification, format des requêtes et des réponses, et codes de retour.</w:t>
      </w:r>
    </w:p>
    <w:p>
      <w:pPr>
        <w:spacing w:before="0" w:after="80" w:line="264" w:lineRule="auto"/>
        <w:ind w:left="360" w:hanging="200"/>
        <w:jc w:val="both"/>
      </w:pPr>
      <w:r>
        <w:rPr>
          <w:sz w:val="22"/>
          <w:szCs w:val="22"/>
        </w:rPr>
        <w:t xml:space="preserve">•   La confirmation de l'existence d'un mécanisme de </w:t>
      </w:r>
      <w:r>
        <w:rPr>
          <w:b/>
          <w:sz w:val="22"/>
          <w:szCs w:val="22"/>
        </w:rPr>
        <w:t xml:space="preserve">notification automatique du statut des transactions</w:t>
      </w:r>
      <w:r>
        <w:rPr>
          <w:sz w:val="22"/>
          <w:szCs w:val="22"/>
        </w:rPr>
        <w:t xml:space="preserve"> (webhook ou équivalent), ainsi que la procédure de vérification de son authenticité.</w:t>
      </w:r>
    </w:p>
    <w:p>
      <w:pPr>
        <w:spacing w:before="0" w:after="80" w:line="264" w:lineRule="auto"/>
        <w:ind w:left="360" w:hanging="200"/>
        <w:jc w:val="both"/>
      </w:pPr>
      <w:r>
        <w:rPr>
          <w:sz w:val="22"/>
          <w:szCs w:val="22"/>
        </w:rPr>
        <w:t xml:space="preserve">•   Les </w:t>
      </w:r>
      <w:r>
        <w:rPr>
          <w:b/>
          <w:sz w:val="22"/>
          <w:szCs w:val="22"/>
        </w:rPr>
        <w:t xml:space="preserve">conditions tarifaires</w:t>
      </w:r>
      <w:r>
        <w:rPr>
          <w:sz w:val="22"/>
          <w:szCs w:val="22"/>
        </w:rPr>
        <w:t xml:space="preserve"> applicables : commission par transaction, frais d'ouverture et de maintenance, délais de reversement et compte de crédit des fonds.</w:t>
      </w:r>
    </w:p>
    <w:p>
      <w:pPr>
        <w:spacing w:before="0" w:after="80" w:line="264" w:lineRule="auto"/>
        <w:ind w:left="360" w:hanging="200"/>
        <w:jc w:val="both"/>
      </w:pPr>
      <w:r>
        <w:rPr>
          <w:sz w:val="22"/>
          <w:szCs w:val="22"/>
        </w:rPr>
        <w:t xml:space="preserve">•   La </w:t>
      </w:r>
      <w:r>
        <w:rPr>
          <w:b/>
          <w:sz w:val="22"/>
          <w:szCs w:val="22"/>
        </w:rPr>
        <w:t xml:space="preserve">liste des pièces</w:t>
      </w:r>
      <w:r>
        <w:rPr>
          <w:sz w:val="22"/>
          <w:szCs w:val="22"/>
        </w:rPr>
        <w:t xml:space="preserve"> exigées par votre établissement pour instruire le dossier, ainsi que les délais prévisionnels de traitement.</w:t>
      </w:r>
    </w:p>
    <w:p>
      <w:pPr>
        <w:spacing w:before="280" w:after="100" w:line="264" w:lineRule="auto"/>
        <w:jc w:val="left"/>
      </w:pPr>
      <w:r>
        <w:rPr>
          <w:b/>
          <w:sz w:val="22"/>
          <w:szCs w:val="22"/>
        </w:rPr>
        <w:t xml:space="preserve">4. CARACTÉRISTIQUES TECHNIQUES DE LA PLATEFORME</w:t>
      </w:r>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CellMar>
          <w:top w:w="60" w:type="dxa"/>
          <w:left w:w="100" w:type="dxa"/>
          <w:bottom w:w="60" w:type="dxa"/>
          <w:right w:w="100" w:type="dxa"/>
        </w:tblCellMar>
      </w:tblPr>
      <w:tr>
        <w:tc>
          <w:tcPr>
            <w:tcW w:w="3400" w:type="dxa"/>
            <w:shd w:val="clear" w:fill="F2F2F2"/>
          </w:tcPr>
          <w:p>
            <w:pPr>
              <w:spacing w:before="0" w:after="40" w:line="264" w:lineRule="auto"/>
              <w:jc w:val="left"/>
            </w:pPr>
            <w:r>
              <w:rPr>
                <w:b/>
                <w:sz w:val="20"/>
                <w:szCs w:val="20"/>
              </w:rPr>
              <w:t xml:space="preserve">Domaine opérationnel</w:t>
            </w:r>
          </w:p>
        </w:tc>
        <w:tc>
          <w:tcPr>
            <w:tcW w:w="5600" w:type="dxa"/>
          </w:tcPr>
          <w:p>
            <w:pPr>
              <w:spacing w:before="0" w:after="40" w:line="264" w:lineRule="auto"/>
              <w:jc w:val="left"/>
            </w:pPr>
            <w:r>
              <w:rPr>
                <w:sz w:val="20"/>
                <w:szCs w:val="20"/>
              </w:rPr>
              <w:t xml:space="preserve">https://sandybeautybio.com</w:t>
            </w:r>
          </w:p>
        </w:tc>
      </w:tr>
      <w:tr>
        <w:tc>
          <w:tcPr>
            <w:tcW w:w="3400" w:type="dxa"/>
            <w:shd w:val="clear" w:fill="F2F2F2"/>
          </w:tcPr>
          <w:p>
            <w:pPr>
              <w:spacing w:before="0" w:after="40" w:line="264" w:lineRule="auto"/>
              <w:jc w:val="left"/>
            </w:pPr>
            <w:r>
              <w:rPr>
                <w:b/>
                <w:sz w:val="20"/>
                <w:szCs w:val="20"/>
              </w:rPr>
              <w:t xml:space="preserve">Sous-domaine de l'API</w:t>
            </w:r>
          </w:p>
        </w:tc>
        <w:tc>
          <w:tcPr>
            <w:tcW w:w="5600" w:type="dxa"/>
          </w:tcPr>
          <w:p>
            <w:pPr>
              <w:spacing w:before="0" w:after="40" w:line="264" w:lineRule="auto"/>
              <w:jc w:val="left"/>
            </w:pPr>
            <w:r>
              <w:rPr>
                <w:sz w:val="20"/>
                <w:szCs w:val="20"/>
              </w:rPr>
              <w:t xml:space="preserve">https://api.sandybeautybio.com</w:t>
            </w:r>
          </w:p>
        </w:tc>
      </w:tr>
      <w:tr>
        <w:tc>
          <w:tcPr>
            <w:tcW w:w="3400" w:type="dxa"/>
            <w:shd w:val="clear" w:fill="F2F2F2"/>
          </w:tcPr>
          <w:p>
            <w:pPr>
              <w:spacing w:before="0" w:after="40" w:line="264" w:lineRule="auto"/>
              <w:jc w:val="left"/>
            </w:pPr>
            <w:r>
              <w:rPr>
                <w:b/>
                <w:sz w:val="20"/>
                <w:szCs w:val="20"/>
              </w:rPr>
              <w:t xml:space="preserve">Serveur applicatif</w:t>
            </w:r>
          </w:p>
        </w:tc>
        <w:tc>
          <w:tcPr>
            <w:tcW w:w="5600" w:type="dxa"/>
          </w:tcPr>
          <w:p>
            <w:pPr>
              <w:spacing w:before="0" w:after="40" w:line="264" w:lineRule="auto"/>
              <w:jc w:val="left"/>
            </w:pPr>
            <w:r>
              <w:rPr>
                <w:sz w:val="20"/>
                <w:szCs w:val="20"/>
              </w:rPr>
              <w:t xml:space="preserve">PHP 8.2 / Laravel 12</w:t>
            </w:r>
          </w:p>
        </w:tc>
      </w:tr>
      <w:tr>
        <w:tc>
          <w:tcPr>
            <w:tcW w:w="3400" w:type="dxa"/>
            <w:shd w:val="clear" w:fill="F2F2F2"/>
          </w:tcPr>
          <w:p>
            <w:pPr>
              <w:spacing w:before="0" w:after="40" w:line="264" w:lineRule="auto"/>
              <w:jc w:val="left"/>
            </w:pPr>
            <w:r>
              <w:rPr>
                <w:b/>
                <w:sz w:val="20"/>
                <w:szCs w:val="20"/>
              </w:rPr>
              <w:t xml:space="preserve">Interface utilisateur</w:t>
            </w:r>
          </w:p>
        </w:tc>
        <w:tc>
          <w:tcPr>
            <w:tcW w:w="5600" w:type="dxa"/>
          </w:tcPr>
          <w:p>
            <w:pPr>
              <w:spacing w:before="0" w:after="40" w:line="264" w:lineRule="auto"/>
              <w:jc w:val="left"/>
            </w:pPr>
            <w:r>
              <w:rPr>
                <w:sz w:val="20"/>
                <w:szCs w:val="20"/>
              </w:rPr>
              <w:t xml:space="preserve">React 19</w:t>
            </w:r>
          </w:p>
        </w:tc>
      </w:tr>
      <w:tr>
        <w:tc>
          <w:tcPr>
            <w:tcW w:w="3400" w:type="dxa"/>
            <w:shd w:val="clear" w:fill="F2F2F2"/>
          </w:tcPr>
          <w:p>
            <w:pPr>
              <w:spacing w:before="0" w:after="40" w:line="264" w:lineRule="auto"/>
              <w:jc w:val="left"/>
            </w:pPr>
            <w:r>
              <w:rPr>
                <w:b/>
                <w:sz w:val="20"/>
                <w:szCs w:val="20"/>
              </w:rPr>
              <w:t xml:space="preserve">Base de données</w:t>
            </w:r>
          </w:p>
        </w:tc>
        <w:tc>
          <w:tcPr>
            <w:tcW w:w="5600" w:type="dxa"/>
          </w:tcPr>
          <w:p>
            <w:pPr>
              <w:spacing w:before="0" w:after="40" w:line="264" w:lineRule="auto"/>
              <w:jc w:val="left"/>
            </w:pPr>
            <w:r>
              <w:rPr>
                <w:sz w:val="20"/>
                <w:szCs w:val="20"/>
              </w:rPr>
              <w:t xml:space="preserve">MariaDB</w:t>
            </w:r>
          </w:p>
        </w:tc>
      </w:tr>
      <w:tr>
        <w:tc>
          <w:tcPr>
            <w:tcW w:w="3400" w:type="dxa"/>
            <w:shd w:val="clear" w:fill="F2F2F2"/>
          </w:tcPr>
          <w:p>
            <w:pPr>
              <w:spacing w:before="0" w:after="40" w:line="264" w:lineRule="auto"/>
              <w:jc w:val="left"/>
            </w:pPr>
            <w:r>
              <w:rPr>
                <w:b/>
                <w:sz w:val="20"/>
                <w:szCs w:val="20"/>
              </w:rPr>
              <w:t xml:space="preserve">Protocole</w:t>
            </w:r>
          </w:p>
        </w:tc>
        <w:tc>
          <w:tcPr>
            <w:tcW w:w="5600" w:type="dxa"/>
          </w:tcPr>
          <w:p>
            <w:pPr>
              <w:spacing w:before="0" w:after="40" w:line="264" w:lineRule="auto"/>
              <w:jc w:val="left"/>
            </w:pPr>
            <w:r>
              <w:rPr>
                <w:sz w:val="20"/>
                <w:szCs w:val="20"/>
              </w:rPr>
              <w:t xml:space="preserve">HTTPS, certificat TLS actif sur les deux domaines</w:t>
            </w:r>
          </w:p>
        </w:tc>
      </w:tr>
      <w:tr>
        <w:tc>
          <w:tcPr>
            <w:tcW w:w="3400" w:type="dxa"/>
            <w:shd w:val="clear" w:fill="F2F2F2"/>
          </w:tcPr>
          <w:p>
            <w:pPr>
              <w:spacing w:before="0" w:after="40" w:line="264" w:lineRule="auto"/>
              <w:jc w:val="left"/>
            </w:pPr>
            <w:r>
              <w:rPr>
                <w:b/>
                <w:sz w:val="20"/>
                <w:szCs w:val="20"/>
              </w:rPr>
              <w:t xml:space="preserve">URL de retour après paiement</w:t>
            </w:r>
          </w:p>
        </w:tc>
        <w:tc>
          <w:tcPr>
            <w:tcW w:w="5600" w:type="dxa"/>
          </w:tcPr>
          <w:p>
            <w:pPr>
              <w:spacing w:before="0" w:after="40" w:line="264" w:lineRule="auto"/>
              <w:jc w:val="left"/>
            </w:pPr>
            <w:r>
              <w:rPr>
                <w:sz w:val="20"/>
                <w:szCs w:val="20"/>
              </w:rPr>
              <w:t xml:space="preserve">https://sandybeautybio.com/#pedido</w:t>
            </w:r>
          </w:p>
        </w:tc>
      </w:tr>
      <w:tr>
        <w:tc>
          <w:tcPr>
            <w:tcW w:w="3400" w:type="dxa"/>
            <w:shd w:val="clear" w:fill="F2F2F2"/>
          </w:tcPr>
          <w:p>
            <w:pPr>
              <w:spacing w:before="0" w:after="40" w:line="264" w:lineRule="auto"/>
              <w:jc w:val="left"/>
            </w:pPr>
            <w:r>
              <w:rPr>
                <w:b/>
                <w:sz w:val="20"/>
                <w:szCs w:val="20"/>
              </w:rPr>
              <w:t xml:space="preserve">URL de notification (webhook)</w:t>
            </w:r>
          </w:p>
        </w:tc>
        <w:tc>
          <w:tcPr>
            <w:tcW w:w="5600" w:type="dxa"/>
          </w:tcPr>
          <w:p>
            <w:pPr>
              <w:spacing w:before="0" w:after="40" w:line="264" w:lineRule="auto"/>
              <w:jc w:val="left"/>
            </w:pPr>
            <w:r>
              <w:rPr>
                <w:sz w:val="20"/>
                <w:szCs w:val="20"/>
              </w:rPr>
              <w:t xml:space="preserve">https://api.sandybeautybio.com/api/paiements/bange/notification</w:t>
            </w:r>
          </w:p>
        </w:tc>
      </w:tr>
      <w:tr>
        <w:tc>
          <w:tcPr>
            <w:tcW w:w="3400" w:type="dxa"/>
            <w:shd w:val="clear" w:fill="F2F2F2"/>
          </w:tcPr>
          <w:p>
            <w:pPr>
              <w:spacing w:before="0" w:after="40" w:line="264" w:lineRule="auto"/>
              <w:jc w:val="left"/>
            </w:pPr>
            <w:r>
              <w:rPr>
                <w:b/>
                <w:sz w:val="20"/>
                <w:szCs w:val="20"/>
              </w:rPr>
              <w:t xml:space="preserve">Référence de commande</w:t>
            </w:r>
          </w:p>
        </w:tc>
        <w:tc>
          <w:tcPr>
            <w:tcW w:w="5600" w:type="dxa"/>
          </w:tcPr>
          <w:p>
            <w:pPr>
              <w:spacing w:before="0" w:after="40" w:line="264" w:lineRule="auto"/>
              <w:jc w:val="left"/>
            </w:pPr>
            <w:r>
              <w:rPr>
                <w:sz w:val="20"/>
                <w:szCs w:val="20"/>
              </w:rPr>
              <w:t xml:space="preserve">Format unique SB-AAAA-NNNN</w:t>
            </w:r>
          </w:p>
        </w:tc>
      </w:tr>
      <w:tr>
        <w:tc>
          <w:tcPr>
            <w:tcW w:w="3400" w:type="dxa"/>
            <w:shd w:val="clear" w:fill="F2F2F2"/>
          </w:tcPr>
          <w:p>
            <w:pPr>
              <w:spacing w:before="0" w:after="40" w:line="264" w:lineRule="auto"/>
              <w:jc w:val="left"/>
            </w:pPr>
            <w:r>
              <w:rPr>
                <w:b/>
                <w:sz w:val="20"/>
                <w:szCs w:val="20"/>
              </w:rPr>
              <w:t xml:space="preserve">Devise des transactions</w:t>
            </w:r>
          </w:p>
        </w:tc>
        <w:tc>
          <w:tcPr>
            <w:tcW w:w="5600" w:type="dxa"/>
          </w:tcPr>
          <w:p>
            <w:pPr>
              <w:spacing w:before="0" w:after="40" w:line="264" w:lineRule="auto"/>
              <w:jc w:val="left"/>
            </w:pPr>
            <w:r>
              <w:rPr>
                <w:sz w:val="20"/>
                <w:szCs w:val="20"/>
              </w:rPr>
              <w:t xml:space="preserve">Franc CFA (XAF)</w:t>
            </w:r>
          </w:p>
        </w:tc>
      </w:tr>
    </w:tbl>
    <w:p>
      <w:pPr>
        <w:spacing w:before="0" w:after="120" w:line="264" w:lineRule="auto"/>
        <w:jc w:val="both"/>
      </w:pPr>
    </w:p>
    <w:p>
      <w:pPr>
        <w:spacing w:before="0" w:after="160" w:line="264" w:lineRule="auto"/>
        <w:jc w:val="both"/>
      </w:pPr>
      <w:r>
        <w:rPr>
          <w:sz w:val="22"/>
          <w:szCs w:val="22"/>
        </w:rPr>
        <w:t xml:space="preserve">Notre équipe technique est en mesure de mettre en œuvre les mécanismes de signature cryptographique (HMAC-SHA256 ou tout autre standard que vous imposeriez), la vérification des notifications reçues et la conservation sécurisée des identifiants, conformément aux bonnes pratiques du secteur.</w:t>
      </w:r>
    </w:p>
    <w:p>
      <w:pPr>
        <w:spacing w:before="280" w:after="100" w:line="264" w:lineRule="auto"/>
        <w:jc w:val="left"/>
      </w:pPr>
      <w:r>
        <w:rPr>
          <w:b/>
          <w:sz w:val="22"/>
          <w:szCs w:val="22"/>
        </w:rPr>
        <w:t xml:space="preserve">5. VOLUME PRÉVISIONNEL D'OPÉRATIONS</w:t>
      </w:r>
    </w:p>
    <w:p>
      <w:pPr>
        <w:spacing w:before="0" w:after="80" w:line="264" w:lineRule="auto"/>
        <w:ind w:left="360" w:hanging="200"/>
        <w:jc w:val="both"/>
      </w:pPr>
      <w:r>
        <w:rPr>
          <w:sz w:val="22"/>
          <w:szCs w:val="22"/>
        </w:rPr>
        <w:t xml:space="preserve">•   Montant moyen par commande : environ [_______] XAF.</w:t>
      </w:r>
    </w:p>
    <w:p>
      <w:pPr>
        <w:spacing w:before="0" w:after="80" w:line="264" w:lineRule="auto"/>
        <w:ind w:left="360" w:hanging="200"/>
        <w:jc w:val="both"/>
      </w:pPr>
      <w:r>
        <w:rPr>
          <w:sz w:val="22"/>
          <w:szCs w:val="22"/>
        </w:rPr>
        <w:t xml:space="preserve">•   Nombre estimé d'opérations mensuelles : [_______] sur les six premiers mois d'activité.</w:t>
      </w:r>
    </w:p>
    <w:p>
      <w:pPr>
        <w:spacing w:before="0" w:after="80" w:line="264" w:lineRule="auto"/>
        <w:ind w:left="360" w:hanging="200"/>
        <w:jc w:val="both"/>
      </w:pPr>
      <w:r>
        <w:rPr>
          <w:sz w:val="22"/>
          <w:szCs w:val="22"/>
        </w:rPr>
        <w:t xml:space="preserve">•   Montant mensuel estimé : [_______] XAF.</w:t>
      </w:r>
    </w:p>
    <w:p>
      <w:pPr>
        <w:spacing w:before="0" w:after="160" w:line="264" w:lineRule="auto"/>
        <w:jc w:val="both"/>
      </w:pPr>
      <w:r>
        <w:rPr>
          <w:sz w:val="22"/>
          <w:szCs w:val="22"/>
        </w:rPr>
        <w:t xml:space="preserve">Ces estimations sont volontairement prudentes et susceptibles d'être révisées à la hausse selon l'accueil réservé au canal de vente en ligne.</w:t>
      </w:r>
    </w:p>
    <w:p>
      <w:pPr>
        <w:spacing w:before="280" w:after="100" w:line="264" w:lineRule="auto"/>
        <w:jc w:val="left"/>
      </w:pPr>
      <w:r>
        <w:rPr>
          <w:b/>
          <w:sz w:val="22"/>
          <w:szCs w:val="22"/>
        </w:rPr>
        <w:t xml:space="preserve">6. PIÈCES JOINTES</w:t>
      </w:r>
    </w:p>
    <w:p>
      <w:pPr>
        <w:spacing w:before="0" w:after="80" w:line="264" w:lineRule="auto"/>
        <w:ind w:left="360" w:hanging="200"/>
        <w:jc w:val="both"/>
      </w:pPr>
      <w:r>
        <w:rPr>
          <w:sz w:val="22"/>
          <w:szCs w:val="22"/>
        </w:rPr>
        <w:t xml:space="preserve">•   Copie du certificat de constitution et de l'immatriculation au registre du commerce.</w:t>
      </w:r>
    </w:p>
    <w:p>
      <w:pPr>
        <w:spacing w:before="0" w:after="80" w:line="264" w:lineRule="auto"/>
        <w:ind w:left="360" w:hanging="200"/>
        <w:jc w:val="both"/>
      </w:pPr>
      <w:r>
        <w:rPr>
          <w:sz w:val="22"/>
          <w:szCs w:val="22"/>
        </w:rPr>
        <w:t xml:space="preserve">•   Copie du Numéro d'Identification Fiscale (NIF) de la société.</w:t>
      </w:r>
    </w:p>
    <w:p>
      <w:pPr>
        <w:spacing w:before="0" w:after="80" w:line="264" w:lineRule="auto"/>
        <w:ind w:left="360" w:hanging="200"/>
        <w:jc w:val="both"/>
      </w:pPr>
      <w:r>
        <w:rPr>
          <w:sz w:val="22"/>
          <w:szCs w:val="22"/>
        </w:rPr>
        <w:t xml:space="preserve">•   Copie du document d'identité du représentant légal.</w:t>
      </w:r>
    </w:p>
    <w:p>
      <w:pPr>
        <w:spacing w:before="0" w:after="80" w:line="264" w:lineRule="auto"/>
        <w:ind w:left="360" w:hanging="200"/>
        <w:jc w:val="both"/>
      </w:pPr>
      <w:r>
        <w:rPr>
          <w:sz w:val="22"/>
          <w:szCs w:val="22"/>
        </w:rPr>
        <w:t xml:space="preserve">•   Attestation de titularité du compte bancaire n° [_______________] ouvert dans vos livres.</w:t>
      </w:r>
    </w:p>
    <w:p>
      <w:pPr>
        <w:spacing w:before="0" w:after="80" w:line="264" w:lineRule="auto"/>
        <w:ind w:left="360" w:hanging="200"/>
        <w:jc w:val="both"/>
      </w:pPr>
      <w:r>
        <w:rPr>
          <w:sz w:val="22"/>
          <w:szCs w:val="22"/>
        </w:rPr>
        <w:t xml:space="preserve">•   Licence d'activité commerciale en cours de validité.</w:t>
      </w:r>
    </w:p>
    <w:p>
      <w:pPr>
        <w:spacing w:before="0" w:after="80" w:line="264" w:lineRule="auto"/>
        <w:ind w:left="360" w:hanging="200"/>
        <w:jc w:val="both"/>
      </w:pPr>
      <w:r>
        <w:rPr>
          <w:sz w:val="22"/>
          <w:szCs w:val="22"/>
        </w:rPr>
        <w:t xml:space="preserve">•   [Autres pièces jugées utiles].</w:t>
      </w:r>
    </w:p>
    <w:p>
      <w:pPr>
        <w:spacing w:before="280" w:after="100" w:line="264" w:lineRule="auto"/>
        <w:jc w:val="left"/>
      </w:pPr>
      <w:r>
        <w:rPr>
          <w:b/>
          <w:sz w:val="22"/>
          <w:szCs w:val="22"/>
        </w:rPr>
        <w:t xml:space="preserve">7. INTERLOCUTEURS</w:t>
      </w:r>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CellMar>
          <w:top w:w="60" w:type="dxa"/>
          <w:left w:w="100" w:type="dxa"/>
          <w:bottom w:w="60" w:type="dxa"/>
          <w:right w:w="100" w:type="dxa"/>
        </w:tblCellMar>
      </w:tblPr>
      <w:tr>
        <w:tc>
          <w:tcPr>
            <w:tcW w:w="3400" w:type="dxa"/>
            <w:shd w:val="clear" w:fill="F2F2F2"/>
          </w:tcPr>
          <w:p>
            <w:pPr>
              <w:spacing w:before="0" w:after="40" w:line="264" w:lineRule="auto"/>
              <w:jc w:val="left"/>
            </w:pPr>
            <w:r>
              <w:rPr>
                <w:b/>
                <w:sz w:val="20"/>
                <w:szCs w:val="20"/>
              </w:rPr>
              <w:t xml:space="preserve">Représentante légale</w:t>
            </w:r>
          </w:p>
        </w:tc>
        <w:tc>
          <w:tcPr>
            <w:tcW w:w="5600" w:type="dxa"/>
          </w:tcPr>
          <w:p>
            <w:pPr>
              <w:spacing w:before="0" w:after="40" w:line="264" w:lineRule="auto"/>
              <w:jc w:val="left"/>
            </w:pPr>
            <w:r>
              <w:rPr>
                <w:sz w:val="20"/>
                <w:szCs w:val="20"/>
              </w:rPr>
              <w:t xml:space="preserve">Sandra Eyang Neogo Belobe — Fondatrice</w:t>
            </w:r>
          </w:p>
        </w:tc>
      </w:tr>
      <w:tr>
        <w:tc>
          <w:tcPr>
            <w:tcW w:w="3400" w:type="dxa"/>
            <w:shd w:val="clear" w:fill="F2F2F2"/>
          </w:tcPr>
          <w:p>
            <w:pPr>
              <w:spacing w:before="0" w:after="40" w:line="264" w:lineRule="auto"/>
              <w:jc w:val="left"/>
            </w:pPr>
            <w:r>
              <w:rPr>
                <w:b/>
                <w:sz w:val="20"/>
                <w:szCs w:val="20"/>
              </w:rPr>
              <w:t xml:space="preserve">Responsable du dossier</w:t>
            </w:r>
          </w:p>
        </w:tc>
        <w:tc>
          <w:tcPr>
            <w:tcW w:w="5600" w:type="dxa"/>
          </w:tcPr>
          <w:p>
            <w:pPr>
              <w:spacing w:before="0" w:after="40" w:line="264" w:lineRule="auto"/>
              <w:jc w:val="left"/>
            </w:pPr>
            <w:r>
              <w:rPr>
                <w:sz w:val="20"/>
                <w:szCs w:val="20"/>
              </w:rPr>
              <w:t xml:space="preserve">[Nom et prénoms] — Tél. : [_______] — Courriel : [_______]</w:t>
            </w:r>
          </w:p>
        </w:tc>
      </w:tr>
      <w:tr>
        <w:tc>
          <w:tcPr>
            <w:tcW w:w="3400" w:type="dxa"/>
            <w:shd w:val="clear" w:fill="F2F2F2"/>
          </w:tcPr>
          <w:p>
            <w:pPr>
              <w:spacing w:before="0" w:after="40" w:line="264" w:lineRule="auto"/>
              <w:jc w:val="left"/>
            </w:pPr>
            <w:r>
              <w:rPr>
                <w:b/>
                <w:sz w:val="20"/>
                <w:szCs w:val="20"/>
              </w:rPr>
              <w:t xml:space="preserve">Contact technique</w:t>
            </w:r>
          </w:p>
        </w:tc>
        <w:tc>
          <w:tcPr>
            <w:tcW w:w="5600" w:type="dxa"/>
          </w:tcPr>
          <w:p>
            <w:pPr>
              <w:spacing w:before="0" w:after="40" w:line="264" w:lineRule="auto"/>
              <w:jc w:val="left"/>
            </w:pPr>
            <w:r>
              <w:rPr>
                <w:sz w:val="20"/>
                <w:szCs w:val="20"/>
              </w:rPr>
              <w:t xml:space="preserve">[Nom et prénoms] — Tél. : [_______] — Courriel : [_______]</w:t>
            </w:r>
          </w:p>
        </w:tc>
      </w:tr>
    </w:tbl>
    <w:p>
      <w:pPr>
        <w:spacing w:before="0" w:after="120" w:line="264" w:lineRule="auto"/>
        <w:jc w:val="both"/>
      </w:pPr>
    </w:p>
    <w:p>
      <w:pPr>
        <w:spacing w:before="0" w:after="160" w:line="264" w:lineRule="auto"/>
        <w:jc w:val="both"/>
      </w:pPr>
      <w:r>
        <w:rPr>
          <w:sz w:val="22"/>
          <w:szCs w:val="22"/>
        </w:rPr>
        <w:t xml:space="preserve">Nous restons à votre entière disposition pour vous communiquer toute information complémentaire, ainsi que pour organiser une réunion technique avec vos équipes à la date qui vous conviendra. Notre plateforme étant déjà en ligne, une démonstration peut vous être faite immédiatement.</w:t>
      </w:r>
    </w:p>
    <w:p>
      <w:pPr>
        <w:spacing w:before="0" w:after="160" w:line="264" w:lineRule="auto"/>
        <w:jc w:val="both"/>
      </w:pPr>
      <w:r>
        <w:rPr>
          <w:sz w:val="22"/>
          <w:szCs w:val="22"/>
        </w:rPr>
        <w:t xml:space="preserve">Dans l'attente d'une réponse favorable, nous vous prions d'agréer, Madame, Monsieur, l'expression de notre considération distinguée.</w:t>
      </w:r>
    </w:p>
    <w:p>
      <w:pPr>
        <w:spacing w:before="300" w:after="800" w:line="264" w:lineRule="auto"/>
        <w:jc w:val="left"/>
      </w:pPr>
      <w:r>
        <w:rPr>
          <w:sz w:val="22"/>
          <w:szCs w:val="22"/>
        </w:rPr>
        <w:t xml:space="preserve">Pour SANDY BEAUTY BIOCOSMÉTICA S.L.U.</w:t>
      </w:r>
    </w:p>
    <w:p>
      <w:pPr>
        <w:spacing w:before="0" w:after="0" w:line="264" w:lineRule="auto"/>
        <w:jc w:val="left"/>
      </w:pPr>
      <w:r>
        <w:rPr>
          <w:sz w:val="22"/>
          <w:szCs w:val="22"/>
        </w:rPr>
        <w:t xml:space="preserve">_______________________________</w:t>
      </w:r>
    </w:p>
    <w:p>
      <w:pPr>
        <w:spacing w:before="0" w:after="0" w:line="264" w:lineRule="auto"/>
        <w:jc w:val="left"/>
      </w:pPr>
      <w:r>
        <w:rPr>
          <w:b/>
          <w:sz w:val="22"/>
          <w:szCs w:val="22"/>
        </w:rPr>
        <w:t xml:space="preserve">[NOM ET PRÉNOMS]</w:t>
      </w:r>
    </w:p>
    <w:p>
      <w:pPr>
        <w:spacing w:before="0" w:after="0" w:line="264" w:lineRule="auto"/>
        <w:jc w:val="left"/>
      </w:pPr>
      <w:r>
        <w:rPr>
          <w:sz w:val="22"/>
          <w:szCs w:val="22"/>
        </w:rPr>
        <w:t xml:space="preserve">[Fonction]</w:t>
      </w:r>
    </w:p>
    <w:p>
      <w:pPr>
        <w:spacing w:before="0" w:after="400" w:line="264" w:lineRule="auto"/>
        <w:jc w:val="left"/>
      </w:pPr>
      <w:r>
        <w:rPr>
          <w:sz w:val="22"/>
          <w:szCs w:val="22"/>
        </w:rPr>
        <w:t xml:space="preserve">[Cachet de la société]</w:t>
      </w:r>
    </w:p>
    <w:p>
      <w:pPr>
        <w:spacing w:before="0" w:after="0" w:line="264" w:lineRule="auto"/>
        <w:jc w:val="both"/>
      </w:pPr>
      <w:r>
        <w:rPr>
          <w:sz w:val="18"/>
          <w:szCs w:val="18"/>
        </w:rPr>
        <w:t xml:space="preserve">NOTE D'USAGE — Remplacez tous les textes entre crochets [ ] par les données réelles avant impression. Présentez la lettre sur papier à en-tête de la société, signée et revêtue du cachet, et conservez une copie tamponnée par BANGE comme accusé de réception. Supprimez cette note avant l'envoi du document.</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fr-FR"/>
      </w:rPr>
    </w:rPrDefault>
    <w:pPrDefault>
      <w:pPr>
        <w:spacing w:after="160" w:line="264"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