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rPr>
          <w:i w:val="0"/>
        </w:rPr>
        <w:t>[ARTICLE TITLE: e.g. Reducing Policy Lapse through Data-Driven Retention Strategies]</w:t>
      </w:r>
    </w:p>
    <w:p>
      <w:pPr>
        <w:jc w:val="center"/>
      </w:pPr>
      <w:r>
        <w:rPr>
          <w:i w:val="0"/>
        </w:rPr>
        <w:t>Final Stage 1 — Data Analytics Competition</w:t>
      </w:r>
    </w:p>
    <w:p/>
    <w:p>
      <w:pPr>
        <w:jc w:val="center"/>
      </w:pPr>
      <w:r>
        <w:rPr>
          <w:i w:val="0"/>
        </w:rPr>
        <w:t>Team: [Team Name]</w:t>
      </w:r>
    </w:p>
    <w:p>
      <w:pPr>
        <w:jc w:val="center"/>
      </w:pPr>
      <w:r>
        <w:rPr>
          <w:i w:val="0"/>
        </w:rPr>
        <w:t>[Member 1] — [Member 2]</w:t>
      </w:r>
    </w:p>
    <w:p>
      <w:pPr>
        <w:jc w:val="center"/>
      </w:pPr>
      <w:r>
        <w:rPr>
          <w:i w:val="0"/>
        </w:rPr>
        <w:t>[University]</w:t>
      </w:r>
    </w:p>
    <w:p>
      <w:pPr>
        <w:jc w:val="center"/>
      </w:pPr>
      <w:r>
        <w:rPr>
          <w:i w:val="0"/>
        </w:rPr>
        <w:t>[Year]</w:t>
      </w:r>
    </w:p>
    <w:p>
      <w:pPr>
        <w:sectPr>
          <w:pgSz w:w="11906" w:h="16838"/>
          <w:pgMar w:top="2268" w:right="1701" w:bottom="2268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p>
      <w:pPr/>
      <w:r>
        <w:rPr>
          <w:i w:val="0"/>
        </w:rPr>
        <w:t>[0.5 page] Problem, approach, 3 key findings with numbers, 3 key recommendations, expected impact (IDR / churners avoided).</w:t>
      </w:r>
    </w:p>
    <w:p>
      <w:pPr>
        <w:pStyle w:val="Heading1"/>
      </w:pPr>
      <w:r>
        <w:t>1. Introduction and Business Problem</w:t>
      </w:r>
    </w:p>
    <w:p>
      <w:pPr/>
      <w:r>
        <w:rPr>
          <w:i w:val="0"/>
        </w:rPr>
        <w:t>[0.75 page] Why churn/lapse matters for the insurer (acquisition cost, persistency), objectives, research questions: (i) what drives churn, (ii) when does churn occur, (iii) whom to prioritise and how.</w:t>
      </w:r>
    </w:p>
    <w:p>
      <w:pPr>
        <w:pStyle w:val="Heading1"/>
      </w:pPr>
      <w:r>
        <w:t>2. Data and Methodology</w:t>
      </w:r>
    </w:p>
    <w:p>
      <w:pPr/>
      <w:r>
        <w:rPr>
          <w:i w:val="0"/>
        </w:rPr>
        <w:t>2.1 Data description — [N customers, p variables, churn rate x%].</w:t>
      </w:r>
    </w:p>
    <w:p>
      <w:pPr/>
      <w:r>
        <w:rPr>
          <w:i w:val="0"/>
        </w:rPr>
        <w:t>2.2 Data preparation — cleaning, feature engineering, leakage prevention.</w:t>
      </w:r>
    </w:p>
    <w:p>
      <w:pPr/>
      <w:r>
        <w:rPr>
          <w:i w:val="0"/>
        </w:rPr>
        <w:t>2.3 Analytical framework — [insert flow diagram: Data → Cleaning &amp; FE → Driver analysis → Survival → Interpretable model → ML &amp; explainability → Business simulation → Recommendations].</w:t>
      </w:r>
    </w:p>
    <w:p>
      <w:pPr/>
      <w:r>
        <w:rPr>
          <w:i w:val="0"/>
        </w:rPr>
        <w:t>2.4 Validation — stratified k-fold cross-validation, metric [ROC-AUC], sanity checks.</w:t>
      </w:r>
    </w:p>
    <w:p>
      <w:pPr>
        <w:pStyle w:val="Heading1"/>
      </w:pPr>
      <w:r>
        <w:t>3. Findings</w:t>
      </w:r>
    </w:p>
    <w:p>
      <w:pPr/>
      <w:r>
        <w:rPr>
          <w:i w:val="0"/>
        </w:rPr>
        <w:t>3.1 Churn overview</w:t>
      </w:r>
    </w:p>
    <w:p>
      <w:pPr/>
      <w:r>
        <w:rPr>
          <w:i w:val="0"/>
        </w:rPr>
        <w:t>3.2 Key churn drivers  [Figure: churn rate by driver; Table: driver evidence matrix]</w:t>
      </w:r>
    </w:p>
    <w:p>
      <w:pPr/>
      <w:r>
        <w:rPr>
          <w:i w:val="0"/>
        </w:rPr>
        <w:t>3.3 When do customers churn?  [Figure: Kaplan-Meier / hazard]</w:t>
      </w:r>
    </w:p>
    <w:p>
      <w:pPr/>
      <w:r>
        <w:rPr>
          <w:i w:val="0"/>
        </w:rPr>
        <w:t>3.4 High-risk segments  [Table: segment rules / heatmap]</w:t>
      </w:r>
    </w:p>
    <w:p>
      <w:pPr/>
      <w:r>
        <w:rPr>
          <w:i w:val="0"/>
        </w:rPr>
        <w:t>3.5 Predictive model performance  [Table: model comparison; Figure: ROC / gains]</w:t>
      </w:r>
    </w:p>
    <w:p>
      <w:pPr/>
      <w:r>
        <w:rPr>
          <w:i w:val="0"/>
        </w:rPr>
        <w:t>3.6 Explaining churn risk  [Figure: SHAP summary]</w:t>
      </w:r>
    </w:p>
    <w:p>
      <w:pPr>
        <w:pStyle w:val="Heading1"/>
      </w:pPr>
      <w:r>
        <w:t>4. Business Impact and Recommendations</w:t>
      </w:r>
    </w:p>
    <w:p>
      <w:pPr/>
      <w:r>
        <w:rPr>
          <w:i w:val="0"/>
        </w:rPr>
        <w:t>4.1 Value at risk and prioritisation  [Figure: risk × value matrix]</w:t>
      </w:r>
    </w:p>
    <w:p>
      <w:pPr/>
      <w:r>
        <w:rPr>
          <w:i w:val="0"/>
        </w:rPr>
        <w:t>4.2 Retention campaign simulation  [Figure: profit curve + sensitivity]</w:t>
      </w:r>
    </w:p>
    <w:p>
      <w:pPr/>
      <w:r>
        <w:rPr>
          <w:i w:val="0"/>
        </w:rPr>
        <w:t>4.3 Recommendations  [Table: insight → action → target → impact → KPI → timeline]</w:t>
      </w:r>
    </w:p>
    <w:p>
      <w:pPr/>
      <w:r>
        <w:rPr>
          <w:i w:val="0"/>
        </w:rPr>
        <w:t>4.4 Implementation roadmap and measurement (A/B testing)</w:t>
      </w:r>
    </w:p>
    <w:p>
      <w:pPr>
        <w:pStyle w:val="Heading1"/>
      </w:pPr>
      <w:r>
        <w:t>5. Conclusion and Limitations</w:t>
      </w:r>
    </w:p>
    <w:p>
      <w:pPr/>
      <w:r>
        <w:rPr>
          <w:i w:val="0"/>
        </w:rPr>
        <w:t>[0.5 page] Summary of answers to research questions; limitations (associational, snapshot data, assumptions); future work.</w:t>
      </w:r>
    </w:p>
    <w:p>
      <w:pPr>
        <w:pStyle w:val="Heading1"/>
      </w:pPr>
      <w:r>
        <w:t>References</w:t>
      </w:r>
    </w:p>
    <w:p>
      <w:pPr/>
      <w:r>
        <w:rPr>
          <w:i w:val="0"/>
        </w:rPr>
        <w:t>[APA style — see PANDUAN_LAPORAN.md §5]</w:t>
      </w:r>
    </w:p>
    <w:p>
      <w:pPr>
        <w:pStyle w:val="Caption"/>
      </w:pPr>
      <w:r>
        <w:t>Figure 1. [Caption that states the insight, e.g. 'Churn is highest among manual payers and customers facing premium increases'.]</w:t>
      </w:r>
    </w:p>
    <w:p>
      <w:pPr>
        <w:sectPr>
          <w:pgSz w:w="11906" w:h="16838"/>
          <w:pgMar w:top="2268" w:right="1701" w:bottom="2268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Appendix (not counted in the 10-page limit)</w:t>
      </w:r>
    </w:p>
    <w:p>
      <w:pPr/>
      <w:r>
        <w:rPr>
          <w:i w:val="0"/>
        </w:rPr>
        <w:t>A. Additional figures and tables  B. Model hyperparameters  C. Data dictionary</w:t>
      </w:r>
    </w:p>
    <w:sectPr w:rsidR="00FC693F" w:rsidRPr="0006063C" w:rsidSect="00034616">
      <w:pgSz w:w="11906" w:h="16838"/>
      <w:pgMar w:top="2268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120" w:after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