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3912" w14:textId="65201002" w:rsidR="00595FC7" w:rsidRDefault="00595FC7" w:rsidP="00595FC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Scénario </w:t>
      </w:r>
      <w:r w:rsidR="00624350">
        <w:rPr>
          <w:rFonts w:ascii="Calibri" w:eastAsia="Calibri" w:hAnsi="Calibri" w:cs="Calibri"/>
          <w:b/>
          <w:u w:val="single"/>
        </w:rPr>
        <w:t>Principal :</w:t>
      </w:r>
    </w:p>
    <w:p w14:paraId="2EB56C05" w14:textId="62B01C85" w:rsidR="007F4CD3" w:rsidRDefault="00624350" w:rsidP="00595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</w:t>
      </w:r>
      <w:r w:rsidR="002125B4">
        <w:rPr>
          <w:rFonts w:ascii="Calibri" w:eastAsia="Calibri" w:hAnsi="Calibri" w:cs="Calibri"/>
        </w:rPr>
        <w:t>utilisateur</w:t>
      </w:r>
      <w:r>
        <w:rPr>
          <w:rFonts w:ascii="Calibri" w:eastAsia="Calibri" w:hAnsi="Calibri" w:cs="Calibri"/>
        </w:rPr>
        <w:t xml:space="preserve"> consulte le catalogue des articles</w:t>
      </w:r>
      <w:r w:rsidR="007F4CD3">
        <w:rPr>
          <w:rFonts w:ascii="Calibri" w:eastAsia="Calibri" w:hAnsi="Calibri" w:cs="Calibri"/>
        </w:rPr>
        <w:t>.</w:t>
      </w:r>
    </w:p>
    <w:p w14:paraId="40EABEA0" w14:textId="7DED6E64" w:rsidR="007F4CD3" w:rsidRDefault="001C4C01" w:rsidP="00595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</w:t>
      </w:r>
      <w:r w:rsidR="007F4CD3">
        <w:rPr>
          <w:rFonts w:ascii="Calibri" w:eastAsia="Calibri" w:hAnsi="Calibri" w:cs="Calibri"/>
        </w:rPr>
        <w:t>article est disponible,</w:t>
      </w:r>
      <w:r w:rsidR="00624350">
        <w:rPr>
          <w:rFonts w:ascii="Calibri" w:eastAsia="Calibri" w:hAnsi="Calibri" w:cs="Calibri"/>
        </w:rPr>
        <w:t xml:space="preserve"> il choisit si l’article se consulte sur place ou s’il peut faire un emprunt.</w:t>
      </w:r>
    </w:p>
    <w:p w14:paraId="61C1E85C" w14:textId="51B84CD3" w:rsidR="0073308F" w:rsidRDefault="007F4CD3" w:rsidP="00595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S’il il fait un emprunt il voit pour l’inscription si c’est un nouveau client, sinon il montre sa carte de membre</w:t>
      </w:r>
      <w:r w:rsidR="001C4C01">
        <w:rPr>
          <w:rFonts w:ascii="Calibri" w:eastAsia="Calibri" w:hAnsi="Calibri" w:cs="Calibri"/>
        </w:rPr>
        <w:t>.</w:t>
      </w:r>
    </w:p>
    <w:p w14:paraId="68577D10" w14:textId="66FBF4ED" w:rsidR="007C2D62" w:rsidRPr="0073308F" w:rsidRDefault="00595FC7" w:rsidP="00595FC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Scénario alternatif :</w:t>
      </w:r>
    </w:p>
    <w:p w14:paraId="32BABD8E" w14:textId="248719D1" w:rsidR="00595FC7" w:rsidRDefault="00595FC7" w:rsidP="00595F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2125B4">
        <w:rPr>
          <w:rFonts w:ascii="Calibri" w:eastAsia="Calibri" w:hAnsi="Calibri" w:cs="Calibri"/>
        </w:rPr>
        <w:t>’utilisateur</w:t>
      </w:r>
      <w:r>
        <w:rPr>
          <w:rFonts w:ascii="Calibri" w:eastAsia="Calibri" w:hAnsi="Calibri" w:cs="Calibri"/>
        </w:rPr>
        <w:t xml:space="preserve"> consulte le catalogue des produits.</w:t>
      </w:r>
    </w:p>
    <w:p w14:paraId="01E44CC2" w14:textId="206391F9" w:rsidR="00D42616" w:rsidRDefault="00624350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624350">
        <w:rPr>
          <w:rFonts w:ascii="Calibri" w:eastAsia="Calibri" w:hAnsi="Calibri" w:cs="Calibri"/>
          <w:b/>
          <w:bCs/>
        </w:rPr>
        <w:t>Le cas ou le produit n’est pas disponible</w:t>
      </w:r>
      <w:r w:rsidR="00D42616">
        <w:rPr>
          <w:rFonts w:ascii="Calibri" w:eastAsia="Calibri" w:hAnsi="Calibri" w:cs="Calibri"/>
          <w:b/>
          <w:bCs/>
        </w:rPr>
        <w:t>.</w:t>
      </w:r>
    </w:p>
    <w:p w14:paraId="28A21A5D" w14:textId="37B93533" w:rsidR="00624350" w:rsidRDefault="00D42616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 cas où le produit</w:t>
      </w:r>
      <w:r w:rsidR="00624350" w:rsidRPr="00624350">
        <w:rPr>
          <w:rFonts w:ascii="Calibri" w:eastAsia="Calibri" w:hAnsi="Calibri" w:cs="Calibri"/>
          <w:b/>
          <w:bCs/>
        </w:rPr>
        <w:t xml:space="preserve"> n’existent </w:t>
      </w:r>
      <w:r w:rsidR="006E1FCF" w:rsidRPr="00624350">
        <w:rPr>
          <w:rFonts w:ascii="Calibri" w:eastAsia="Calibri" w:hAnsi="Calibri" w:cs="Calibri"/>
          <w:b/>
          <w:bCs/>
        </w:rPr>
        <w:t>pas.</w:t>
      </w:r>
    </w:p>
    <w:p w14:paraId="00A1235A" w14:textId="77777777" w:rsidR="007C2D62" w:rsidRDefault="007C2D62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2DA1BA27" w14:textId="385D7C64" w:rsidR="00624350" w:rsidRPr="001F10EA" w:rsidRDefault="001F10EA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F10EA">
        <w:rPr>
          <w:rFonts w:ascii="Calibri" w:eastAsia="Calibri" w:hAnsi="Calibri" w:cs="Calibri"/>
          <w:b/>
          <w:bCs/>
        </w:rPr>
        <w:t>Le cas où l’article</w:t>
      </w:r>
      <w:r w:rsidR="001C4C01" w:rsidRPr="001F10EA">
        <w:rPr>
          <w:rFonts w:ascii="Calibri" w:eastAsia="Calibri" w:hAnsi="Calibri" w:cs="Calibri"/>
          <w:b/>
          <w:bCs/>
        </w:rPr>
        <w:t xml:space="preserve"> se consulte sur place</w:t>
      </w:r>
    </w:p>
    <w:p w14:paraId="796084E3" w14:textId="77777777" w:rsidR="007C2D62" w:rsidRDefault="007C2D62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463FE611" w14:textId="32B0BB54" w:rsidR="007C2D62" w:rsidRPr="007C2D62" w:rsidRDefault="007C2D62" w:rsidP="00595FC7">
      <w:pPr>
        <w:spacing w:after="200" w:line="276" w:lineRule="auto"/>
        <w:rPr>
          <w:rFonts w:ascii="Calibri" w:eastAsia="Calibri" w:hAnsi="Calibri" w:cs="Calibri"/>
        </w:rPr>
      </w:pPr>
      <w:r w:rsidRPr="007C2D62">
        <w:rPr>
          <w:rFonts w:ascii="Calibri" w:eastAsia="Calibri" w:hAnsi="Calibri" w:cs="Calibri"/>
        </w:rPr>
        <w:t>L’utilisateur souhaite emprunter</w:t>
      </w:r>
    </w:p>
    <w:p w14:paraId="038B7083" w14:textId="004B293E" w:rsidR="007C2D62" w:rsidRDefault="007C2D62" w:rsidP="007C2D62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1C4C01">
        <w:rPr>
          <w:rFonts w:ascii="Calibri" w:eastAsia="Calibri" w:hAnsi="Calibri" w:cs="Calibri"/>
          <w:b/>
          <w:bCs/>
        </w:rPr>
        <w:t>Le cas où l’utilisateur n’est pas inscrit</w:t>
      </w:r>
      <w:r w:rsidR="00D42616">
        <w:rPr>
          <w:rFonts w:ascii="Calibri" w:eastAsia="Calibri" w:hAnsi="Calibri" w:cs="Calibri"/>
          <w:b/>
          <w:bCs/>
        </w:rPr>
        <w:t>.</w:t>
      </w:r>
    </w:p>
    <w:p w14:paraId="3D6F5B6A" w14:textId="021FFE18" w:rsidR="00D42616" w:rsidRDefault="00D42616" w:rsidP="007C2D62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Le cas où l’utilisateur </w:t>
      </w:r>
      <w:r w:rsidRPr="001C4C01">
        <w:rPr>
          <w:rFonts w:ascii="Calibri" w:eastAsia="Calibri" w:hAnsi="Calibri" w:cs="Calibri"/>
          <w:b/>
          <w:bCs/>
        </w:rPr>
        <w:t>n’a pas de carte de membre</w:t>
      </w:r>
      <w:r>
        <w:rPr>
          <w:rFonts w:ascii="Calibri" w:eastAsia="Calibri" w:hAnsi="Calibri" w:cs="Calibri"/>
          <w:b/>
          <w:bCs/>
        </w:rPr>
        <w:t>.</w:t>
      </w:r>
    </w:p>
    <w:p w14:paraId="058D9A73" w14:textId="5BB43AEB" w:rsidR="007C2D62" w:rsidRDefault="007C2D62" w:rsidP="007C2D62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 cas où l’utilisateur n’a pas payer sa cotisation.</w:t>
      </w:r>
    </w:p>
    <w:p w14:paraId="34B79C1F" w14:textId="1A1D2E4A" w:rsidR="007C2D62" w:rsidRPr="006E1FCF" w:rsidRDefault="007C2D62" w:rsidP="007C2D62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 cas où l’utilisateur à plus de 5 emprunts simultanés.</w:t>
      </w:r>
    </w:p>
    <w:p w14:paraId="253F2C19" w14:textId="77777777" w:rsidR="007C2D62" w:rsidRDefault="007C2D62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550572E7" w14:textId="126F4135" w:rsidR="006E1FCF" w:rsidRPr="006E1FCF" w:rsidRDefault="006E1FCF" w:rsidP="00595FC7">
      <w:pPr>
        <w:spacing w:after="200" w:line="276" w:lineRule="auto"/>
        <w:rPr>
          <w:rFonts w:ascii="Calibri" w:eastAsia="Calibri" w:hAnsi="Calibri" w:cs="Calibri"/>
        </w:rPr>
      </w:pPr>
      <w:r w:rsidRPr="006E1FCF">
        <w:rPr>
          <w:rFonts w:ascii="Calibri" w:eastAsia="Calibri" w:hAnsi="Calibri" w:cs="Calibri"/>
        </w:rPr>
        <w:t xml:space="preserve">L’article est un CD-Rom </w:t>
      </w:r>
      <w:r w:rsidR="007C2D62">
        <w:rPr>
          <w:rFonts w:ascii="Calibri" w:eastAsia="Calibri" w:hAnsi="Calibri" w:cs="Calibri"/>
        </w:rPr>
        <w:t>pour un emprunt</w:t>
      </w:r>
    </w:p>
    <w:p w14:paraId="24D71850" w14:textId="602FFD74" w:rsidR="006E1FCF" w:rsidRDefault="006E1FCF" w:rsidP="00595FC7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 cas de l’article CD-Rom nécessite une caution.</w:t>
      </w:r>
    </w:p>
    <w:p w14:paraId="2B454C38" w14:textId="41E6C412" w:rsidR="001C4C01" w:rsidRDefault="001C4C01" w:rsidP="00595FC7">
      <w:pPr>
        <w:spacing w:after="200" w:line="276" w:lineRule="auto"/>
        <w:rPr>
          <w:rFonts w:ascii="Calibri" w:eastAsia="Calibri" w:hAnsi="Calibri" w:cs="Calibri"/>
        </w:rPr>
      </w:pPr>
    </w:p>
    <w:sectPr w:rsidR="001C4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60768"/>
    <w:multiLevelType w:val="hybridMultilevel"/>
    <w:tmpl w:val="83DE775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86"/>
    <w:rsid w:val="00057A89"/>
    <w:rsid w:val="001C4C01"/>
    <w:rsid w:val="001F10EA"/>
    <w:rsid w:val="002125B4"/>
    <w:rsid w:val="003E2434"/>
    <w:rsid w:val="00515294"/>
    <w:rsid w:val="00595FC7"/>
    <w:rsid w:val="00624350"/>
    <w:rsid w:val="006E1FCF"/>
    <w:rsid w:val="0073308F"/>
    <w:rsid w:val="007C2D62"/>
    <w:rsid w:val="007F4CD3"/>
    <w:rsid w:val="00AF7856"/>
    <w:rsid w:val="00C75586"/>
    <w:rsid w:val="00CE5468"/>
    <w:rsid w:val="00D4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CC6F"/>
  <w15:chartTrackingRefBased/>
  <w15:docId w15:val="{7A6605CC-F3E3-46B5-A12B-F545101A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C7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58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Dusaussoy</dc:creator>
  <cp:keywords/>
  <dc:description/>
  <cp:lastModifiedBy>Mikael Dusaussoy</cp:lastModifiedBy>
  <cp:revision>8</cp:revision>
  <dcterms:created xsi:type="dcterms:W3CDTF">2021-02-01T09:00:00Z</dcterms:created>
  <dcterms:modified xsi:type="dcterms:W3CDTF">2021-02-03T14:09:00Z</dcterms:modified>
</cp:coreProperties>
</file>