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 w:after="80"/>
      </w:pPr>
      <w:r>
        <w:rPr>
          <w:b/>
          <w:sz w:val="36"/>
        </w:rPr>
        <w:t xml:space="preserve">O modelo mais forte do Google no Gemini</w:t>
      </w:r>
    </w:p>
    <w:p>
      <w:pPr>
        <w:spacing w:before="60" w:after="80"/>
      </w:pPr>
      <w:r>
        <w:rPr>
          <w:sz w:val="22"/>
        </w:rPr>
        <w:t xml:space="preserve">Como pedir trabalho de verdade ao Gemini 4 Argon, com contexto, plano e conferência, e como usar o modo tarefas.</w:t>
      </w:r>
    </w:p>
    <w:p>
      <w:pPr>
        <w:spacing w:before="60" w:after="80"/>
      </w:pPr>
      <w:r>
        <w:rPr>
          <w:sz w:val="22"/>
        </w:rPr>
        <w:t xml:space="preserve">Segundo a referência consultada, o Gemini 4 Argon chegou ao app do Gemini em 13/10/2026 para assinantes dos planos Google AI Pro e Ultra, com liberação gradual, e o app ganhou um modo de tarefas que continua trabalhando enquanto você está longe. Nomes, planos e limites mudam: confira no anúncio oficial do Google. Os pedidos abaixo funcionam em qualquer modelo.</w:t>
      </w:r>
    </w:p>
    <w:p>
      <w:pPr>
        <w:spacing w:before="240" w:after="80"/>
      </w:pPr>
      <w:r>
        <w:rPr>
          <w:b/>
          <w:sz w:val="28"/>
        </w:rPr>
        <w:t xml:space="preserve">Passo a passo</w:t>
      </w:r>
    </w:p>
    <w:p>
      <w:pPr>
        <w:spacing w:before="60" w:after="80"/>
      </w:pPr>
      <w:r>
        <w:rPr>
          <w:b/>
          <w:sz w:val="24"/>
        </w:rPr>
        <w:t xml:space="preserve">1. Escolha o modelo</w:t>
      </w:r>
    </w:p>
    <w:p>
      <w:pPr>
        <w:spacing w:before="60" w:after="80"/>
      </w:pPr>
      <w:r>
        <w:rPr>
          <w:sz w:val="22"/>
        </w:rPr>
        <w:t xml:space="preserve">No seletor de modelos do Gemini. Se não aparecer, ainda não chegou à sua conta.</w:t>
      </w:r>
    </w:p>
    <w:p>
      <w:pPr>
        <w:spacing w:before="60" w:after="80"/>
      </w:pPr>
      <w:r>
        <w:rPr>
          <w:b/>
          <w:sz w:val="24"/>
        </w:rPr>
        <w:t xml:space="preserve">2. Dê contexto completo</w:t>
      </w:r>
    </w:p>
    <w:p>
      <w:pPr>
        <w:spacing w:before="60" w:after="80"/>
      </w:pPr>
      <w:r>
        <w:rPr>
          <w:sz w:val="22"/>
        </w:rPr>
        <w:t xml:space="preserve">Diga quem você é, o objetivo e o formato da resposta, e anexe o material.</w:t>
      </w:r>
    </w:p>
    <w:p>
      <w:pPr>
        <w:spacing w:before="60" w:after="80"/>
      </w:pPr>
      <w:r>
        <w:rPr>
          <w:b/>
          <w:sz w:val="24"/>
        </w:rPr>
        <w:t xml:space="preserve">3. Peça o plano antes do resultado</w:t>
      </w:r>
    </w:p>
    <w:p>
      <w:pPr>
        <w:spacing w:before="60" w:after="80"/>
      </w:pPr>
      <w:r>
        <w:rPr>
          <w:sz w:val="22"/>
        </w:rPr>
        <w:t xml:space="preserve">Em tarefas grandes, corrija o rumo antes que ele gaste tempo no caminho errado.</w:t>
      </w:r>
    </w:p>
    <w:p>
      <w:pPr>
        <w:spacing w:before="60" w:after="80"/>
      </w:pPr>
      <w:r>
        <w:rPr>
          <w:b/>
          <w:sz w:val="24"/>
        </w:rPr>
        <w:t xml:space="preserve">4. Confira e refine</w:t>
      </w:r>
    </w:p>
    <w:p>
      <w:pPr>
        <w:spacing w:before="60" w:after="80"/>
      </w:pPr>
      <w:r>
        <w:rPr>
          <w:sz w:val="22"/>
        </w:rPr>
        <w:t xml:space="preserve">Números, nomes, datas e leis são conferidos na fonte original.</w:t>
      </w:r>
    </w:p>
    <w:p>
      <w:pPr>
        <w:spacing w:before="240" w:after="80"/>
      </w:pPr>
      <w:r>
        <w:rPr>
          <w:b/>
          <w:sz w:val="28"/>
        </w:rPr>
        <w:t xml:space="preserve">Pedidos prontos</w:t>
      </w:r>
    </w:p>
    <w:p>
      <w:pPr>
        <w:spacing w:before="60" w:after="80"/>
      </w:pPr>
      <w:r>
        <w:rPr>
          <w:b/>
          <w:sz w:val="24"/>
        </w:rPr>
        <w:t xml:space="preserve">Pedido: Análise de planilha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Analise a planilha anexa de [vendas, despesas ou estoque] dos últimos [período]. Mostre os quatro pontos que mais chamam a atenção, o que pode estar causando cada um e uma ação prática para a próxima semana. Use só os números da planilha e marque qualquer conta que você não conseguiu fazer.</w:t>
      </w:r>
    </w:p>
    <w:p>
      <w:pPr>
        <w:spacing w:before="60" w:after="80"/>
      </w:pPr>
      <w:r>
        <w:rPr>
          <w:b/>
          <w:sz w:val="24"/>
        </w:rPr>
        <w:t xml:space="preserve">Pedido: Documento longo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Leia o documento anexo ([contrato, relatório ou proposta]) e devolva: resumo de dez linhas, datas e valores importantes em tabela, pontos de atenção e cinco perguntas que devo fazer antes de assinar ou aprovar. Indique a página de cada ponto.</w:t>
      </w:r>
    </w:p>
    <w:p>
      <w:pPr>
        <w:spacing w:before="60" w:after="80"/>
      </w:pPr>
      <w:r>
        <w:rPr>
          <w:b/>
          <w:sz w:val="24"/>
        </w:rPr>
        <w:t xml:space="preserve">Pedido: Plano com etapas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Quero [objetivo] em [prazo]. Hoje tenho [recursos]. Antes de responder, faça até cinco perguntas para entender o cenário. Depois monte um plano semana a semana com responsável, entrega e forma de medir o resultado.</w:t>
      </w:r>
    </w:p>
    <w:p>
      <w:pPr>
        <w:spacing w:before="60" w:after="80"/>
      </w:pPr>
      <w:r>
        <w:rPr>
          <w:b/>
          <w:sz w:val="24"/>
        </w:rPr>
        <w:t xml:space="preserve">Pedido: Pesquisa no modo tarefas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No modo tarefas: pesquise [assunto] em fontes oficiais e veículos sérios e monte um relatório com o que mudou nos últimos [período], o impacto para [meu tipo de negócio] e os links de cada informação. Informe o andamento a cada etapa. Entregue em formato de [tabela, lista ou documento].</w:t>
      </w:r>
    </w:p>
    <w:p>
      <w:pPr>
        <w:spacing w:before="240" w:after="80"/>
      </w:pPr>
      <w:r>
        <w:rPr>
          <w:b/>
          <w:sz w:val="28"/>
        </w:rPr>
        <w:t xml:space="preserve">Avisos</w:t>
      </w:r>
    </w:p>
    <w:p>
      <w:pPr>
        <w:spacing w:before="60" w:after="80"/>
      </w:pPr>
      <w:r>
        <w:rPr>
          <w:sz w:val="22"/>
        </w:rPr>
        <w:t xml:space="preserve">Evite colar CPF, telefones, dados de saúde ou contratos de clientes sem retirar as informações pessoais.</w:t>
      </w:r>
    </w:p>
    <w:p>
      <w:pPr>
        <w:spacing w:before="60" w:after="80"/>
      </w:pPr>
      <w:r>
        <w:rPr>
          <w:sz w:val="22"/>
        </w:rPr>
        <w:t xml:space="preserve">O modelo erra menos, mas ainda erra: o que vai a clientes, bancos ou contador passa pela sua conferência.</w:t>
      </w:r>
    </w:p>
    <w:p>
      <w:pPr>
        <w:spacing w:before="60" w:after="80"/>
      </w:pPr>
      <w:r>
        <w:rPr>
          <w:sz w:val="22"/>
        </w:rPr>
        <w:t xml:space="preserve">Comece o modo tarefas com um trabalho curto e observe como ele age.</w:t>
      </w:r>
    </w:p>
    <w:p>
      <w:pPr>
        <w:spacing w:before="240" w:after="80"/>
      </w:pPr>
      <w:r>
        <w:rPr>
          <w:b/>
          <w:sz w:val="28"/>
        </w:rPr>
        <w:t xml:space="preserve">Checklist final</w:t>
      </w:r>
    </w:p>
    <w:p>
      <w:pPr>
        <w:spacing w:before="60" w:after="80"/>
      </w:pPr>
      <w:r>
        <w:rPr>
          <w:sz w:val="22"/>
        </w:rPr>
        <w:t xml:space="preserve">• [ ] Contexto e formato definidos</w:t>
      </w:r>
    </w:p>
    <w:p>
      <w:pPr>
        <w:spacing w:before="60" w:after="80"/>
      </w:pPr>
      <w:r>
        <w:rPr>
          <w:sz w:val="22"/>
        </w:rPr>
        <w:t xml:space="preserve">• [ ] Plano aprovado antes da execução</w:t>
      </w:r>
    </w:p>
    <w:p>
      <w:pPr>
        <w:spacing w:before="60" w:after="80"/>
      </w:pPr>
      <w:r>
        <w:rPr>
          <w:sz w:val="22"/>
        </w:rPr>
        <w:t xml:space="preserve">• [ ] Fatos conferidos nas fontes</w:t>
      </w:r>
    </w:p>
    <w:p>
      <w:pPr>
        <w:spacing w:before="60" w:after="80"/>
      </w:pPr>
      <w:r>
        <w:rPr>
          <w:sz w:val="22"/>
        </w:rPr>
        <w:t xml:space="preserve">• [ ] Sem dados pessoais nos anexos</w:t>
      </w:r>
    </w:p>
    <w:p>
      <w:pPr>
        <w:spacing w:before="240" w:after="80"/>
      </w:pPr>
      <w:r>
        <w:rPr>
          <w:b/>
          <w:sz w:val="28"/>
        </w:rPr>
        <w:t xml:space="preserve">Quem fez</w:t>
      </w:r>
    </w:p>
    <w:p>
      <w:pPr>
        <w:spacing w:before="60" w:after="80"/>
      </w:pPr>
      <w:r>
        <w:rPr>
          <w:sz w:val="22"/>
        </w:rPr>
        <w:t xml:space="preserve">Modelo e recurso do Google (anúncio "Gemini 4 Argon is now available in the Gemini app"). Guia escrito pela Oficina do BirutIA, com base no material de Guilherme Morais (@guilhermemorais.ia), consultado como referência.</w:t>
      </w:r>
    </w:p>
    <w:p>
      <w:pPr>
        <w:spacing w:before="60" w:after="80"/>
      </w:pPr>
      <w:r>
        <w:rPr>
          <w:sz w:val="22"/>
        </w:rPr>
        <w:t xml:space="preserve">Oficina do BirutIA - material gratuito. Conferido em 28/10/2026. As ferramentas de IA mudam com frequência.</w:t>
      </w:r>
    </w:p>
    <w:sectPr>
      <w:pgSz w:w="11906" w:h="16838"/>
      <w:pgMar w:top="1134" w:right="1134" w:bottom="1134" w:left="1134"/>
    </w:sectPr>
  </w:body>
</w:document>
</file>