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Componentes prontos para interfaces bonitas</w:t>
      </w:r>
    </w:p>
    <w:p>
      <w:pPr>
        <w:spacing w:before="60" w:after="80"/>
      </w:pPr>
      <w:r>
        <w:rPr>
          <w:sz w:val="22"/>
        </w:rPr>
        <w:t xml:space="preserve">Conecte um catálogo de componentes de interface ao seu agente de programação para parar de gerar telas com cara de modelo genérico.</w:t>
      </w:r>
    </w:p>
    <w:p>
      <w:pPr>
        <w:spacing w:before="60" w:after="80"/>
      </w:pPr>
      <w:r>
        <w:rPr>
          <w:sz w:val="22"/>
        </w:rPr>
        <w:t xml:space="preserve">O 21st.dev é um catálogo de componentes de interface (React e Tailwind). Um conector (MCP) liga esse catálogo ao seu agente de programação, que passa a buscar componentes prontos, instalar no projeto e adaptar ao seu conteúdo. O repositório do conector (21st-dev/magic-mcp, licença ISC) existe e está ativo. O número de componentes, os limites do plano gratuito e a forma de gerar a chave mudam: confira em 21st.dev/mcp.</w:t>
      </w:r>
    </w:p>
    <w:p>
      <w:pPr>
        <w:spacing w:before="60" w:after="80"/>
      </w:pPr>
      <w:r>
        <w:rPr>
          <w:sz w:val="22"/>
        </w:rPr>
        <w:t xml:space="preserve">Este guia pressupõe que você já usa um agente de programação (Claude Code, Cursor ou similar).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a conta e gere a chave de API em 21st.dev/mcp</w:t>
      </w:r>
    </w:p>
    <w:p>
      <w:pPr>
        <w:spacing w:before="60" w:after="80"/>
      </w:pPr>
      <w:r>
        <w:rPr>
          <w:sz w:val="22"/>
        </w:rPr>
        <w:t xml:space="preserve">Trate a chave como senha.</w:t>
      </w:r>
    </w:p>
    <w:p>
      <w:pPr>
        <w:spacing w:before="60" w:after="80"/>
      </w:pPr>
      <w:r>
        <w:rPr>
          <w:b/>
          <w:sz w:val="24"/>
        </w:rPr>
        <w:t xml:space="preserve">2. Instale pelo comando indicado na página oficial</w:t>
      </w:r>
    </w:p>
    <w:p>
      <w:pPr>
        <w:spacing w:before="60" w:after="80"/>
      </w:pPr>
      <w:r>
        <w:rPr>
          <w:sz w:val="22"/>
        </w:rPr>
        <w:t xml:space="preserve">Ele pede o nome do seu editor e abre o login no navegador. Se preferir, configure manualmente o bloco de MCP do seu editor com a chave, seguindo a documentação.</w:t>
      </w:r>
    </w:p>
    <w:p>
      <w:pPr>
        <w:spacing w:before="60" w:after="80"/>
      </w:pPr>
      <w:r>
        <w:rPr>
          <w:b/>
          <w:sz w:val="24"/>
        </w:rPr>
        <w:t xml:space="preserve">3. Reinicie o editor e teste</w:t>
      </w:r>
    </w:p>
    <w:p>
      <w:pPr>
        <w:spacing w:before="60" w:after="80"/>
      </w:pPr>
      <w:r>
        <w:rPr>
          <w:b/>
          <w:sz w:val="24"/>
        </w:rPr>
        <w:t xml:space="preserve">Pedido: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o 21st para buscar componentes de seção de abertura (hero) para uma página de consultoria e me mostre as opções.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sz w:val="22"/>
        </w:rPr>
        <w:t xml:space="preserve">O segredo é pedir que ele busque primeiro e só crie do zero se não achar nada bom.</w:t>
      </w:r>
    </w:p>
    <w:p>
      <w:pPr>
        <w:spacing w:before="60" w:after="80"/>
      </w:pPr>
      <w:r>
        <w:rPr>
          <w:b/>
          <w:sz w:val="24"/>
        </w:rPr>
        <w:t xml:space="preserve">Pedido: Página completa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o 21st para montar a página do meu produto [descrição]. Para cada seção (abertura, benefícios, prova social, preços, perguntas frequentes e chamada final), busque componentes prontos no catálogo, mostre duas opções de cada e só depois instale as escolhidas. Mantenha a mesma paleta e tipografia em todas as seções.</w:t>
      </w:r>
    </w:p>
    <w:p>
      <w:pPr>
        <w:spacing w:before="60" w:after="80"/>
      </w:pPr>
      <w:r>
        <w:rPr>
          <w:b/>
          <w:sz w:val="24"/>
        </w:rPr>
        <w:t xml:space="preserve">Pedido: Melhorar uma tela feia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Esta tela está com cara de modelo genérico. Use o 21st para buscar componentes equivalentes com design mais refinado e substitua um por um, sem mudar a lógica nem os textos.</w:t>
      </w:r>
    </w:p>
    <w:p>
      <w:pPr>
        <w:spacing w:before="60" w:after="80"/>
      </w:pPr>
      <w:r>
        <w:rPr>
          <w:b/>
          <w:sz w:val="24"/>
        </w:rPr>
        <w:t xml:space="preserve">Pedido: Faixa de logos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faixa com logotipos das ferramentas que uso: [lista]. Busque os logotipos em SVG pelo 21st, deixe todos em cinza e com cor ao passar o mouse.</w:t>
      </w:r>
    </w:p>
    <w:p>
      <w:pPr>
        <w:spacing w:before="60" w:after="80"/>
      </w:pPr>
      <w:r>
        <w:rPr>
          <w:b/>
          <w:sz w:val="24"/>
        </w:rPr>
        <w:t xml:space="preserve">Pedido: Painel administrativo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 painel com cartões de métricas, gráfico de linha e tabela dos últimos pedidos, usando componentes do 21st, responsivo para celular.</w:t>
      </w:r>
    </w:p>
    <w:p>
      <w:pPr>
        <w:spacing w:before="240" w:after="80"/>
      </w:pPr>
      <w:r>
        <w:rPr>
          <w:b/>
          <w:sz w:val="28"/>
        </w:rPr>
        <w:t xml:space="preserve">Dica</w:t>
      </w:r>
    </w:p>
    <w:p>
      <w:pPr>
        <w:spacing w:before="60" w:after="80"/>
      </w:pPr>
      <w:r>
        <w:rPr>
          <w:sz w:val="22"/>
        </w:rPr>
        <w:t xml:space="preserve">Antes de construir, navegue no catálogo, salve três ou quatro componentes que combinam entre si e peça ao agente que use esses como referência para o resto.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Chave de API não vai em arquivos que sobem ao GitHub.</w:t>
      </w:r>
    </w:p>
    <w:p>
      <w:pPr>
        <w:spacing w:before="60" w:after="80"/>
      </w:pPr>
      <w:r>
        <w:rPr>
          <w:sz w:val="22"/>
        </w:rPr>
        <w:t xml:space="preserve">Confira a licença de cada componente antes de usar em projeto comercial.</w:t>
      </w:r>
    </w:p>
    <w:p>
      <w:pPr>
        <w:spacing w:before="60" w:after="80"/>
      </w:pPr>
      <w:r>
        <w:rPr>
          <w:sz w:val="22"/>
        </w:rPr>
        <w:t xml:space="preserve">Teste o resultado no celular e com leitor de tela, quando possível: acessibilidade faz parte do design.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Chave guardada com segurança</w:t>
      </w:r>
    </w:p>
    <w:p>
      <w:pPr>
        <w:spacing w:before="60" w:after="80"/>
      </w:pPr>
      <w:r>
        <w:rPr>
          <w:sz w:val="22"/>
        </w:rPr>
        <w:t xml:space="preserve">• [ ] Testei a busca</w:t>
      </w:r>
    </w:p>
    <w:p>
      <w:pPr>
        <w:spacing w:before="60" w:after="80"/>
      </w:pPr>
      <w:r>
        <w:rPr>
          <w:sz w:val="22"/>
        </w:rPr>
        <w:t xml:space="preserve">• [ ] Revisei licença e acessibilidade dos componentes</w:t>
      </w:r>
    </w:p>
    <w:p>
      <w:pPr>
        <w:spacing w:before="60" w:after="80"/>
      </w:pPr>
      <w:r>
        <w:rPr>
          <w:sz w:val="22"/>
        </w:rPr>
        <w:t xml:space="preserve">• [ ] Defini a paleta antes de montar a página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21st.dev (catálogo) e o conector magic-mcp.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