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4F6F52"/>
          <w:spacing w:val="24"/>
          <w:sz w:val="15"/>
        </w:rPr>
        <w:t>PLANTILLA DE CAMPO · DOCX EDITABLE</w:t>
      </w:r>
    </w:p>
    <w:p>
      <w:pPr>
        <w:pStyle w:val="Title"/>
        <w:pBdr>
          <w:bottom w:val="single" w:sz="8" w:space="2" w:color="4F6F52"/>
        </w:pBdr>
        <w:spacing w:before="0" w:after="60"/>
      </w:pPr>
      <w:r>
        <w:t>Plantilla para documentar un caso agronómico</w:t>
      </w:r>
    </w:p>
    <w:p>
      <w:pPr>
        <w:spacing w:after="160"/>
      </w:pPr>
      <w:r>
        <w:rPr>
          <w:rFonts w:ascii="Calibri" w:hAnsi="Calibri"/>
          <w:i/>
          <w:color w:val="5F6B60"/>
          <w:sz w:val="18"/>
        </w:rPr>
        <w:t>Guía de redacción para publicar en AgroDiagnóstico. Describe lo que observaste, con unidades claras, y elimina cualquier dato que identifique al productor, al predio o a la empresa.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510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D2B"/>
                <w:spacing w:val="16"/>
                <w:sz w:val="15"/>
              </w:rPr>
              <w:t>CÓMO USARLA</w:t>
            </w:r>
          </w:p>
          <w:p>
            <w:pPr>
              <w:spacing w:after="20" w:line="247" w:lineRule="auto"/>
            </w:pPr>
            <w:r>
              <w:rPr>
                <w:rFonts w:ascii="Calibri" w:hAnsi="Calibri"/>
                <w:color w:val="1B241E"/>
                <w:sz w:val="17"/>
              </w:rPr>
              <w:t>Un caso útil responde qué se observó, cómo se llegó al diagnóstico y qué funcionó. Con datos ordenados, unidades claras y honestidad sobre las limitaciones, otro ingeniero puede aprender de tu experiencia.</w:t>
            </w:r>
          </w:p>
        </w:tc>
      </w:tr>
    </w:tbl>
    <w:p>
      <w:pPr>
        <w:pStyle w:val="Heading1"/>
        <w:spacing w:before="160"/>
      </w:pPr>
      <w:r>
        <w:t>1. Identificación del caso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438"/>
        <w:gridCol w:w="6973"/>
      </w:tblGrid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Título del caso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7"/>
              </w:rPr>
              <w:t>Ej. Marchitez y caída de fruto en jitomate bajo malla sombra</w:t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Cultivo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Variedad o híbrido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Ciclo agrícola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7"/>
              </w:rPr>
              <w:t>Ej. Primavera-Verano 2026</w:t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Etapa fenológica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7"/>
              </w:rPr>
              <w:t>Ej. Floración y amarre de fruto</w:t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Superficie afectada (ha)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Municipio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Estado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Sistema de producción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7"/>
              </w:rPr>
              <w:t>Temporal / Riego por goteo / Invernadero / Malla sombra</w:t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Fecha de siembra o trasplante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Fecha de la visita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Autor(es)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Institución o despacho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43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Correo de contacto</w:t>
            </w:r>
          </w:p>
        </w:tc>
        <w:tc>
          <w:tcPr>
            <w:tcW w:type="dxa" w:w="697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</w:tbl>
    <w:p>
      <w:pPr>
        <w:pStyle w:val="Heading1"/>
        <w:spacing w:before="160"/>
      </w:pPr>
      <w:r>
        <w:t>2. Motivo de consulta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¿Qué observó el productor, desde cuándo y en qué parte del predio? Anota sus palabras y lo que espera resolver.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567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3. Historial de manejo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Cultivo anterior, preparación del suelo, siembra, fertilización, riego, poda, aplicaciones (ingrediente activo, dosis y fecha) y eventos climáticos relevantes.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850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4. Inspección de campo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Patrón espacial (manchones, hileras, bordes), incidencia y severidad estimadas (%), órganos afectados, malezas, textura y humedad del suelo y estado de las parcelas vecinas.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850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5. Análisis de laboratorio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Análisis de suelo, agua o tejido vegetal y diagnóstico fitosanitario. Indica laboratorio, método, unidad y valor de referencia.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3402"/>
        <w:gridCol w:w="3005"/>
        <w:gridCol w:w="3005"/>
      </w:tblGrid>
      <w:tr>
        <w:trPr>
          <w:cantSplit/>
          <w:tblHeader/>
        </w:trPr>
        <w:tc>
          <w:tcPr>
            <w:tcW w:type="dxa" w:w="3402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Prueba o análisis</w:t>
            </w:r>
          </w:p>
        </w:tc>
        <w:tc>
          <w:tcPr>
            <w:tcW w:type="dxa" w:w="3005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Resultado</w:t>
            </w:r>
          </w:p>
        </w:tc>
        <w:tc>
          <w:tcPr>
            <w:tcW w:type="dxa" w:w="3005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Valor de referencia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Ej. Análisis de suelo</w:t>
            </w:r>
          </w:p>
        </w:tc>
        <w:tc>
          <w:tcPr>
            <w:tcW w:type="dxa" w:w="3005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5"/>
              </w:rPr>
              <w:t>pH, materia orgánica, N-P-K</w:t>
            </w:r>
          </w:p>
        </w:tc>
        <w:tc>
          <w:tcPr>
            <w:tcW w:type="dxa" w:w="3005"/>
            <w:vAlign w:val="center"/>
          </w:tcPr>
          <w:p/>
        </w:tc>
      </w:tr>
      <w:tr>
        <w:trPr>
          <w:cantSplit/>
          <w:trHeight w:val="397" w:hRule="atLeast"/>
        </w:trPr>
        <w:tc>
          <w:tcPr>
            <w:tcW w:type="dxa" w:w="3402"/>
            <w:vAlign w:val="center"/>
          </w:tcPr>
          <w:p/>
        </w:tc>
        <w:tc>
          <w:tcPr>
            <w:tcW w:type="dxa" w:w="3005"/>
            <w:vAlign w:val="center"/>
          </w:tcPr>
          <w:p/>
        </w:tc>
        <w:tc>
          <w:tcPr>
            <w:tcW w:type="dxa" w:w="3005"/>
            <w:vAlign w:val="center"/>
          </w:tcPr>
          <w:p/>
        </w:tc>
      </w:tr>
      <w:tr>
        <w:trPr>
          <w:cantSplit/>
          <w:trHeight w:val="397" w:hRule="atLeast"/>
        </w:trPr>
        <w:tc>
          <w:tcPr>
            <w:tcW w:type="dxa" w:w="3402"/>
            <w:vAlign w:val="center"/>
          </w:tcPr>
          <w:p/>
        </w:tc>
        <w:tc>
          <w:tcPr>
            <w:tcW w:type="dxa" w:w="3005"/>
            <w:vAlign w:val="center"/>
          </w:tcPr>
          <w:p/>
        </w:tc>
        <w:tc>
          <w:tcPr>
            <w:tcW w:type="dxa" w:w="3005"/>
            <w:vAlign w:val="center"/>
          </w:tcPr>
          <w:p/>
        </w:tc>
      </w:tr>
    </w:tbl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Si no hubo análisis, escríbelo: la ausencia de datos también es información.</w:t>
      </w:r>
    </w:p>
    <w:p>
      <w:pPr>
        <w:pStyle w:val="Heading1"/>
        <w:spacing w:before="160"/>
      </w:pPr>
      <w:r>
        <w:t>6. Diagnósticos diferenciales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Hipótesis principal y alternativas. Explica qué evidencia descartó cada una.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850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7. Diagnóstico final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Sustenta el diagnóstico con la inspección y los análisis. Indica agente causal y nivel de certeza: confirmado, probable o presuntivo.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567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8. Manejo recomendado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Prácticas culturales, manejo integrado y, si aplica, ingrediente activo, dosis, intervalo de seguridad y registro sanitario. No recomiendes dosis sin diagnóstico.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850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9. Resultado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Respuesta a los 7, 15 y 30 días; rendimiento (t/ha) frente al testigo o al ciclo anterior; costo aproximado si lo conoces.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567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10. Discusión y aprendizaje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Qué funcionó, qué limitó el caso y qué harías distinto. Reconoce la incertidumbre y las condiciones en que el resultado es válido.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567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11. Referencias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Cita en APA 7. Usa la plantilla de referencias del kit si necesitas el formato.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567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12. Consentimiento y licencia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Cuento con el consentimiento firmado del productor (formato del kit).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Anonimicé nombres, teléfonos, domicilios, coordenadas exactas y datos de la empresa.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Revisé que las imágenes no muestren personas, documentos, placas ni letreros con nombre.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Declaré conflictos de interés si el caso menciona un producto o servicio.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Elegí la licencia de publicación: CC BY-NC-SA 4.0 (predeterminada) u otra: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60"/>
        <w:sz w:val="14"/>
      </w:rPr>
    </w:r>
    <w:r>
      <w:rPr>
        <w:rFonts w:ascii="Calibri" w:hAnsi="Calibri"/>
        <w:color w:val="5F6B60"/>
        <w:sz w:val="14"/>
      </w:rPr>
      <w:t xml:space="preserve">Documento de apoyo · No sustituye el juicio profesional ni la normativa aplicable · Página </w:t>
    </w:r>
    <w:r>
      <w:rPr>
        <w:rFonts w:ascii="Calibri" w:hAnsi="Calibri"/>
        <w:color w:val="5F6B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F6B60"/>
        <w:sz w:val="14"/>
      </w:rPr>
      <w:t xml:space="preserve"> de </w:t>
    </w:r>
    <w:r>
      <w:rPr>
        <w:rFonts w:ascii="Calibri" w:hAnsi="Calibri"/>
        <w:color w:val="5F6B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4F6F52"/>
      </w:pBdr>
      <w:spacing w:after="0"/>
      <w:jc w:val="right"/>
    </w:pPr>
    <w:r/>
    <w:r>
      <w:rPr>
        <w:rFonts w:ascii="Calibri" w:hAnsi="Calibri"/>
        <w:b/>
        <w:color w:val="1F3D2B"/>
        <w:spacing w:val="20"/>
        <w:sz w:val="15"/>
      </w:rPr>
      <w:t>AGRODIAGNÓSTICO</w:t>
    </w:r>
    <w:r>
      <w:rPr>
        <w:rFonts w:ascii="Calibri" w:hAnsi="Calibri"/>
        <w:b/>
        <w:color w:val="4F6F52"/>
        <w:spacing w:val="20"/>
        <w:sz w:val="15"/>
      </w:rPr>
      <w:t xml:space="preserve"> · KIT PARA INGENIEROS AGRÓNOMOS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4" w:lineRule="auto"/>
    </w:pPr>
    <w:rPr>
      <w:rFonts w:ascii="Calibri" w:hAnsi="Calibri"/>
      <w:color w:val="1B24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40"/>
      <w:outlineLvl w:val="0"/>
    </w:pPr>
    <w:rPr>
      <w:rFonts w:ascii="Calibri" w:hAnsi="Calibri"/>
      <w:b/>
      <w:bCs/>
      <w:color w:val="1F3D2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="Calibri" w:hAnsi="Calibri"/>
      <w:b/>
      <w:bCs/>
      <w:color w:val="1F3D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6F52"/>
      </w:pBdr>
      <w:spacing w:after="40" w:line="240" w:lineRule="auto" w:before="40"/>
      <w:contextualSpacing/>
    </w:pPr>
    <w:rPr>
      <w:rFonts w:ascii="Calibri" w:hAnsi="Calibri"/>
      <w:b/>
      <w:color w:val="1F3D2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para documentar un caso agronómico</dc:title>
  <dc:subject/>
  <dc:creator>AgroDiagnóstico</dc:creator>
  <cp:keywords>agronomía, casos de campo, datos abiertos, México</cp:keywords>
  <dc:description>Kit para ingenieros agrónomos · Licencia CC BY-NC-SA 4.0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