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de consentimiento y anonimización</w:t>
      </w:r>
    </w:p>
    <w:p>
      <w:pPr>
        <w:spacing w:after="280"/>
      </w:pPr>
      <w:r>
        <w:rPr>
          <w:i/>
          <w:color w:val="64746E"/>
          <w:sz w:val="22"/>
        </w:rPr>
        <w:t>Imprime esta lista y revísala antes de publicar un caso en el portal o compartirlo con colegas.</w:t>
      </w:r>
    </w:p>
    <w:p>
      <w:r>
        <w:t>Este documento no sustituye el consentimiento informado de tu institución. Úsalo como verificación interna y conserva el consentimiento firmado en el expediente.</w:t>
      </w:r>
    </w:p>
    <w:p>
      <w:pPr>
        <w:pStyle w:val="Heading1"/>
      </w:pPr>
      <w:r>
        <w:t>Consentimiento del tutor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Expliqué al tutor que el caso será público y podrá ser citado.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Expliqué que no se publicarán datos que identifiquen a la persona o al animal.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El tutor autorizó el uso educativo del caso y de las imágenes.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El tutor sabe que puede solicitar la corrección o retiro del contenido.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Conservo el consentimiento firmado o el registro institucional correspondiente.</w:t>
            </w:r>
          </w:p>
        </w:tc>
      </w:tr>
    </w:tbl>
    <w:p/>
    <w:p>
      <w:pPr>
        <w:pStyle w:val="Heading1"/>
      </w:pPr>
      <w:r>
        <w:t>Anonimización del texto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Eliminé el nombre del tutor y del paciente.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Eliminé direcciones, teléfonos, correos y redes sociales.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Eliminé números de expediente, folios internos y datos de facturación.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Eliminé nombres de personas del equipo cuando no sean relevantes.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Revisé que la combinación de edad, raza, colonia y fecha no permita identificar al caso.</w:t>
            </w:r>
          </w:p>
        </w:tc>
      </w:tr>
    </w:tbl>
    <w:p/>
    <w:p>
      <w:pPr>
        <w:pStyle w:val="Heading1"/>
      </w:pPr>
      <w:r>
        <w:t>Imágenes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No aparecen personas, gafetes, documentos ni pantallas con datos.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No se ven placas, microchips, collares con nombre ni señas particulares.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Recorté o difuminé cualquier identificador visual.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Las imágenes tienen relación clínica y no muestran sufrimiento innecesario.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Cuento con autorización para publicar las imágenes.</w:t>
            </w:r>
          </w:p>
        </w:tc>
      </w:tr>
    </w:tbl>
    <w:p/>
    <w:p>
      <w:pPr>
        <w:pStyle w:val="Heading1"/>
      </w:pPr>
      <w:r>
        <w:t>Publicación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El caso no contiene publicidad encubierta ni promoción de productos.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El diagnóstico está sustentado y las limitaciones se explican con honestidad.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Elegí la licencia de publicación (por defecto CC BY-NC-SA 4.0).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Revisé el texto antes de enviarlo a revisión editorial.</w:t>
            </w:r>
          </w:p>
        </w:tc>
      </w:tr>
    </w:tbl>
    <w:p/>
    <w:p>
      <w:pPr>
        <w:pStyle w:val="Heading1"/>
      </w:pPr>
      <w:r>
        <w:t>Firmas de verificación interna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Revisó (nombre)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Cargo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Fecha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Firma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6E"/>
        <w:sz w:val="16"/>
      </w:rPr>
      <w:t>Documento educativo · No sustituye el juicio clínico ni la normativa aplicable.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746E"/>
        <w:sz w:val="16"/>
      </w:rPr>
      <w:t>DIAGNÓSTICO VETERINARIO · KIT PARA VETERINARIOS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221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5C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D5C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Calibri" w:hAnsi="Calibri"/>
      <w:b/>
      <w:color w:val="0D5C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