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Plantilla para documentar un caso clínico</w:t>
      </w:r>
    </w:p>
    <w:p>
      <w:pPr>
        <w:spacing w:after="280"/>
      </w:pPr>
      <w:r>
        <w:rPr>
          <w:i/>
          <w:color w:val="64746E"/>
          <w:sz w:val="22"/>
        </w:rPr>
        <w:t>Úsala como guía de redacción. Antes de publicar, elimina nombres, direcciones y cualquier dato que permita identificar al tutor o al paciente.</w:t>
      </w:r>
    </w:p>
    <w:p>
      <w:pPr>
        <w:pStyle w:val="Heading1"/>
      </w:pPr>
      <w:r>
        <w:t>1. Identificación del caso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F7F3EA"/>
          </w:tcPr>
          <w:p>
            <w:pPr>
              <w:spacing w:after="40" w:before="40"/>
            </w:pPr>
            <w:r/>
            <w:r>
              <w:rPr>
                <w:b/>
              </w:rPr>
              <w:t>Título propuesto</w:t>
            </w:r>
          </w:p>
        </w:tc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b w:val="0"/>
              </w:rPr>
              <w:t>Describe especie, problema y contexto en una frase.</w:t>
            </w:r>
          </w:p>
        </w:tc>
      </w:tr>
      <w:tr>
        <w:tc>
          <w:tcPr>
            <w:tcW w:type="dxa" w:w="4873"/>
            <w:shd w:val="clear" w:color="auto" w:fill="F7F3EA"/>
          </w:tcPr>
          <w:p>
            <w:pPr>
              <w:spacing w:after="40" w:before="40"/>
            </w:pPr>
            <w:r/>
            <w:r>
              <w:rPr>
                <w:b/>
              </w:rPr>
              <w:t>Especie</w:t>
            </w:r>
          </w:p>
        </w:tc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4873"/>
            <w:shd w:val="clear" w:color="auto" w:fill="F7F3EA"/>
          </w:tcPr>
          <w:p>
            <w:pPr>
              <w:spacing w:after="40" w:before="40"/>
            </w:pPr>
            <w:r/>
            <w:r>
              <w:rPr>
                <w:b/>
              </w:rPr>
              <w:t>Raza</w:t>
            </w:r>
          </w:p>
        </w:tc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4873"/>
            <w:shd w:val="clear" w:color="auto" w:fill="F7F3EA"/>
          </w:tcPr>
          <w:p>
            <w:pPr>
              <w:spacing w:after="40" w:before="40"/>
            </w:pPr>
            <w:r/>
            <w:r>
              <w:rPr>
                <w:b/>
              </w:rPr>
              <w:t>Sexo</w:t>
            </w:r>
          </w:p>
        </w:tc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b w:val="0"/>
              </w:rPr>
              <w:t>Macho / Hembra / No determinado</w:t>
            </w:r>
          </w:p>
        </w:tc>
      </w:tr>
      <w:tr>
        <w:tc>
          <w:tcPr>
            <w:tcW w:type="dxa" w:w="4873"/>
            <w:shd w:val="clear" w:color="auto" w:fill="F7F3EA"/>
          </w:tcPr>
          <w:p>
            <w:pPr>
              <w:spacing w:after="40" w:before="40"/>
            </w:pPr>
            <w:r/>
            <w:r>
              <w:rPr>
                <w:b/>
              </w:rPr>
              <w:t>Edad</w:t>
            </w:r>
          </w:p>
        </w:tc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4873"/>
            <w:shd w:val="clear" w:color="auto" w:fill="F7F3EA"/>
          </w:tcPr>
          <w:p>
            <w:pPr>
              <w:spacing w:after="40" w:before="40"/>
            </w:pPr>
            <w:r/>
            <w:r>
              <w:rPr>
                <w:b/>
              </w:rPr>
              <w:t>Peso</w:t>
            </w:r>
          </w:p>
        </w:tc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4873"/>
            <w:shd w:val="clear" w:color="auto" w:fill="F7F3EA"/>
          </w:tcPr>
          <w:p>
            <w:pPr>
              <w:spacing w:after="40" w:before="40"/>
            </w:pPr>
            <w:r/>
            <w:r>
              <w:rPr>
                <w:b/>
              </w:rPr>
              <w:t>Estado de México</w:t>
            </w:r>
          </w:p>
        </w:tc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4873"/>
            <w:shd w:val="clear" w:color="auto" w:fill="F7F3EA"/>
          </w:tcPr>
          <w:p>
            <w:pPr>
              <w:spacing w:after="40" w:before="40"/>
            </w:pPr>
            <w:r/>
            <w:r>
              <w:rPr>
                <w:b/>
              </w:rPr>
              <w:t>Entorno</w:t>
            </w:r>
          </w:p>
        </w:tc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b w:val="0"/>
              </w:rPr>
              <w:t>Clínica / Hospital / Campo / Laboratorio / Otro</w:t>
            </w:r>
          </w:p>
        </w:tc>
      </w:tr>
      <w:tr>
        <w:tc>
          <w:tcPr>
            <w:tcW w:type="dxa" w:w="4873"/>
            <w:shd w:val="clear" w:color="auto" w:fill="F7F3EA"/>
          </w:tcPr>
          <w:p>
            <w:pPr>
              <w:spacing w:after="40" w:before="40"/>
            </w:pPr>
            <w:r/>
            <w:r>
              <w:rPr>
                <w:b/>
              </w:rPr>
              <w:t>Autor</w:t>
            </w:r>
          </w:p>
        </w:tc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4873"/>
            <w:shd w:val="clear" w:color="auto" w:fill="F7F3EA"/>
          </w:tcPr>
          <w:p>
            <w:pPr>
              <w:spacing w:after="40" w:before="40"/>
            </w:pPr>
            <w:r/>
            <w:r>
              <w:rPr>
                <w:b/>
              </w:rPr>
              <w:t>Institución</w:t>
            </w:r>
          </w:p>
        </w:tc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b w:val="0"/>
              </w:rPr>
            </w:r>
          </w:p>
        </w:tc>
      </w:tr>
    </w:tbl>
    <w:p/>
    <w:p>
      <w:pPr>
        <w:pStyle w:val="Heading1"/>
      </w:pPr>
      <w:r>
        <w:t>2. Motivo de consulta</w:t>
      </w:r>
    </w:p>
    <w:p>
      <w:pPr>
        <w:spacing w:after="80"/>
      </w:pPr>
      <w:r>
        <w:rPr>
          <w:i/>
          <w:color w:val="64746E"/>
          <w:sz w:val="18"/>
        </w:rPr>
        <w:t>¿Qué motivó la consulta? Incluye duración y evolución.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</w:tcPr>
          <w:p>
            <w:pPr>
              <w:spacing w:after="0" w:line="288" w:lineRule="auto"/>
            </w:pPr>
            <w:r>
              <w:br/>
              <w:br/>
            </w:r>
          </w:p>
        </w:tc>
      </w:tr>
    </w:tbl>
    <w:p/>
    <w:p>
      <w:pPr>
        <w:pStyle w:val="Heading1"/>
      </w:pPr>
      <w:r>
        <w:t>3. Anamnesis</w:t>
      </w:r>
    </w:p>
    <w:p>
      <w:pPr>
        <w:spacing w:after="80"/>
      </w:pPr>
      <w:r>
        <w:rPr>
          <w:i/>
          <w:color w:val="64746E"/>
          <w:sz w:val="18"/>
        </w:rPr>
        <w:t>Antecedentes, manejo, alimentación, vacunación, exposición, tratamientos previos. Sin datos identificables.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</w:tcPr>
          <w:p>
            <w:pPr>
              <w:spacing w:after="0" w:line="288" w:lineRule="auto"/>
            </w:pPr>
            <w:r>
              <w:br/>
              <w:br/>
              <w:br/>
              <w:br/>
              <w:br/>
              <w:br/>
            </w:r>
          </w:p>
        </w:tc>
      </w:tr>
    </w:tbl>
    <w:p/>
    <w:p>
      <w:pPr>
        <w:pStyle w:val="Heading1"/>
      </w:pPr>
      <w:r>
        <w:t>4. Exploración física</w:t>
      </w:r>
    </w:p>
    <w:p>
      <w:pPr>
        <w:spacing w:after="80"/>
      </w:pPr>
      <w:r>
        <w:rPr>
          <w:i/>
          <w:color w:val="64746E"/>
          <w:sz w:val="18"/>
        </w:rPr>
        <w:t>Constantes, condición corporal y hallazgos por aparatos y sistemas.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</w:tcPr>
          <w:p>
            <w:pPr>
              <w:spacing w:after="0" w:line="288" w:lineRule="auto"/>
            </w:pPr>
            <w:r>
              <w:br/>
              <w:br/>
              <w:br/>
              <w:br/>
              <w:br/>
              <w:br/>
            </w:r>
          </w:p>
        </w:tc>
      </w:tr>
    </w:tbl>
    <w:p/>
    <w:p>
      <w:pPr>
        <w:pStyle w:val="Heading1"/>
      </w:pPr>
      <w:r>
        <w:t>5. Estudios y resultados</w:t>
      </w:r>
    </w:p>
    <w:p>
      <w:pPr>
        <w:spacing w:after="80"/>
      </w:pPr>
      <w:r>
        <w:rPr>
          <w:i/>
          <w:color w:val="64746E"/>
          <w:sz w:val="18"/>
        </w:rPr>
        <w:t>Hemograma, bioquímica, imagen, citología, cultivo, PCR u otros. Incluye unidades y valores de referencia.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</w:tcPr>
          <w:p>
            <w:pPr>
              <w:spacing w:after="0" w:line="288" w:lineRule="auto"/>
            </w:pPr>
            <w:r>
              <w:br/>
              <w:br/>
              <w:br/>
              <w:br/>
              <w:br/>
              <w:br/>
            </w:r>
          </w:p>
        </w:tc>
      </w:tr>
    </w:tbl>
    <w:p/>
    <w:p>
      <w:pPr>
        <w:pStyle w:val="Heading1"/>
      </w:pPr>
      <w:r>
        <w:t>6. Diagnósticos diferenciales</w:t>
      </w:r>
    </w:p>
    <w:p>
      <w:pPr>
        <w:spacing w:after="80"/>
      </w:pPr>
      <w:r>
        <w:rPr>
          <w:i/>
          <w:color w:val="64746E"/>
          <w:sz w:val="18"/>
        </w:rPr>
        <w:t>Enumera las hipótesis principales y cómo las descartaste.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</w:tcPr>
          <w:p>
            <w:pPr>
              <w:spacing w:after="0" w:line="288" w:lineRule="auto"/>
            </w:pPr>
            <w:r>
              <w:br/>
              <w:br/>
              <w:br/>
            </w:r>
          </w:p>
        </w:tc>
      </w:tr>
    </w:tbl>
    <w:p/>
    <w:p>
      <w:pPr>
        <w:pStyle w:val="Heading1"/>
      </w:pPr>
      <w:r>
        <w:t>7. Diagnóstico final</w:t>
      </w:r>
    </w:p>
    <w:p>
      <w:pPr>
        <w:spacing w:after="80"/>
      </w:pPr>
      <w:r>
        <w:rPr>
          <w:i/>
          <w:color w:val="64746E"/>
          <w:sz w:val="18"/>
        </w:rPr>
        <w:t>Escribe el diagnóstico sustentado. Si aplica, agrega código ICD-11.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</w:tcPr>
          <w:p>
            <w:pPr>
              <w:spacing w:after="0" w:line="288" w:lineRule="auto"/>
            </w:pPr>
            <w:r>
              <w:br/>
              <w:br/>
            </w:r>
          </w:p>
        </w:tc>
      </w:tr>
    </w:tbl>
    <w:p/>
    <w:p>
      <w:pPr>
        <w:pStyle w:val="Heading1"/>
      </w:pPr>
      <w:r>
        <w:t>8. Tratamiento y manejo</w:t>
      </w:r>
    </w:p>
    <w:p>
      <w:pPr>
        <w:spacing w:after="80"/>
      </w:pPr>
      <w:r>
        <w:rPr>
          <w:i/>
          <w:color w:val="64746E"/>
          <w:sz w:val="18"/>
        </w:rPr>
        <w:t>Describe el manejo, la respuesta y los ajustes. Evita dosis que puedan interpretarse como prescripción universal.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</w:tcPr>
          <w:p>
            <w:pPr>
              <w:spacing w:after="0" w:line="288" w:lineRule="auto"/>
            </w:pPr>
            <w:r>
              <w:br/>
              <w:br/>
              <w:br/>
              <w:br/>
              <w:br/>
              <w:br/>
            </w:r>
          </w:p>
        </w:tc>
      </w:tr>
    </w:tbl>
    <w:p/>
    <w:p>
      <w:pPr>
        <w:pStyle w:val="Heading1"/>
      </w:pPr>
      <w:r>
        <w:t>9. Desenlace</w:t>
      </w:r>
    </w:p>
    <w:p>
      <w:pPr>
        <w:spacing w:after="80"/>
      </w:pPr>
      <w:r>
        <w:rPr>
          <w:i/>
          <w:color w:val="64746E"/>
          <w:sz w:val="18"/>
        </w:rPr>
        <w:t>Resuelto / En tratamiento / Con secuela / Fallecido / Eutanasia / Sin seguimiento.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</w:tcPr>
          <w:p>
            <w:pPr>
              <w:spacing w:after="0" w:line="288" w:lineRule="auto"/>
            </w:pPr>
            <w:r>
              <w:br/>
              <w:br/>
            </w:r>
          </w:p>
        </w:tc>
      </w:tr>
    </w:tbl>
    <w:p/>
    <w:p>
      <w:pPr>
        <w:pStyle w:val="Heading1"/>
      </w:pPr>
      <w:r>
        <w:t>10. Discusión y aprendizaje</w:t>
      </w:r>
    </w:p>
    <w:p>
      <w:pPr>
        <w:spacing w:after="80"/>
      </w:pPr>
      <w:r>
        <w:rPr>
          <w:i/>
          <w:color w:val="64746E"/>
          <w:sz w:val="18"/>
        </w:rPr>
        <w:t>¿Qué harías diferente? ¿Qué limitaciones tuvo el caso? ¿Qué mensaje deja para la práctica?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</w:tcPr>
          <w:p>
            <w:pPr>
              <w:spacing w:after="0" w:line="288" w:lineRule="auto"/>
            </w:pPr>
            <w:r>
              <w:br/>
              <w:br/>
              <w:br/>
              <w:br/>
              <w:br/>
              <w:br/>
            </w:r>
          </w:p>
        </w:tc>
      </w:tr>
    </w:tbl>
    <w:p/>
    <w:p>
      <w:pPr>
        <w:pStyle w:val="Heading1"/>
      </w:pPr>
      <w:r>
        <w:t>11. Referencias</w:t>
      </w:r>
    </w:p>
    <w:p>
      <w:pPr>
        <w:spacing w:after="80"/>
      </w:pPr>
      <w:r>
        <w:rPr>
          <w:i/>
          <w:color w:val="64746E"/>
          <w:sz w:val="18"/>
        </w:rPr>
        <w:t>Cita libros, guías o artículos consultados.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</w:tcPr>
          <w:p>
            <w:pPr>
              <w:spacing w:after="0" w:line="288" w:lineRule="auto"/>
            </w:pPr>
            <w:r>
              <w:br/>
              <w:br/>
              <w:br/>
            </w:r>
          </w:p>
        </w:tc>
      </w:tr>
    </w:tbl>
    <w:p/>
    <w:p>
      <w:pPr>
        <w:pStyle w:val="Heading1"/>
      </w:pPr>
      <w:r>
        <w:t>Antes de enviar</w:t>
      </w:r>
    </w:p>
    <w:p>
      <w:r>
        <w:t>Marca cada punto. Si falta uno, el caso no debe publicarse.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567"/>
          </w:tcPr>
          <w:p>
            <w:pPr>
              <w:spacing w:after="40" w:before="40"/>
            </w:pPr>
            <w:r/>
            <w:r>
              <w:rPr>
                <w:b/>
              </w:rPr>
              <w:t>☐</w:t>
            </w:r>
          </w:p>
        </w:tc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b w:val="0"/>
              </w:rPr>
              <w:t>Cuento con consentimiento informado del tutor para publicar con fines educativos.</w:t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</w:pPr>
            <w:r/>
            <w:r>
              <w:rPr>
                <w:b/>
              </w:rPr>
              <w:t>☐</w:t>
            </w:r>
          </w:p>
        </w:tc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b w:val="0"/>
              </w:rPr>
              <w:t>Eliminé nombres, teléfonos, correos, direcciones, números de expediente y microchips.</w:t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</w:pPr>
            <w:r/>
            <w:r>
              <w:rPr>
                <w:b/>
              </w:rPr>
              <w:t>☐</w:t>
            </w:r>
          </w:p>
        </w:tc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b w:val="0"/>
              </w:rPr>
              <w:t>Revisé que las imágenes no muestren personas, documentos ni datos identificables.</w:t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</w:pPr>
            <w:r/>
            <w:r>
              <w:rPr>
                <w:b/>
              </w:rPr>
              <w:t>☐</w:t>
            </w:r>
          </w:p>
        </w:tc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b w:val="0"/>
              </w:rPr>
              <w:t>El diagnóstico final está sustentado por la historia, la exploración y los estudios.</w:t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</w:pPr>
            <w:r/>
            <w:r>
              <w:rPr>
                <w:b/>
              </w:rPr>
              <w:t>☐</w:t>
            </w:r>
          </w:p>
        </w:tc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b w:val="0"/>
              </w:rPr>
              <w:t>No incluí dosis o indicaciones que puedan interpretarse como prescripción.</w:t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</w:pPr>
            <w:r/>
            <w:r>
              <w:rPr>
                <w:b/>
              </w:rPr>
              <w:t>☐</w:t>
            </w:r>
          </w:p>
        </w:tc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b w:val="0"/>
              </w:rPr>
              <w:t>Declaré conflictos de interés si el caso promueve un producto o servicio.</w:t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</w:pPr>
            <w:r/>
            <w:r>
              <w:rPr>
                <w:b/>
              </w:rPr>
              <w:t>☐</w:t>
            </w:r>
          </w:p>
        </w:tc>
        <w:tc>
          <w:tcPr>
            <w:tcW w:type="dxa" w:w="4873"/>
          </w:tcPr>
          <w:p>
            <w:pPr>
              <w:spacing w:after="40" w:before="40"/>
            </w:pPr>
            <w:r/>
            <w:r>
              <w:rPr>
                <w:b w:val="0"/>
              </w:rPr>
              <w:t>Elegí una licencia de publicación y entiendo que el caso podrá ser citado.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6E"/>
        <w:sz w:val="16"/>
      </w:rPr>
      <w:t>Documento educativo · No sustituye el juicio clínico ni la normativa aplicable.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4746E"/>
        <w:sz w:val="16"/>
      </w:rPr>
      <w:t>DIAGNÓSTICO VETERINARIO · KIT PARA VETERINARIOS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2211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D5C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D5C4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80"/>
      <w:contextualSpacing/>
    </w:pPr>
    <w:rPr>
      <w:rFonts w:asciiTheme="majorHAnsi" w:eastAsiaTheme="majorEastAsia" w:hAnsiTheme="majorHAnsi" w:cstheme="majorBidi" w:ascii="Calibri" w:hAnsi="Calibri"/>
      <w:b/>
      <w:color w:val="0D5C4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