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8f1a003541c4feb" /><Relationship Type="http://schemas.openxmlformats.org/officeDocument/2006/relationships/officeDocument" Target="/word/document.xml" Id="R9de9b0cb4b324eed" /><Relationship Type="http://schemas.microsoft.com/office/2011/relationships/webextensiontaskpanes" Target="/word/webextensions/taskpanes.xml" Id="Rac9afe241aa84c77" /><Relationship Type="http://schemas.openxmlformats.org/package/2006/relationships/metadata/core-properties" Target="/package/services/metadata/core-properties/471a7f6542c7456e8dff8e7f033e935f.psmdcp" Id="Rfe58af948a8e46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850f0df375e4cb2" /><Relationship Type="http://schemas.openxmlformats.org/officeDocument/2006/relationships/webSettings" Target="/word/webSettings.xml" Id="Rd6a23733195e4461" /><Relationship Type="http://schemas.openxmlformats.org/officeDocument/2006/relationships/fontTable" Target="/word/fontTable.xml" Id="R09cc83ee64a246f1" /><Relationship Type="http://schemas.openxmlformats.org/officeDocument/2006/relationships/settings" Target="/word/settings.xml" Id="R6fb2c6ccbcb8410e" /><Relationship Type="http://schemas.openxmlformats.org/officeDocument/2006/relationships/styles" Target="/word/styles.xml" Id="Re1a2e286788740c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f56c99bcbe542f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f56c99bcbe542f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6d6476e-78f6-44ec-96ae-54068d179a8b}">
  <we:reference id="8fba6f3a-1811-4888-8393-eb94dc913c4f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