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C28B" w14:textId="7100C57D" w:rsidR="00F21AE5" w:rsidRDefault="00F21AE5" w:rsidP="00D42EE0">
      <w:pPr>
        <w:rPr>
          <w:b/>
          <w:bCs/>
        </w:rPr>
      </w:pPr>
      <w:r>
        <w:rPr>
          <w:b/>
          <w:bCs/>
        </w:rPr>
        <w:t>App url:</w:t>
      </w:r>
    </w:p>
    <w:p w14:paraId="1A8399CC" w14:textId="56B29D89" w:rsidR="00F21AE5" w:rsidRDefault="00F21AE5" w:rsidP="00D42EE0">
      <w:pPr>
        <w:rPr>
          <w:b/>
          <w:bCs/>
        </w:rPr>
      </w:pPr>
      <w:hyperlink r:id="rId5" w:history="1">
        <w:r w:rsidRPr="001341D8">
          <w:rPr>
            <w:rStyle w:val="Hyperlink"/>
            <w:b/>
            <w:bCs/>
          </w:rPr>
          <w:t>https://d4305e22-eddd-4a40-b66c-bb2440f21141.plotly.app</w:t>
        </w:r>
      </w:hyperlink>
    </w:p>
    <w:p w14:paraId="181EB50D" w14:textId="77777777" w:rsidR="00F21AE5" w:rsidRDefault="00F21AE5" w:rsidP="00D42EE0">
      <w:pPr>
        <w:rPr>
          <w:b/>
          <w:bCs/>
        </w:rPr>
      </w:pPr>
    </w:p>
    <w:p w14:paraId="4B3BDC3D" w14:textId="78F2ED39" w:rsidR="00D42EE0" w:rsidRPr="00D42EE0" w:rsidRDefault="00D42EE0" w:rsidP="00D42EE0">
      <w:r w:rsidRPr="00D42EE0">
        <w:rPr>
          <w:b/>
          <w:bCs/>
        </w:rPr>
        <w:t>Global Life Expectancy Dashboard</w:t>
      </w:r>
      <w:r w:rsidRPr="00D42EE0">
        <w:br/>
      </w:r>
      <w:r w:rsidRPr="00D42EE0">
        <w:rPr>
          <w:i/>
          <w:iCs/>
        </w:rPr>
        <w:t>Interactive Visualization of Global Trends</w:t>
      </w:r>
    </w:p>
    <w:p w14:paraId="527CE581" w14:textId="43CCFC28" w:rsidR="00D42EE0" w:rsidRPr="00D42EE0" w:rsidRDefault="00D42EE0" w:rsidP="00D42EE0">
      <w:r w:rsidRPr="00D42EE0">
        <w:t>Explore life expectancy at birth across countries and decades with this Dash application. Designed for intuitive analysis and deep insights, the dashboard offers:</w:t>
      </w:r>
    </w:p>
    <w:p w14:paraId="4184BAE3" w14:textId="5BA39EB8" w:rsidR="00A44B07" w:rsidRPr="00D42EE0" w:rsidRDefault="00A44B07" w:rsidP="00A44B07">
      <w:pPr>
        <w:numPr>
          <w:ilvl w:val="0"/>
          <w:numId w:val="4"/>
        </w:numPr>
      </w:pPr>
      <w:r w:rsidRPr="00D42EE0">
        <w:rPr>
          <w:b/>
          <w:bCs/>
        </w:rPr>
        <w:t>Year Range Slider:</w:t>
      </w:r>
      <w:r w:rsidRPr="00D42EE0">
        <w:t xml:space="preserve"> </w:t>
      </w:r>
      <w:r>
        <w:t>All visualizations use data filtered by this range slider. It defaults to earliest and latest dates, so all data is used by default, and only filtered down when one or both ends of the range slider moves.</w:t>
      </w:r>
    </w:p>
    <w:p w14:paraId="10297570" w14:textId="4BC5BDDE" w:rsidR="00D42EE0" w:rsidRPr="00D42EE0" w:rsidRDefault="00D42EE0" w:rsidP="00D42EE0">
      <w:pPr>
        <w:numPr>
          <w:ilvl w:val="0"/>
          <w:numId w:val="4"/>
        </w:numPr>
      </w:pPr>
      <w:r w:rsidRPr="00D42EE0">
        <w:rPr>
          <w:b/>
          <w:bCs/>
        </w:rPr>
        <w:t>Timeline Plot:</w:t>
      </w:r>
      <w:r w:rsidRPr="00D42EE0">
        <w:t xml:space="preserve"> </w:t>
      </w:r>
      <w:r w:rsidR="009369B9">
        <w:t>l</w:t>
      </w:r>
      <w:r w:rsidRPr="00D42EE0">
        <w:t>ife expectancy trends by count</w:t>
      </w:r>
      <w:r w:rsidR="00A44B07">
        <w:t>ry &amp; year</w:t>
      </w:r>
      <w:r w:rsidRPr="00D42EE0">
        <w:t xml:space="preserve">, with options </w:t>
      </w:r>
      <w:r w:rsidR="009369B9">
        <w:t>to show</w:t>
      </w:r>
      <w:r w:rsidRPr="00D42EE0">
        <w:t xml:space="preserve"> raw values, normalized data, or percentage change.</w:t>
      </w:r>
    </w:p>
    <w:p w14:paraId="218B0170" w14:textId="5447E472" w:rsidR="00D42EE0" w:rsidRPr="00D42EE0" w:rsidRDefault="00D42EE0" w:rsidP="00D42EE0">
      <w:pPr>
        <w:numPr>
          <w:ilvl w:val="0"/>
          <w:numId w:val="4"/>
        </w:numPr>
      </w:pPr>
      <w:r w:rsidRPr="00D42EE0">
        <w:rPr>
          <w:b/>
          <w:bCs/>
        </w:rPr>
        <w:t>Country Focus:</w:t>
      </w:r>
      <w:r w:rsidRPr="00D42EE0">
        <w:t xml:space="preserve"> Highlight up to </w:t>
      </w:r>
      <w:r w:rsidR="00972B01">
        <w:t>five</w:t>
      </w:r>
      <w:r w:rsidRPr="00D42EE0">
        <w:t xml:space="preserve"> countries for detailed comparison</w:t>
      </w:r>
      <w:r w:rsidR="00972B01">
        <w:t xml:space="preserve"> using bold colored markers while </w:t>
      </w:r>
      <w:r w:rsidRPr="00D42EE0">
        <w:t>all other</w:t>
      </w:r>
      <w:r w:rsidR="00972B01">
        <w:t xml:space="preserve"> country trace</w:t>
      </w:r>
      <w:r w:rsidRPr="00D42EE0">
        <w:t>s are visually de-emphasized</w:t>
      </w:r>
      <w:r w:rsidR="00972B01">
        <w:t xml:space="preserve"> in gray</w:t>
      </w:r>
      <w:r w:rsidRPr="00D42EE0">
        <w:t xml:space="preserve"> for clarity.</w:t>
      </w:r>
    </w:p>
    <w:p w14:paraId="6CC2DE8E" w14:textId="76CDDFB9" w:rsidR="00D42EE0" w:rsidRPr="00D42EE0" w:rsidRDefault="00D42EE0" w:rsidP="00D42EE0">
      <w:pPr>
        <w:numPr>
          <w:ilvl w:val="0"/>
          <w:numId w:val="4"/>
        </w:numPr>
      </w:pPr>
      <w:r w:rsidRPr="00D42EE0">
        <w:rPr>
          <w:b/>
          <w:bCs/>
        </w:rPr>
        <w:t>Stacked Histogram:</w:t>
      </w:r>
      <w:r w:rsidR="00972B01">
        <w:t xml:space="preserve"> D</w:t>
      </w:r>
      <w:r w:rsidRPr="00D42EE0">
        <w:t xml:space="preserve">istribution of life expectancy </w:t>
      </w:r>
      <w:r w:rsidR="00972B01">
        <w:t>with data grouped by decade. The difference by decade is not easy to se</w:t>
      </w:r>
      <w:r w:rsidR="006868E8">
        <w:t>e</w:t>
      </w:r>
      <w:r w:rsidR="00972B01">
        <w:t xml:space="preserve">, because the distributions are much wider than the mean values </w:t>
      </w:r>
      <w:r w:rsidR="006868E8">
        <w:t>variations.</w:t>
      </w:r>
    </w:p>
    <w:p w14:paraId="0AE0E89F" w14:textId="792D778C" w:rsidR="00D42EE0" w:rsidRPr="00D42EE0" w:rsidRDefault="00D42EE0" w:rsidP="00D42EE0">
      <w:pPr>
        <w:numPr>
          <w:ilvl w:val="0"/>
          <w:numId w:val="4"/>
        </w:numPr>
      </w:pPr>
      <w:r w:rsidRPr="00D42EE0">
        <w:rPr>
          <w:b/>
          <w:bCs/>
        </w:rPr>
        <w:t>Box Plot:</w:t>
      </w:r>
      <w:r w:rsidRPr="00D42EE0">
        <w:t xml:space="preserve"> Compare life expectancy </w:t>
      </w:r>
      <w:r w:rsidR="00402A44">
        <w:t xml:space="preserve">by decade. </w:t>
      </w:r>
      <w:r w:rsidR="006868E8">
        <w:t xml:space="preserve">It shows </w:t>
      </w:r>
      <w:r w:rsidR="00402A44">
        <w:t>what I tried to find in the histogram</w:t>
      </w:r>
      <w:r w:rsidR="00A44B07">
        <w:t>, that life expectancy mean values b</w:t>
      </w:r>
      <w:r w:rsidR="006868E8">
        <w:t>y</w:t>
      </w:r>
      <w:r w:rsidR="00A44B07">
        <w:t xml:space="preserve"> decade are increasing, and that the spread </w:t>
      </w:r>
      <w:r w:rsidR="006868E8">
        <w:t>is</w:t>
      </w:r>
      <w:r w:rsidR="00A44B07">
        <w:t xml:space="preserve"> decreasing.</w:t>
      </w:r>
    </w:p>
    <w:p w14:paraId="7148D920" w14:textId="77777777" w:rsidR="00D42EE0" w:rsidRPr="00D42EE0" w:rsidRDefault="00D42EE0" w:rsidP="00D42EE0">
      <w:pPr>
        <w:numPr>
          <w:ilvl w:val="0"/>
          <w:numId w:val="4"/>
        </w:numPr>
      </w:pPr>
      <w:r w:rsidRPr="00D42EE0">
        <w:rPr>
          <w:b/>
          <w:bCs/>
        </w:rPr>
        <w:t>Choropleth Map:</w:t>
      </w:r>
      <w:r w:rsidRPr="00D42EE0">
        <w:t xml:space="preserve"> See average life expectancy by country on a global map.</w:t>
      </w:r>
    </w:p>
    <w:p w14:paraId="12BE97C4" w14:textId="77777777" w:rsidR="00D42EE0" w:rsidRDefault="00D42EE0" w:rsidP="00D42EE0">
      <w:pPr>
        <w:numPr>
          <w:ilvl w:val="0"/>
          <w:numId w:val="4"/>
        </w:numPr>
      </w:pPr>
      <w:r w:rsidRPr="00D42EE0">
        <w:rPr>
          <w:b/>
          <w:bCs/>
        </w:rPr>
        <w:t>Pareto Charts:</w:t>
      </w:r>
      <w:r w:rsidRPr="00D42EE0">
        <w:t xml:space="preserve"> Discover the top and bottom N countries ranked by average life expectancy, using engaging lollipop-style markers and horizontal layouts.</w:t>
      </w:r>
    </w:p>
    <w:p w14:paraId="7C937F75" w14:textId="0AFE4770" w:rsidR="006868E8" w:rsidRPr="008F255A" w:rsidRDefault="008F255A" w:rsidP="006868E8">
      <w:pPr>
        <w:ind w:left="900"/>
      </w:pPr>
      <w:r w:rsidRPr="008F255A">
        <w:t>A</w:t>
      </w:r>
      <w:r w:rsidR="006868E8" w:rsidRPr="008F255A">
        <w:t xml:space="preserve"> point </w:t>
      </w:r>
      <w:r w:rsidRPr="008F255A">
        <w:t>worth noting</w:t>
      </w:r>
      <w:r w:rsidR="006868E8" w:rsidRPr="008F255A">
        <w:t xml:space="preserve"> is that life expectancy increase have been dramatic in countries where the initial values were low in 1960. Afghanistan as an example had life expectance increase from </w:t>
      </w:r>
      <w:r w:rsidR="00E97C1A">
        <w:t>32.8 years</w:t>
      </w:r>
      <w:r w:rsidR="006868E8" w:rsidRPr="008F255A">
        <w:t xml:space="preserve"> in 1960 to </w:t>
      </w:r>
      <w:r w:rsidR="00E97C1A">
        <w:t>66.0 years</w:t>
      </w:r>
      <w:r w:rsidR="006868E8" w:rsidRPr="008F255A">
        <w:t xml:space="preserve"> in 2023, an increase of more than 100%.  Countries that started with life </w:t>
      </w:r>
      <w:r w:rsidR="00E97C1A" w:rsidRPr="008F255A">
        <w:t>expectancies</w:t>
      </w:r>
      <w:r w:rsidR="006868E8" w:rsidRPr="008F255A">
        <w:t xml:space="preserve"> of 60 years or more (Canada, Switzerland, Japan and many others) have much less room to improve</w:t>
      </w:r>
      <w:r w:rsidR="00920B2A">
        <w:t xml:space="preserve"> and show</w:t>
      </w:r>
      <w:r w:rsidR="006868E8" w:rsidRPr="008F255A">
        <w:t xml:space="preserve"> much less growth</w:t>
      </w:r>
      <w:r w:rsidR="00920B2A">
        <w:t>. Andorra</w:t>
      </w:r>
      <w:r w:rsidR="003519FC">
        <w:t xml:space="preserve"> improved from 72.1 years to </w:t>
      </w:r>
      <w:r w:rsidR="00FD5032">
        <w:t xml:space="preserve">84.0 years, an improvement 16.6%.  This is the nature of life expectancy data, </w:t>
      </w:r>
      <w:r w:rsidR="001B4380">
        <w:t>where distributions are skewed, and often modeled with Gompertz, Weibull, or log-normal distributions.</w:t>
      </w:r>
    </w:p>
    <w:p w14:paraId="6D5E1875" w14:textId="42D97B68" w:rsidR="00DE08C7" w:rsidRDefault="001B4380" w:rsidP="001B4B86">
      <w:r>
        <w:t>Here is a screenshot. Check out the timeline plot with no focus countries selected, and then select any countries of interest for focus traces.</w:t>
      </w:r>
    </w:p>
    <w:p w14:paraId="7D1F1B77" w14:textId="77777777" w:rsidR="001B4380" w:rsidRDefault="001B4380" w:rsidP="001B4B86"/>
    <w:p w14:paraId="641033A3" w14:textId="5C874CB4" w:rsidR="001B4380" w:rsidRDefault="001B4380" w:rsidP="001B4B86">
      <w:r>
        <w:t>Here is the code, hope you enjoy this.</w:t>
      </w:r>
    </w:p>
    <w:p w14:paraId="2CB76B9C" w14:textId="77777777" w:rsidR="001B4380" w:rsidRPr="001B4B86" w:rsidRDefault="001B4380" w:rsidP="001B4B86"/>
    <w:sectPr w:rsidR="001B4380" w:rsidRPr="001B4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F0B6F"/>
    <w:multiLevelType w:val="multilevel"/>
    <w:tmpl w:val="BC02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253675"/>
    <w:multiLevelType w:val="multilevel"/>
    <w:tmpl w:val="C07A8E0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25BA1"/>
    <w:multiLevelType w:val="multilevel"/>
    <w:tmpl w:val="067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41A7D"/>
    <w:multiLevelType w:val="multilevel"/>
    <w:tmpl w:val="DC9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30D6A"/>
    <w:multiLevelType w:val="multilevel"/>
    <w:tmpl w:val="B43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2BC9"/>
    <w:multiLevelType w:val="multilevel"/>
    <w:tmpl w:val="CF0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992673">
    <w:abstractNumId w:val="3"/>
  </w:num>
  <w:num w:numId="2" w16cid:durableId="1586111456">
    <w:abstractNumId w:val="5"/>
  </w:num>
  <w:num w:numId="3" w16cid:durableId="1604461147">
    <w:abstractNumId w:val="2"/>
  </w:num>
  <w:num w:numId="4" w16cid:durableId="2061126219">
    <w:abstractNumId w:val="1"/>
  </w:num>
  <w:num w:numId="5" w16cid:durableId="2134010227">
    <w:abstractNumId w:val="4"/>
  </w:num>
  <w:num w:numId="6" w16cid:durableId="23941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D6"/>
    <w:rsid w:val="000018A2"/>
    <w:rsid w:val="000159DE"/>
    <w:rsid w:val="00042571"/>
    <w:rsid w:val="00052405"/>
    <w:rsid w:val="000D6F14"/>
    <w:rsid w:val="001001CB"/>
    <w:rsid w:val="00127E1F"/>
    <w:rsid w:val="001918F4"/>
    <w:rsid w:val="001B4380"/>
    <w:rsid w:val="001B4B86"/>
    <w:rsid w:val="001C3B34"/>
    <w:rsid w:val="001F388F"/>
    <w:rsid w:val="00211E31"/>
    <w:rsid w:val="00230B7B"/>
    <w:rsid w:val="00272548"/>
    <w:rsid w:val="002A302D"/>
    <w:rsid w:val="002C3647"/>
    <w:rsid w:val="003022CB"/>
    <w:rsid w:val="00304057"/>
    <w:rsid w:val="003519FC"/>
    <w:rsid w:val="00360FA8"/>
    <w:rsid w:val="003815AD"/>
    <w:rsid w:val="003943C5"/>
    <w:rsid w:val="003C0D19"/>
    <w:rsid w:val="003D27ED"/>
    <w:rsid w:val="00402A44"/>
    <w:rsid w:val="004070B4"/>
    <w:rsid w:val="00414A3F"/>
    <w:rsid w:val="00421DE5"/>
    <w:rsid w:val="00455EFD"/>
    <w:rsid w:val="004568F4"/>
    <w:rsid w:val="00467F01"/>
    <w:rsid w:val="004809C4"/>
    <w:rsid w:val="004A45FE"/>
    <w:rsid w:val="004B4F99"/>
    <w:rsid w:val="00530DED"/>
    <w:rsid w:val="005436DE"/>
    <w:rsid w:val="005C5AB8"/>
    <w:rsid w:val="006329CF"/>
    <w:rsid w:val="006414DB"/>
    <w:rsid w:val="006868E8"/>
    <w:rsid w:val="006A752F"/>
    <w:rsid w:val="00705EAE"/>
    <w:rsid w:val="00727580"/>
    <w:rsid w:val="00752620"/>
    <w:rsid w:val="007565BE"/>
    <w:rsid w:val="00782656"/>
    <w:rsid w:val="007A29D0"/>
    <w:rsid w:val="007A3A11"/>
    <w:rsid w:val="007A4579"/>
    <w:rsid w:val="007A5A3E"/>
    <w:rsid w:val="008035AD"/>
    <w:rsid w:val="008175A6"/>
    <w:rsid w:val="008503E2"/>
    <w:rsid w:val="00853CCC"/>
    <w:rsid w:val="0087471E"/>
    <w:rsid w:val="008B0775"/>
    <w:rsid w:val="008B18CF"/>
    <w:rsid w:val="008B3F80"/>
    <w:rsid w:val="008D2965"/>
    <w:rsid w:val="008F24E4"/>
    <w:rsid w:val="008F255A"/>
    <w:rsid w:val="00902637"/>
    <w:rsid w:val="00903BF5"/>
    <w:rsid w:val="0091174F"/>
    <w:rsid w:val="009206EF"/>
    <w:rsid w:val="00920B2A"/>
    <w:rsid w:val="009369B9"/>
    <w:rsid w:val="009622E0"/>
    <w:rsid w:val="00972B01"/>
    <w:rsid w:val="009910DC"/>
    <w:rsid w:val="009B3797"/>
    <w:rsid w:val="00A26FBF"/>
    <w:rsid w:val="00A44B07"/>
    <w:rsid w:val="00A55CC8"/>
    <w:rsid w:val="00A915CF"/>
    <w:rsid w:val="00A933F5"/>
    <w:rsid w:val="00AC0FC5"/>
    <w:rsid w:val="00AF4D80"/>
    <w:rsid w:val="00B03789"/>
    <w:rsid w:val="00B0785F"/>
    <w:rsid w:val="00B65584"/>
    <w:rsid w:val="00BA696C"/>
    <w:rsid w:val="00BB1078"/>
    <w:rsid w:val="00BB56D6"/>
    <w:rsid w:val="00C05DE8"/>
    <w:rsid w:val="00C23EBC"/>
    <w:rsid w:val="00C8604C"/>
    <w:rsid w:val="00CA17C2"/>
    <w:rsid w:val="00D109AF"/>
    <w:rsid w:val="00D25116"/>
    <w:rsid w:val="00D3566A"/>
    <w:rsid w:val="00D42EE0"/>
    <w:rsid w:val="00D5245A"/>
    <w:rsid w:val="00D73CCD"/>
    <w:rsid w:val="00D95FF1"/>
    <w:rsid w:val="00DB397B"/>
    <w:rsid w:val="00DC16F5"/>
    <w:rsid w:val="00DC358A"/>
    <w:rsid w:val="00DE08C7"/>
    <w:rsid w:val="00DE72C8"/>
    <w:rsid w:val="00E36894"/>
    <w:rsid w:val="00E47552"/>
    <w:rsid w:val="00E824C9"/>
    <w:rsid w:val="00E93EE3"/>
    <w:rsid w:val="00E97C1A"/>
    <w:rsid w:val="00EF6779"/>
    <w:rsid w:val="00F21AE5"/>
    <w:rsid w:val="00F250A2"/>
    <w:rsid w:val="00F351CA"/>
    <w:rsid w:val="00F57C38"/>
    <w:rsid w:val="00F7253B"/>
    <w:rsid w:val="00F7514C"/>
    <w:rsid w:val="00F83D32"/>
    <w:rsid w:val="00F8486E"/>
    <w:rsid w:val="00F86B67"/>
    <w:rsid w:val="00F95B94"/>
    <w:rsid w:val="00FA3749"/>
    <w:rsid w:val="00FD50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F0E"/>
  <w15:chartTrackingRefBased/>
  <w15:docId w15:val="{97F05DA4-FD94-4BAE-8CF6-8DBAE610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6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6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56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56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56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56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56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6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6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56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56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56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56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56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6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6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56D6"/>
    <w:pPr>
      <w:spacing w:before="160"/>
      <w:jc w:val="center"/>
    </w:pPr>
    <w:rPr>
      <w:i/>
      <w:iCs/>
      <w:color w:val="404040" w:themeColor="text1" w:themeTint="BF"/>
    </w:rPr>
  </w:style>
  <w:style w:type="character" w:customStyle="1" w:styleId="QuoteChar">
    <w:name w:val="Quote Char"/>
    <w:basedOn w:val="DefaultParagraphFont"/>
    <w:link w:val="Quote"/>
    <w:uiPriority w:val="29"/>
    <w:rsid w:val="00BB56D6"/>
    <w:rPr>
      <w:i/>
      <w:iCs/>
      <w:color w:val="404040" w:themeColor="text1" w:themeTint="BF"/>
    </w:rPr>
  </w:style>
  <w:style w:type="paragraph" w:styleId="ListParagraph">
    <w:name w:val="List Paragraph"/>
    <w:basedOn w:val="Normal"/>
    <w:uiPriority w:val="34"/>
    <w:qFormat/>
    <w:rsid w:val="00BB56D6"/>
    <w:pPr>
      <w:ind w:left="720"/>
      <w:contextualSpacing/>
    </w:pPr>
  </w:style>
  <w:style w:type="character" w:styleId="IntenseEmphasis">
    <w:name w:val="Intense Emphasis"/>
    <w:basedOn w:val="DefaultParagraphFont"/>
    <w:uiPriority w:val="21"/>
    <w:qFormat/>
    <w:rsid w:val="00BB56D6"/>
    <w:rPr>
      <w:i/>
      <w:iCs/>
      <w:color w:val="0F4761" w:themeColor="accent1" w:themeShade="BF"/>
    </w:rPr>
  </w:style>
  <w:style w:type="paragraph" w:styleId="IntenseQuote">
    <w:name w:val="Intense Quote"/>
    <w:basedOn w:val="Normal"/>
    <w:next w:val="Normal"/>
    <w:link w:val="IntenseQuoteChar"/>
    <w:uiPriority w:val="30"/>
    <w:qFormat/>
    <w:rsid w:val="00BB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6D6"/>
    <w:rPr>
      <w:i/>
      <w:iCs/>
      <w:color w:val="0F4761" w:themeColor="accent1" w:themeShade="BF"/>
    </w:rPr>
  </w:style>
  <w:style w:type="character" w:styleId="IntenseReference">
    <w:name w:val="Intense Reference"/>
    <w:basedOn w:val="DefaultParagraphFont"/>
    <w:uiPriority w:val="32"/>
    <w:qFormat/>
    <w:rsid w:val="00BB56D6"/>
    <w:rPr>
      <w:b/>
      <w:bCs/>
      <w:smallCaps/>
      <w:color w:val="0F4761" w:themeColor="accent1" w:themeShade="BF"/>
      <w:spacing w:val="5"/>
    </w:rPr>
  </w:style>
  <w:style w:type="character" w:styleId="Hyperlink">
    <w:name w:val="Hyperlink"/>
    <w:basedOn w:val="DefaultParagraphFont"/>
    <w:uiPriority w:val="99"/>
    <w:unhideWhenUsed/>
    <w:rsid w:val="004809C4"/>
    <w:rPr>
      <w:color w:val="467886" w:themeColor="hyperlink"/>
      <w:u w:val="single"/>
    </w:rPr>
  </w:style>
  <w:style w:type="character" w:styleId="UnresolvedMention">
    <w:name w:val="Unresolved Mention"/>
    <w:basedOn w:val="DefaultParagraphFont"/>
    <w:uiPriority w:val="99"/>
    <w:semiHidden/>
    <w:unhideWhenUsed/>
    <w:rsid w:val="004809C4"/>
    <w:rPr>
      <w:color w:val="605E5C"/>
      <w:shd w:val="clear" w:color="auto" w:fill="E1DFDD"/>
    </w:rPr>
  </w:style>
  <w:style w:type="character" w:styleId="FollowedHyperlink">
    <w:name w:val="FollowedHyperlink"/>
    <w:basedOn w:val="DefaultParagraphFont"/>
    <w:uiPriority w:val="99"/>
    <w:semiHidden/>
    <w:unhideWhenUsed/>
    <w:rsid w:val="00972B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4305e22-eddd-4a40-b66c-bb2440f21141.plotl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355</Words>
  <Characters>1926</Characters>
  <Application>Microsoft Office Word</Application>
  <DocSecurity>0</DocSecurity>
  <Lines>34</Lines>
  <Paragraphs>14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Purtell</dc:creator>
  <cp:keywords/>
  <dc:description/>
  <cp:lastModifiedBy>Michael Purtell</cp:lastModifiedBy>
  <cp:revision>72</cp:revision>
  <dcterms:created xsi:type="dcterms:W3CDTF">2025-12-24T04:47:00Z</dcterms:created>
  <dcterms:modified xsi:type="dcterms:W3CDTF">2025-12-30T18:06:00Z</dcterms:modified>
</cp:coreProperties>
</file>