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16AF" w14:textId="77777777" w:rsidR="00C64F5D" w:rsidRPr="00180AA9" w:rsidRDefault="00C64F5D" w:rsidP="002A4375">
      <w:pPr>
        <w:pStyle w:val="a3"/>
        <w:spacing w:before="0" w:beforeAutospacing="0" w:after="0" w:afterAutospacing="0"/>
        <w:rPr>
          <w:rFonts w:ascii="Century Gothic" w:hAnsi="Century Gothic"/>
          <w:sz w:val="8"/>
          <w:szCs w:val="8"/>
          <w:lang w:val="uk-UA"/>
        </w:rPr>
      </w:pPr>
    </w:p>
    <w:tbl>
      <w:tblPr>
        <w:tblpPr w:leftFromText="45" w:rightFromText="45" w:vertAnchor="text" w:tblpXSpec="right" w:tblpYSpec="center"/>
        <w:tblW w:w="0" w:type="auto"/>
        <w:jc w:val="right"/>
        <w:tblCellSpacing w:w="0" w:type="dxa"/>
        <w:tblCellMar>
          <w:top w:w="28" w:type="dxa"/>
          <w:left w:w="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521"/>
      </w:tblGrid>
      <w:tr w:rsidR="00AB249B" w:rsidRPr="00180AA9" w14:paraId="4E645535" w14:textId="77777777" w:rsidTr="52D7C10E">
        <w:trPr>
          <w:tblCellSpacing w:w="0" w:type="dxa"/>
          <w:jc w:val="right"/>
        </w:trPr>
        <w:tc>
          <w:tcPr>
            <w:tcW w:w="6521" w:type="dxa"/>
            <w:hideMark/>
          </w:tcPr>
          <w:p w14:paraId="4AC275EB" w14:textId="77777777" w:rsidR="00AB249B" w:rsidRPr="00180AA9" w:rsidRDefault="00AB249B" w:rsidP="002A4375">
            <w:pPr>
              <w:pStyle w:val="a3"/>
              <w:spacing w:before="0" w:beforeAutospacing="0" w:after="0" w:afterAutospacing="0"/>
              <w:jc w:val="center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  <w:t>ЗАТВЕРДЖЕНО</w:t>
            </w:r>
          </w:p>
          <w:p w14:paraId="2132A47F" w14:textId="1B2AD4F3" w:rsidR="00AB249B" w:rsidRPr="00180AA9" w:rsidRDefault="00AB249B" w:rsidP="002A4375">
            <w:pPr>
              <w:pStyle w:val="a3"/>
              <w:spacing w:before="0" w:beforeAutospacing="0" w:after="0" w:afterAutospacing="0"/>
              <w:ind w:left="-195" w:right="-84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>____________________________________</w:t>
            </w:r>
            <w:r w:rsidR="00BD6161" w:rsidRPr="00180AA9">
              <w:rPr>
                <w:rFonts w:ascii="Century Gothic" w:hAnsi="Century Gothic"/>
                <w:sz w:val="20"/>
                <w:szCs w:val="20"/>
                <w:lang w:val="uk-UA"/>
              </w:rPr>
              <w:t>____________</w:t>
            </w: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>_______________</w:t>
            </w:r>
          </w:p>
          <w:p w14:paraId="567EACD1" w14:textId="099A3CE8" w:rsidR="00AB249B" w:rsidRPr="00180AA9" w:rsidRDefault="00AB249B" w:rsidP="002A4375">
            <w:pPr>
              <w:pStyle w:val="a3"/>
              <w:spacing w:before="0" w:beforeAutospacing="0" w:after="0" w:afterAutospacing="0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Директор з </w:t>
            </w:r>
            <w:r w:rsidR="00E350A8" w:rsidRPr="00180AA9">
              <w:rPr>
                <w:rFonts w:ascii="Century Gothic" w:hAnsi="Century Gothic"/>
                <w:lang w:val="uk-UA"/>
              </w:rPr>
              <w:t xml:space="preserve"> </w:t>
            </w:r>
            <w:r w:rsidR="00E350A8" w:rsidRPr="00180AA9">
              <w:rPr>
                <w:rFonts w:ascii="Century Gothic" w:hAnsi="Century Gothic"/>
                <w:sz w:val="20"/>
                <w:szCs w:val="20"/>
                <w:lang w:val="uk-UA"/>
              </w:rPr>
              <w:t>інформаційної безпеки Департаменту інформаційної безпеки</w:t>
            </w:r>
            <w:r w:rsidR="00E350A8" w:rsidRPr="00180AA9">
              <w:rPr>
                <w:rFonts w:ascii="Century Gothic" w:hAnsi="Century Gothic"/>
                <w:sz w:val="20"/>
                <w:szCs w:val="20"/>
                <w:lang w:val="uk-UA"/>
              </w:rPr>
              <w:br/>
              <w:t xml:space="preserve">Є.Є. </w:t>
            </w:r>
            <w:proofErr w:type="spellStart"/>
            <w:r w:rsidR="00E350A8" w:rsidRPr="00180AA9">
              <w:rPr>
                <w:rFonts w:ascii="Century Gothic" w:hAnsi="Century Gothic"/>
                <w:sz w:val="20"/>
                <w:szCs w:val="20"/>
                <w:lang w:val="uk-UA"/>
              </w:rPr>
              <w:t>Балютов</w:t>
            </w:r>
            <w:proofErr w:type="spellEnd"/>
          </w:p>
          <w:p w14:paraId="2046D48C" w14:textId="456509F9" w:rsidR="00AB249B" w:rsidRPr="00180AA9" w:rsidRDefault="00AB249B" w:rsidP="00D62B53">
            <w:pPr>
              <w:pStyle w:val="a3"/>
              <w:spacing w:before="0" w:beforeAutospacing="0" w:after="0" w:afterAutospacing="0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>«</w:t>
            </w:r>
            <w:r w:rsidR="001402C5">
              <w:rPr>
                <w:rFonts w:ascii="Century Gothic" w:hAnsi="Century Gothic"/>
                <w:sz w:val="20"/>
                <w:szCs w:val="20"/>
                <w:lang w:val="uk-UA"/>
              </w:rPr>
              <w:t>24</w:t>
            </w: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» </w:t>
            </w:r>
            <w:r w:rsidR="001402C5" w:rsidRPr="00804539">
              <w:rPr>
                <w:rFonts w:ascii="Century Gothic" w:hAnsi="Century Gothic"/>
                <w:sz w:val="20"/>
                <w:szCs w:val="20"/>
                <w:lang w:val="uk-UA"/>
              </w:rPr>
              <w:t>жовтня</w:t>
            </w: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20</w:t>
            </w:r>
            <w:r w:rsidR="001402C5">
              <w:rPr>
                <w:rFonts w:ascii="Century Gothic" w:hAnsi="Century Gothic"/>
                <w:sz w:val="20"/>
                <w:szCs w:val="20"/>
                <w:lang w:val="uk-UA"/>
              </w:rPr>
              <w:t>24</w:t>
            </w: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р.</w:t>
            </w:r>
          </w:p>
          <w:p w14:paraId="54B8BE2B" w14:textId="77777777" w:rsidR="00837E68" w:rsidRPr="00180AA9" w:rsidRDefault="00837E68" w:rsidP="00D62B53">
            <w:pPr>
              <w:pStyle w:val="a3"/>
              <w:spacing w:before="0" w:beforeAutospacing="0" w:after="0" w:afterAutospacing="0"/>
              <w:rPr>
                <w:rFonts w:ascii="Century Gothic" w:hAnsi="Century Gothic"/>
                <w:sz w:val="20"/>
                <w:szCs w:val="20"/>
                <w:lang w:val="uk-UA"/>
              </w:rPr>
            </w:pPr>
          </w:p>
        </w:tc>
      </w:tr>
      <w:tr w:rsidR="050DB995" w:rsidRPr="00180AA9" w14:paraId="695BE067" w14:textId="77777777" w:rsidTr="52D7C10E">
        <w:trPr>
          <w:tblCellSpacing w:w="0" w:type="dxa"/>
          <w:jc w:val="right"/>
        </w:trPr>
        <w:tc>
          <w:tcPr>
            <w:tcW w:w="6521" w:type="dxa"/>
            <w:hideMark/>
          </w:tcPr>
          <w:p w14:paraId="0A266CAF" w14:textId="20633186" w:rsidR="050DB995" w:rsidRPr="00180AA9" w:rsidRDefault="050DB995" w:rsidP="050DB995">
            <w:pPr>
              <w:pStyle w:val="a3"/>
              <w:jc w:val="center"/>
              <w:rPr>
                <w:b/>
                <w:bCs/>
                <w:lang w:val="uk-UA"/>
              </w:rPr>
            </w:pPr>
          </w:p>
        </w:tc>
      </w:tr>
    </w:tbl>
    <w:p w14:paraId="59227151" w14:textId="77777777" w:rsidR="00AB249B" w:rsidRPr="00180AA9" w:rsidRDefault="00AB249B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6DA432AE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5D02365C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5EBAE908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3B981523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5ABE8A52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11ACCF60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62E44EC4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2613A3BE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1B24CBB9" w14:textId="77777777" w:rsidR="006E2ECD" w:rsidRPr="00180AA9" w:rsidRDefault="006E2ECD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</w:p>
    <w:p w14:paraId="19620552" w14:textId="09F96F0C" w:rsidR="00AB249B" w:rsidRPr="00180AA9" w:rsidRDefault="00AB249B" w:rsidP="00670A77">
      <w:pPr>
        <w:pStyle w:val="a3"/>
        <w:spacing w:before="0" w:beforeAutospacing="0" w:after="0" w:afterAutospacing="0"/>
        <w:contextualSpacing/>
        <w:jc w:val="center"/>
        <w:rPr>
          <w:rFonts w:ascii="Century Gothic" w:hAnsi="Century Gothic"/>
          <w:b/>
          <w:bCs/>
          <w:sz w:val="16"/>
          <w:szCs w:val="16"/>
          <w:lang w:val="uk-UA"/>
        </w:rPr>
      </w:pPr>
      <w:r w:rsidRPr="00180AA9">
        <w:rPr>
          <w:rFonts w:ascii="Century Gothic" w:hAnsi="Century Gothic"/>
          <w:b/>
          <w:bCs/>
          <w:lang w:val="uk-UA"/>
        </w:rPr>
        <w:t>ПОСАДОВА ІНСТРУКЦІЯ</w:t>
      </w:r>
    </w:p>
    <w:p w14:paraId="6072ECE9" w14:textId="77777777" w:rsidR="00AB249B" w:rsidRPr="00180AA9" w:rsidRDefault="00AB249B" w:rsidP="00670A77">
      <w:pPr>
        <w:pStyle w:val="a3"/>
        <w:spacing w:before="0" w:beforeAutospacing="0" w:after="0" w:afterAutospacing="0"/>
        <w:contextualSpacing/>
        <w:rPr>
          <w:rFonts w:ascii="Century Gothic" w:hAnsi="Century Gothic"/>
          <w:sz w:val="14"/>
          <w:szCs w:val="14"/>
          <w:lang w:val="uk-UA"/>
        </w:rPr>
      </w:pPr>
    </w:p>
    <w:tbl>
      <w:tblPr>
        <w:tblStyle w:val="af3"/>
        <w:tblpPr w:leftFromText="180" w:rightFromText="180" w:vertAnchor="text" w:horzAnchor="margin" w:tblpX="-19" w:tblpY="97"/>
        <w:tblOverlap w:val="never"/>
        <w:tblW w:w="10910" w:type="dxa"/>
        <w:tblLook w:val="04A0" w:firstRow="1" w:lastRow="0" w:firstColumn="1" w:lastColumn="0" w:noHBand="0" w:noVBand="1"/>
      </w:tblPr>
      <w:tblGrid>
        <w:gridCol w:w="2547"/>
        <w:gridCol w:w="8363"/>
      </w:tblGrid>
      <w:tr w:rsidR="00AB249B" w:rsidRPr="00180AA9" w14:paraId="608885DC" w14:textId="77777777" w:rsidTr="32BA7F7C">
        <w:tc>
          <w:tcPr>
            <w:tcW w:w="2547" w:type="dxa"/>
          </w:tcPr>
          <w:p w14:paraId="33F7837B" w14:textId="77777777" w:rsidR="00AB249B" w:rsidRPr="00180AA9" w:rsidRDefault="00AB249B" w:rsidP="002A4375">
            <w:pPr>
              <w:pStyle w:val="a3"/>
              <w:spacing w:before="0" w:after="0"/>
              <w:rPr>
                <w:rFonts w:ascii="Century Gothic" w:hAnsi="Century Gothic"/>
                <w:sz w:val="18"/>
                <w:szCs w:val="18"/>
                <w:lang w:val="uk-UA"/>
              </w:rPr>
            </w:pPr>
            <w:r w:rsidRPr="00180AA9"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8363" w:type="dxa"/>
          </w:tcPr>
          <w:p w14:paraId="397BE18C" w14:textId="6A51911C" w:rsidR="00AB249B" w:rsidRPr="00180AA9" w:rsidRDefault="00EE5CEA" w:rsidP="006D3213">
            <w:pPr>
              <w:pStyle w:val="a3"/>
              <w:spacing w:before="0" w:after="0"/>
              <w:jc w:val="both"/>
              <w:rPr>
                <w:rFonts w:ascii="Century Gothic" w:hAnsi="Century Gothic"/>
                <w:sz w:val="18"/>
                <w:szCs w:val="18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>М</w:t>
            </w:r>
            <w:r w:rsidR="006D3213"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енеджер з питань </w:t>
            </w:r>
            <w:r w:rsidR="009439E8" w:rsidRPr="009439E8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439E8" w:rsidRPr="009439E8">
              <w:rPr>
                <w:rFonts w:ascii="Century Gothic" w:hAnsi="Century Gothic"/>
                <w:sz w:val="20"/>
                <w:szCs w:val="20"/>
              </w:rPr>
              <w:t>автоматизації</w:t>
            </w:r>
            <w:proofErr w:type="spellEnd"/>
            <w:r w:rsidR="009439E8" w:rsidRPr="009439E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proofErr w:type="spellStart"/>
            <w:r w:rsidR="009439E8" w:rsidRPr="009439E8">
              <w:rPr>
                <w:rFonts w:ascii="Century Gothic" w:hAnsi="Century Gothic"/>
                <w:sz w:val="20"/>
                <w:szCs w:val="20"/>
              </w:rPr>
              <w:t>процесу</w:t>
            </w:r>
            <w:proofErr w:type="spellEnd"/>
            <w:r w:rsidR="009439E8" w:rsidRPr="009439E8">
              <w:rPr>
                <w:rFonts w:ascii="Century Gothic" w:hAnsi="Century Gothic"/>
                <w:sz w:val="20"/>
                <w:szCs w:val="20"/>
              </w:rPr>
              <w:t xml:space="preserve"> керування доступами</w:t>
            </w:r>
          </w:p>
        </w:tc>
      </w:tr>
      <w:tr w:rsidR="00AB249B" w:rsidRPr="00180AA9" w14:paraId="5C1B6C22" w14:textId="77777777" w:rsidTr="32BA7F7C">
        <w:tc>
          <w:tcPr>
            <w:tcW w:w="2547" w:type="dxa"/>
          </w:tcPr>
          <w:p w14:paraId="70842621" w14:textId="5128F9A5" w:rsidR="00AB249B" w:rsidRPr="00180AA9" w:rsidRDefault="00AB249B" w:rsidP="002A4375">
            <w:pPr>
              <w:pStyle w:val="a3"/>
              <w:spacing w:before="0" w:after="0"/>
              <w:rPr>
                <w:rFonts w:ascii="Century Gothic" w:hAnsi="Century Gothic"/>
                <w:sz w:val="18"/>
                <w:szCs w:val="18"/>
                <w:lang w:val="uk-UA"/>
              </w:rPr>
            </w:pPr>
            <w:r w:rsidRPr="00180AA9"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  <w:t>Структурний підрозділ</w:t>
            </w:r>
            <w:r w:rsidR="00686E2B" w:rsidRPr="00180AA9"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  <w:t xml:space="preserve"> /Дирекція/Відділення</w:t>
            </w:r>
          </w:p>
        </w:tc>
        <w:tc>
          <w:tcPr>
            <w:tcW w:w="8363" w:type="dxa"/>
          </w:tcPr>
          <w:p w14:paraId="18B7BEB2" w14:textId="69E52C8F" w:rsidR="00AB249B" w:rsidRPr="00180AA9" w:rsidRDefault="00DB03AC" w:rsidP="00E350A8">
            <w:pPr>
              <w:pStyle w:val="a3"/>
              <w:spacing w:before="0" w:after="0"/>
              <w:jc w:val="both"/>
              <w:rPr>
                <w:rFonts w:ascii="Century Gothic" w:hAnsi="Century Gothic"/>
                <w:sz w:val="18"/>
                <w:szCs w:val="18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У</w:t>
            </w:r>
            <w:proofErr w:type="spellStart"/>
            <w:r w:rsidRPr="00DB03AC">
              <w:rPr>
                <w:rFonts w:ascii="Century Gothic" w:hAnsi="Century Gothic"/>
                <w:sz w:val="20"/>
                <w:szCs w:val="20"/>
              </w:rPr>
              <w:t>правління</w:t>
            </w:r>
            <w:proofErr w:type="spellEnd"/>
            <w:r w:rsidRPr="00DB03AC">
              <w:rPr>
                <w:rFonts w:ascii="Century Gothic" w:hAnsi="Century Gothic"/>
                <w:sz w:val="20"/>
                <w:szCs w:val="20"/>
              </w:rPr>
              <w:t xml:space="preserve"> менеджменту </w:t>
            </w:r>
            <w:proofErr w:type="spellStart"/>
            <w:r w:rsidRPr="00DB03AC">
              <w:rPr>
                <w:rFonts w:ascii="Century Gothic" w:hAnsi="Century Gothic"/>
                <w:sz w:val="20"/>
                <w:szCs w:val="20"/>
              </w:rPr>
              <w:t>інформаційної</w:t>
            </w:r>
            <w:proofErr w:type="spellEnd"/>
            <w:r w:rsidRPr="00DB03AC">
              <w:rPr>
                <w:rFonts w:ascii="Century Gothic" w:hAnsi="Century Gothic"/>
                <w:sz w:val="20"/>
                <w:szCs w:val="20"/>
              </w:rPr>
              <w:t xml:space="preserve"> безпеки</w:t>
            </w:r>
            <w:r w:rsidRPr="00DB03AC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DF78F0" w:rsidRPr="00180AA9">
              <w:rPr>
                <w:rFonts w:ascii="Century Gothic" w:hAnsi="Century Gothic"/>
                <w:sz w:val="20"/>
                <w:szCs w:val="20"/>
                <w:lang w:val="uk-UA"/>
              </w:rPr>
              <w:t>Департаменту інформаційної безпеки</w:t>
            </w:r>
          </w:p>
        </w:tc>
      </w:tr>
      <w:tr w:rsidR="00017A51" w:rsidRPr="00180AA9" w14:paraId="4272C57D" w14:textId="77777777" w:rsidTr="32BA7F7C">
        <w:tc>
          <w:tcPr>
            <w:tcW w:w="2547" w:type="dxa"/>
          </w:tcPr>
          <w:p w14:paraId="66DCC656" w14:textId="0A169894" w:rsidR="00017A51" w:rsidRPr="00180AA9" w:rsidRDefault="00017A51" w:rsidP="002A4375">
            <w:pPr>
              <w:pStyle w:val="a3"/>
              <w:spacing w:before="0" w:after="0"/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Підпорядкування</w:t>
            </w:r>
          </w:p>
        </w:tc>
        <w:tc>
          <w:tcPr>
            <w:tcW w:w="8363" w:type="dxa"/>
          </w:tcPr>
          <w:p w14:paraId="3EB1B4D3" w14:textId="7C13413D" w:rsidR="00017A51" w:rsidRPr="00180AA9" w:rsidRDefault="00195314" w:rsidP="006D7F20">
            <w:pPr>
              <w:pStyle w:val="a3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>Н</w:t>
            </w:r>
            <w:r w:rsidR="006D7F20"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ачальник </w:t>
            </w:r>
            <w:r w:rsidR="004E7B3D" w:rsidRPr="004E7B3D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4E7B3D" w:rsidRPr="004E7B3D">
              <w:rPr>
                <w:rFonts w:ascii="Century Gothic" w:hAnsi="Century Gothic"/>
                <w:sz w:val="20"/>
                <w:szCs w:val="20"/>
              </w:rPr>
              <w:t xml:space="preserve">управління менеджменту </w:t>
            </w:r>
            <w:proofErr w:type="spellStart"/>
            <w:r w:rsidR="004E7B3D" w:rsidRPr="004E7B3D">
              <w:rPr>
                <w:rFonts w:ascii="Century Gothic" w:hAnsi="Century Gothic"/>
                <w:sz w:val="20"/>
                <w:szCs w:val="20"/>
              </w:rPr>
              <w:t>інформаційної</w:t>
            </w:r>
            <w:proofErr w:type="spellEnd"/>
            <w:r w:rsidR="004E7B3D" w:rsidRPr="004E7B3D">
              <w:rPr>
                <w:rFonts w:ascii="Century Gothic" w:hAnsi="Century Gothic"/>
                <w:sz w:val="20"/>
                <w:szCs w:val="20"/>
              </w:rPr>
              <w:t xml:space="preserve"> безпеки</w:t>
            </w:r>
            <w:r w:rsidR="004E7B3D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D9377C" w:rsidRPr="00180AA9">
              <w:rPr>
                <w:rFonts w:ascii="Century Gothic" w:hAnsi="Century Gothic"/>
                <w:sz w:val="20"/>
                <w:szCs w:val="20"/>
                <w:lang w:val="uk-UA"/>
              </w:rPr>
              <w:t>Департаменту</w:t>
            </w:r>
            <w:r w:rsidR="006D7F20"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інформаційної безпеки</w:t>
            </w:r>
          </w:p>
        </w:tc>
      </w:tr>
      <w:tr w:rsidR="003D0C61" w:rsidRPr="00557BA7" w14:paraId="0615FFBC" w14:textId="77777777" w:rsidTr="32BA7F7C">
        <w:tc>
          <w:tcPr>
            <w:tcW w:w="2547" w:type="dxa"/>
            <w:vMerge w:val="restart"/>
            <w:vAlign w:val="center"/>
          </w:tcPr>
          <w:p w14:paraId="57391649" w14:textId="52F95A04" w:rsidR="003D0C61" w:rsidRPr="00180AA9" w:rsidRDefault="003D0C61" w:rsidP="002A4375">
            <w:pPr>
              <w:pStyle w:val="a3"/>
              <w:spacing w:before="0" w:after="0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Заміщення</w:t>
            </w:r>
          </w:p>
        </w:tc>
        <w:tc>
          <w:tcPr>
            <w:tcW w:w="8363" w:type="dxa"/>
          </w:tcPr>
          <w:p w14:paraId="4418CA4F" w14:textId="32D562A4" w:rsidR="003D0C61" w:rsidRPr="00180AA9" w:rsidRDefault="00DA1EDE" w:rsidP="00E350A8">
            <w:pPr>
              <w:pStyle w:val="a3"/>
              <w:spacing w:before="0" w:after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lang w:val="uk-UA"/>
              </w:rPr>
              <w:t xml:space="preserve">Під час відсутності </w:t>
            </w:r>
            <w:r w:rsidRPr="00DA1EDE">
              <w:rPr>
                <w:rFonts w:ascii="Century Gothic" w:hAnsi="Century Gothic"/>
                <w:sz w:val="20"/>
                <w:lang w:val="uk-UA"/>
              </w:rPr>
              <w:t>м</w:t>
            </w:r>
            <w:r w:rsidR="009439E8" w:rsidRPr="00180AA9">
              <w:rPr>
                <w:rFonts w:ascii="Century Gothic" w:hAnsi="Century Gothic"/>
                <w:sz w:val="20"/>
                <w:szCs w:val="20"/>
                <w:lang w:val="uk-UA"/>
              </w:rPr>
              <w:t>енеджер</w:t>
            </w:r>
            <w:r w:rsidR="009439E8" w:rsidRPr="00DA1EDE">
              <w:rPr>
                <w:rFonts w:ascii="Century Gothic" w:hAnsi="Century Gothic"/>
                <w:sz w:val="20"/>
                <w:szCs w:val="20"/>
                <w:lang w:val="uk-UA"/>
              </w:rPr>
              <w:t>а</w:t>
            </w:r>
            <w:r w:rsidR="009439E8"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з питань </w:t>
            </w:r>
            <w:r w:rsidR="009439E8" w:rsidRPr="00DA1EDE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="009439E8" w:rsidRPr="00DA1EDE">
              <w:rPr>
                <w:rFonts w:ascii="Century Gothic" w:hAnsi="Century Gothic"/>
                <w:sz w:val="20"/>
                <w:szCs w:val="20"/>
                <w:lang w:val="uk-UA"/>
              </w:rPr>
              <w:t>автоматизації процесу керування доступами</w:t>
            </w:r>
            <w:r w:rsidR="009439E8"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F673FD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відповідно до штатного розпису</w:t>
            </w:r>
            <w:r w:rsidR="00F673F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F673FD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заміщує </w:t>
            </w:r>
            <w:r w:rsidR="00F673FD">
              <w:rPr>
                <w:rFonts w:ascii="Century Gothic" w:hAnsi="Century Gothic"/>
                <w:sz w:val="20"/>
                <w:szCs w:val="20"/>
                <w:lang w:val="uk-UA"/>
              </w:rPr>
              <w:t xml:space="preserve">інший </w:t>
            </w:r>
            <w:r w:rsidR="00F673FD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працівник </w:t>
            </w:r>
            <w:r w:rsidR="00F673F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управління ІТ </w:t>
            </w:r>
            <w:r w:rsidR="00F673FD" w:rsidRPr="0000559A">
              <w:rPr>
                <w:rFonts w:ascii="Century Gothic" w:hAnsi="Century Gothic"/>
                <w:sz w:val="20"/>
                <w:lang w:val="uk-UA"/>
              </w:rPr>
              <w:t>безпеки</w:t>
            </w:r>
            <w:r w:rsidR="002912E6">
              <w:rPr>
                <w:rFonts w:ascii="Century Gothic" w:hAnsi="Century Gothic"/>
                <w:sz w:val="20"/>
                <w:lang w:val="uk-UA"/>
              </w:rPr>
              <w:t xml:space="preserve">, або </w:t>
            </w:r>
            <w:r w:rsidR="00557BA7">
              <w:rPr>
                <w:rFonts w:ascii="Century Gothic" w:hAnsi="Century Gothic"/>
                <w:sz w:val="20"/>
                <w:lang w:val="uk-UA"/>
              </w:rPr>
              <w:t xml:space="preserve">працівник </w:t>
            </w:r>
            <w:r w:rsidR="002912E6" w:rsidRPr="00557BA7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управління менеджменту інформаційної безпеки</w:t>
            </w:r>
            <w:r w:rsidR="002912E6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8A0F92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за цією посадою</w:t>
            </w:r>
            <w:r w:rsidR="008A0F92" w:rsidRPr="0000559A">
              <w:rPr>
                <w:rFonts w:ascii="Century Gothic" w:hAnsi="Century Gothic"/>
                <w:sz w:val="20"/>
                <w:lang w:val="uk-UA"/>
              </w:rPr>
              <w:t xml:space="preserve"> </w:t>
            </w:r>
            <w:r w:rsidR="00F673FD" w:rsidRPr="0000559A">
              <w:rPr>
                <w:rFonts w:ascii="Century Gothic" w:hAnsi="Century Gothic"/>
                <w:sz w:val="20"/>
                <w:lang w:val="uk-UA"/>
              </w:rPr>
              <w:t xml:space="preserve"> у  встановленому </w:t>
            </w:r>
            <w:r w:rsidR="00F673FD">
              <w:rPr>
                <w:rFonts w:ascii="Century Gothic" w:hAnsi="Century Gothic"/>
                <w:sz w:val="20"/>
                <w:lang w:val="uk-UA"/>
              </w:rPr>
              <w:t>в</w:t>
            </w:r>
            <w:r w:rsidR="00F673FD" w:rsidRPr="0000559A">
              <w:rPr>
                <w:rFonts w:ascii="Century Gothic" w:hAnsi="Century Gothic"/>
                <w:sz w:val="20"/>
                <w:lang w:val="uk-UA"/>
              </w:rPr>
              <w:t xml:space="preserve">  Банку порядку</w:t>
            </w:r>
            <w:r w:rsidR="00F673FD">
              <w:rPr>
                <w:rFonts w:ascii="Century Gothic" w:hAnsi="Century Gothic"/>
                <w:sz w:val="20"/>
                <w:lang w:val="uk-UA"/>
              </w:rPr>
              <w:t>.</w:t>
            </w:r>
          </w:p>
        </w:tc>
      </w:tr>
      <w:tr w:rsidR="00A32D0A" w:rsidRPr="007F330E" w14:paraId="60FCC48D" w14:textId="77777777" w:rsidTr="32BA7F7C">
        <w:tc>
          <w:tcPr>
            <w:tcW w:w="2547" w:type="dxa"/>
            <w:vMerge/>
            <w:vAlign w:val="center"/>
          </w:tcPr>
          <w:p w14:paraId="2A9F2BC8" w14:textId="77777777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</w:p>
        </w:tc>
        <w:tc>
          <w:tcPr>
            <w:tcW w:w="8363" w:type="dxa"/>
          </w:tcPr>
          <w:p w14:paraId="375F6043" w14:textId="185F784E" w:rsidR="00A32D0A" w:rsidRPr="00180AA9" w:rsidRDefault="009439E8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szCs w:val="20"/>
                <w:lang w:val="uk-UA"/>
              </w:rPr>
              <w:t xml:space="preserve">Менеджер з питань </w:t>
            </w:r>
            <w:r w:rsidRPr="00504A92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uk-UA"/>
              </w:rPr>
              <w:t xml:space="preserve"> </w:t>
            </w:r>
            <w:r w:rsidRPr="00504A92">
              <w:rPr>
                <w:rFonts w:ascii="Century Gothic" w:hAnsi="Century Gothic"/>
                <w:sz w:val="20"/>
                <w:szCs w:val="20"/>
                <w:lang w:val="uk-UA"/>
              </w:rPr>
              <w:t>автоматизації процесу керування доступами</w:t>
            </w:r>
            <w:r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0941E1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відповідно до штатного </w:t>
            </w:r>
            <w:r w:rsidR="000941E1" w:rsidRPr="0000559A">
              <w:rPr>
                <w:rFonts w:ascii="Century Gothic" w:hAnsi="Century Gothic"/>
                <w:sz w:val="20"/>
                <w:lang w:val="uk-UA"/>
              </w:rPr>
              <w:t>розпису заміщує іншого працівника управління ІТ безпеки</w:t>
            </w:r>
            <w:r w:rsidR="00E919A0">
              <w:rPr>
                <w:rFonts w:ascii="Century Gothic" w:hAnsi="Century Gothic"/>
                <w:sz w:val="20"/>
                <w:lang w:val="uk-UA"/>
              </w:rPr>
              <w:t xml:space="preserve">,  або працівника </w:t>
            </w:r>
            <w:r w:rsidR="00E919A0" w:rsidRPr="00557BA7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управління менеджменту інформаційної безпеки</w:t>
            </w:r>
            <w:r w:rsidR="00E919A0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="00E919A0" w:rsidRPr="006941C9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за цією посадою</w:t>
            </w:r>
            <w:r w:rsidR="00E919A0" w:rsidRPr="0000559A">
              <w:rPr>
                <w:rFonts w:ascii="Century Gothic" w:hAnsi="Century Gothic"/>
                <w:sz w:val="20"/>
                <w:lang w:val="uk-UA"/>
              </w:rPr>
              <w:t xml:space="preserve">  </w:t>
            </w:r>
            <w:r w:rsidR="000941E1" w:rsidRPr="0000559A">
              <w:rPr>
                <w:rFonts w:ascii="Century Gothic" w:hAnsi="Century Gothic"/>
                <w:sz w:val="20"/>
                <w:lang w:val="uk-UA"/>
              </w:rPr>
              <w:t xml:space="preserve"> під час його відсутності  у  встановленому </w:t>
            </w:r>
            <w:r w:rsidR="000941E1">
              <w:rPr>
                <w:rFonts w:ascii="Century Gothic" w:hAnsi="Century Gothic"/>
                <w:sz w:val="20"/>
                <w:lang w:val="uk-UA"/>
              </w:rPr>
              <w:t>в</w:t>
            </w:r>
            <w:r w:rsidR="000941E1" w:rsidRPr="0000559A">
              <w:rPr>
                <w:rFonts w:ascii="Century Gothic" w:hAnsi="Century Gothic"/>
                <w:sz w:val="20"/>
                <w:lang w:val="uk-UA"/>
              </w:rPr>
              <w:t xml:space="preserve">  Банку порядку</w:t>
            </w:r>
            <w:r w:rsidR="000941E1">
              <w:rPr>
                <w:rFonts w:ascii="Century Gothic" w:hAnsi="Century Gothic"/>
                <w:sz w:val="20"/>
                <w:lang w:val="uk-UA"/>
              </w:rPr>
              <w:t>.</w:t>
            </w:r>
          </w:p>
        </w:tc>
      </w:tr>
      <w:tr w:rsidR="00A32D0A" w:rsidRPr="00EA6824" w14:paraId="2468E8C6" w14:textId="77777777" w:rsidTr="32BA7F7C">
        <w:trPr>
          <w:trHeight w:val="983"/>
        </w:trPr>
        <w:tc>
          <w:tcPr>
            <w:tcW w:w="2547" w:type="dxa"/>
            <w:vAlign w:val="center"/>
          </w:tcPr>
          <w:p w14:paraId="5D256414" w14:textId="4295F007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>Основні обов’язки за посадою</w:t>
            </w:r>
          </w:p>
        </w:tc>
        <w:tc>
          <w:tcPr>
            <w:tcW w:w="8363" w:type="dxa"/>
          </w:tcPr>
          <w:p w14:paraId="3DB789B0" w14:textId="2BDCE859" w:rsidR="0080761A" w:rsidRPr="00934D22" w:rsidRDefault="0080761A" w:rsidP="0080761A">
            <w:pPr>
              <w:pStyle w:val="a3"/>
              <w:tabs>
                <w:tab w:val="left" w:pos="313"/>
              </w:tabs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1.</w:t>
            </w:r>
            <w:r w:rsidR="003A521F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Супроводження процесів з автоматизації керування доступом користувачів до інформаційних ресурсів Банку.</w:t>
            </w:r>
          </w:p>
          <w:p w14:paraId="452A0BF7" w14:textId="77777777" w:rsidR="0080761A" w:rsidRPr="00934D22" w:rsidRDefault="0080761A" w:rsidP="0080761A">
            <w:pPr>
              <w:pStyle w:val="a3"/>
              <w:tabs>
                <w:tab w:val="left" w:pos="313"/>
              </w:tabs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2. </w:t>
            </w: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Організація роботи та забезпечення контролю за  належним виконанням працівниками напрямку функції з впровадження, забезпечення та подальшого вдосконалення роботи системи автоматизованого керування доступом користувачів до інформаційних ресурсів Банку.</w:t>
            </w:r>
          </w:p>
          <w:p w14:paraId="7919D333" w14:textId="77777777" w:rsidR="0080761A" w:rsidRPr="00934D22" w:rsidRDefault="0080761A" w:rsidP="0080761A">
            <w:pPr>
              <w:pStyle w:val="a3"/>
              <w:tabs>
                <w:tab w:val="left" w:pos="313"/>
              </w:tabs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3. </w:t>
            </w: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Організація роботи та забезпечення контролю за  належним виконанням працівниками напрямку функції з інтеграції інформаційних ресурсів з системою автоматизованого керування доступом.</w:t>
            </w:r>
          </w:p>
          <w:p w14:paraId="6EC84EE0" w14:textId="77777777" w:rsidR="0080761A" w:rsidRPr="00934D22" w:rsidRDefault="0080761A" w:rsidP="0080761A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4. Організація роботи та забезпечення контролю за  належним виконанням працівниками напрямку функції з супроводження процесу з автоматизованого керування рівнем доступу (надання / модифікація / позбавлення) користувачів до інформаційних ресурсів Банку.</w:t>
            </w:r>
          </w:p>
          <w:p w14:paraId="1586D140" w14:textId="77777777" w:rsidR="0080761A" w:rsidRPr="00934D22" w:rsidRDefault="0080761A" w:rsidP="0080761A">
            <w:pPr>
              <w:jc w:val="both"/>
              <w:rPr>
                <w:rFonts w:ascii="Century Gothic" w:hAnsi="Century Gothic"/>
                <w:sz w:val="20"/>
                <w:lang w:val="uk-UA"/>
              </w:rPr>
            </w:pP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5. Організація роботи та забезпечення контролю за  належним виконанням працівниками напрямку</w:t>
            </w:r>
            <w:r w:rsidRPr="00934D22">
              <w:rPr>
                <w:rFonts w:ascii="Century Gothic" w:hAnsi="Century Gothic"/>
                <w:sz w:val="20"/>
                <w:lang w:val="uk-UA"/>
              </w:rPr>
              <w:t xml:space="preserve"> функції з супроводження процесу з автоматизованого керування даними автентифікації користувачів до інформаційних систем.</w:t>
            </w:r>
          </w:p>
          <w:p w14:paraId="7016510D" w14:textId="77777777" w:rsidR="0080761A" w:rsidRPr="00934D22" w:rsidRDefault="0080761A" w:rsidP="0080761A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 xml:space="preserve">6. Організація роботи та забезпечення контролю за  належним виконанням працівниками напрямку функції з супроводження процесу з автоматизованого керування паролями користувачів (генерація, визначення первинного / тимчасового, скидання і вирішення проблемних питань пов’язаних з паролями користувачів) та забезпечення передачі паролів до інформаційних ресурсів Банку. </w:t>
            </w:r>
          </w:p>
          <w:p w14:paraId="23304088" w14:textId="77777777" w:rsidR="0080761A" w:rsidRPr="00934D22" w:rsidRDefault="0080761A" w:rsidP="0080761A">
            <w:pPr>
              <w:pStyle w:val="a3"/>
              <w:tabs>
                <w:tab w:val="left" w:pos="313"/>
              </w:tabs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934D22">
              <w:rPr>
                <w:rFonts w:ascii="Century Gothic" w:hAnsi="Century Gothic"/>
                <w:sz w:val="20"/>
                <w:szCs w:val="20"/>
                <w:lang w:val="uk-UA"/>
              </w:rPr>
              <w:t>7. Організація роботи та забезпечення контролю за  належним виконанням працівниками напрямку функції з опрацювання запитів бізнес-підрозділів Банку стосовно доступу до інформаційних ресурсів Банку, аналіз та оперативне вирішення проблем, які пов’язані з керуванням доступу користувачів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  <w:p w14:paraId="1D66CF31" w14:textId="5F74D648" w:rsidR="00114C92" w:rsidRPr="00503544" w:rsidRDefault="00120D2A" w:rsidP="00114C92">
            <w:pPr>
              <w:pStyle w:val="a3"/>
              <w:tabs>
                <w:tab w:val="left" w:pos="313"/>
              </w:tabs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8</w:t>
            </w:r>
            <w:r w:rsidR="00114C92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  <w:r w:rsidR="00114C92" w:rsidRPr="001002AF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Виконання вимог чинного законодавства України (далі – чинне законодавство), нормативно-правових актів НБУ, Статуту АТ “Райффайзен Банк”, Колективного договору, нормативних документів Банку, рішень Правління та інших органів Банку, наказів, розпоряджень Банку в межах Положення про Управління ІТ безпеки та цієї Посадової інструкції</w:t>
            </w:r>
            <w:r w:rsidR="00F8734E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  <w:p w14:paraId="0C274C5E" w14:textId="5866CF40" w:rsidR="00114C92" w:rsidRPr="003B7C8E" w:rsidRDefault="00120D2A" w:rsidP="00114C92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9</w:t>
            </w:r>
            <w:r w:rsidR="00114C92"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="00114C92" w:rsidRPr="001002AF">
              <w:rPr>
                <w:rFonts w:ascii="Century Gothic" w:hAnsi="Century Gothic"/>
                <w:sz w:val="20"/>
                <w:szCs w:val="20"/>
                <w:lang w:val="uk-UA"/>
              </w:rPr>
              <w:t>Дотримання вимог інформаційної безпеки, зберігання та нерозголошення інформації, яка становить банківську таємницю та іншу конфіденційну інформацію Банку, яка стане відомою під час роботи в Банку та після припинення (розірвання) трудових відносин з Банком без обмеження строком</w:t>
            </w:r>
            <w:r w:rsidR="00F8734E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  <w:p w14:paraId="5AA96326" w14:textId="14E92B83" w:rsidR="00114C92" w:rsidRPr="003B7C8E" w:rsidRDefault="00120D2A" w:rsidP="00114C92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10</w:t>
            </w:r>
            <w:r w:rsidR="00114C92"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="00114C92" w:rsidRPr="001002AF">
              <w:rPr>
                <w:rFonts w:ascii="Century Gothic" w:hAnsi="Century Gothic"/>
                <w:sz w:val="20"/>
                <w:szCs w:val="20"/>
                <w:lang w:val="uk-UA"/>
              </w:rPr>
              <w:t>Підвищення своєї кваліфікації шляхом участі у семінарах/тренінгах у відповідності до планів Банку, самостійного навчання.</w:t>
            </w:r>
          </w:p>
          <w:p w14:paraId="2F4DA111" w14:textId="66A5A8B3" w:rsidR="00114C92" w:rsidRDefault="00114C92" w:rsidP="00114C92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  <w:r w:rsidR="00120D2A"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Дотримання вимог Політики </w:t>
            </w:r>
            <w:proofErr w:type="spellStart"/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t>комплаєнсу</w:t>
            </w:r>
            <w:proofErr w:type="spellEnd"/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АТ «Райффайзен Банк», виконання своїх посадових обов’язків виключно в інтересах Банку та його клієнтів, </w:t>
            </w:r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lastRenderedPageBreak/>
              <w:t>недопущення випадків, що можуть стати причиною конфлікту інтересів та завдати матеріальної шкоди та/або негативно вплинути на репутацію Банку.</w:t>
            </w:r>
          </w:p>
          <w:p w14:paraId="5028D11B" w14:textId="08075257" w:rsidR="00114C92" w:rsidRPr="003B7C8E" w:rsidRDefault="00114C92" w:rsidP="00942B0D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  <w:r w:rsidR="00120D2A">
              <w:rPr>
                <w:rFonts w:ascii="Century Gothic" w:hAnsi="Century Gothic"/>
                <w:sz w:val="20"/>
                <w:szCs w:val="20"/>
                <w:lang w:val="uk-UA"/>
              </w:rPr>
              <w:t>2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Pr="003B7C8E">
              <w:rPr>
                <w:rFonts w:ascii="Century Gothic" w:hAnsi="Century Gothic"/>
                <w:sz w:val="20"/>
                <w:szCs w:val="20"/>
                <w:lang w:val="uk-UA"/>
              </w:rPr>
              <w:t>Виконання вимог з техніки безпеки, правил та норм охорони праці</w:t>
            </w:r>
            <w:r w:rsidR="00F8734E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  <w:p w14:paraId="7E7D350B" w14:textId="159EA8EE" w:rsidR="00A32D0A" w:rsidRPr="00180AA9" w:rsidRDefault="00114C92" w:rsidP="00942B0D">
            <w:pPr>
              <w:pStyle w:val="a3"/>
              <w:spacing w:before="0" w:beforeAutospacing="0" w:after="0" w:afterAutospacing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>
              <w:rPr>
                <w:rFonts w:ascii="Century Gothic" w:hAnsi="Century Gothic"/>
                <w:sz w:val="20"/>
                <w:szCs w:val="20"/>
                <w:lang w:val="uk-UA"/>
              </w:rPr>
              <w:t>1</w:t>
            </w:r>
            <w:r w:rsidR="00942B0D">
              <w:rPr>
                <w:rFonts w:ascii="Century Gothic" w:hAnsi="Century Gothic"/>
                <w:sz w:val="20"/>
                <w:szCs w:val="20"/>
                <w:lang w:val="uk-UA"/>
              </w:rPr>
              <w:t>3</w:t>
            </w:r>
            <w:r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Виконання інших обов’язків та здійснення іншої діяльності згідно з Положенням про </w:t>
            </w:r>
            <w:r w:rsidR="004E7B3D" w:rsidRPr="004E7B3D">
              <w:rPr>
                <w:rFonts w:ascii="Century Gothic" w:hAnsi="Century Gothic"/>
                <w:sz w:val="20"/>
                <w:szCs w:val="20"/>
                <w:lang w:val="uk-UA"/>
              </w:rPr>
              <w:t>управління менеджменту інформаційної безпеки</w:t>
            </w:r>
            <w:r w:rsidR="001C34E3">
              <w:rPr>
                <w:rFonts w:ascii="Century Gothic" w:hAnsi="Century Gothic"/>
                <w:sz w:val="20"/>
                <w:szCs w:val="20"/>
                <w:lang w:val="uk-UA"/>
              </w:rPr>
              <w:t xml:space="preserve"> та </w:t>
            </w:r>
            <w:r w:rsidR="001C34E3" w:rsidRPr="001002AF">
              <w:rPr>
                <w:rFonts w:ascii="Century Gothic" w:hAnsi="Century Gothic"/>
                <w:sz w:val="20"/>
                <w:szCs w:val="20"/>
                <w:lang w:val="uk-UA"/>
              </w:rPr>
              <w:t xml:space="preserve">Положенням про </w:t>
            </w:r>
            <w:r w:rsidR="001C34E3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управління </w:t>
            </w:r>
            <w:r w:rsidR="001C34E3">
              <w:rPr>
                <w:rFonts w:ascii="Century Gothic" w:hAnsi="Century Gothic"/>
                <w:sz w:val="20"/>
                <w:szCs w:val="20"/>
                <w:lang w:val="uk-UA"/>
              </w:rPr>
              <w:t>ІТ</w:t>
            </w:r>
            <w:r w:rsidR="001C34E3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безпеки </w:t>
            </w:r>
            <w:r w:rsidR="004E7B3D" w:rsidRPr="004E7B3D">
              <w:rPr>
                <w:rFonts w:ascii="Century Gothic" w:hAnsi="Century Gothic"/>
                <w:sz w:val="20"/>
                <w:szCs w:val="20"/>
                <w:lang w:val="uk-UA"/>
              </w:rPr>
              <w:t xml:space="preserve"> </w:t>
            </w:r>
            <w:r w:rsidRPr="001D659D">
              <w:rPr>
                <w:rFonts w:ascii="Century Gothic" w:hAnsi="Century Gothic"/>
                <w:sz w:val="20"/>
                <w:szCs w:val="20"/>
                <w:lang w:val="uk-UA"/>
              </w:rPr>
              <w:t>Департаменту інформаційної безпеки</w:t>
            </w:r>
            <w:r w:rsidRPr="001002AF">
              <w:rPr>
                <w:rFonts w:ascii="Century Gothic" w:hAnsi="Century Gothic"/>
                <w:sz w:val="20"/>
                <w:szCs w:val="20"/>
                <w:lang w:val="uk-UA"/>
              </w:rPr>
              <w:t>, завданнями керівництва, у тому числі розпорядженнями Директора з інформаційної безпеки Департаменту інформаційної безпеки.</w:t>
            </w:r>
          </w:p>
        </w:tc>
      </w:tr>
      <w:tr w:rsidR="00A32D0A" w:rsidRPr="00180AA9" w14:paraId="5CFD9F3A" w14:textId="77777777" w:rsidTr="32BA7F7C">
        <w:tc>
          <w:tcPr>
            <w:tcW w:w="2547" w:type="dxa"/>
            <w:vAlign w:val="center"/>
          </w:tcPr>
          <w:p w14:paraId="45146527" w14:textId="0CDC857E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lastRenderedPageBreak/>
              <w:t>Відповідальність</w:t>
            </w:r>
          </w:p>
        </w:tc>
        <w:tc>
          <w:tcPr>
            <w:tcW w:w="8363" w:type="dxa"/>
          </w:tcPr>
          <w:p w14:paraId="3A795D50" w14:textId="5D149D08" w:rsidR="00A32D0A" w:rsidRPr="00180AA9" w:rsidRDefault="00A32D0A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color w:val="000000" w:themeColor="text1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sz w:val="20"/>
                <w:lang w:val="uk-UA"/>
              </w:rPr>
              <w:t>За невиконання / неналежне виконання обов’язків за посадою, порушення вимог законодавства та/або нормативних/розпорядчих документів Банку під час виконання роботи, до працівника можуть бути застосовані дисциплінарні стягнення, а також інші заходи впливу та відповідальність, передбачені законодавством та нормативними документами Банку.</w:t>
            </w:r>
          </w:p>
        </w:tc>
      </w:tr>
      <w:tr w:rsidR="00A32D0A" w:rsidRPr="00180AA9" w14:paraId="4801EFC6" w14:textId="77777777" w:rsidTr="32BA7F7C">
        <w:tc>
          <w:tcPr>
            <w:tcW w:w="2547" w:type="dxa"/>
            <w:vMerge w:val="restart"/>
          </w:tcPr>
          <w:p w14:paraId="5DCFFEE8" w14:textId="6239B07E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  <w:t>Вимоги</w:t>
            </w:r>
          </w:p>
        </w:tc>
        <w:tc>
          <w:tcPr>
            <w:tcW w:w="8363" w:type="dxa"/>
          </w:tcPr>
          <w:p w14:paraId="0F72F3DC" w14:textId="0F8E5367" w:rsidR="00A32D0A" w:rsidRPr="00180AA9" w:rsidRDefault="00A32D0A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sz w:val="20"/>
                <w:highlight w:val="lightGray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 xml:space="preserve">Освіта: </w:t>
            </w:r>
            <w:r w:rsidRPr="00180AA9">
              <w:rPr>
                <w:rFonts w:ascii="Century Gothic" w:hAnsi="Century Gothic"/>
                <w:iCs/>
                <w:sz w:val="20"/>
                <w:szCs w:val="16"/>
                <w:lang w:val="uk-UA"/>
              </w:rPr>
              <w:t xml:space="preserve"> вища освіта за напрямом підготовки інформаційна безпека та захист інформації</w:t>
            </w:r>
            <w:r w:rsidR="00F8734E">
              <w:rPr>
                <w:rFonts w:ascii="Century Gothic" w:hAnsi="Century Gothic"/>
                <w:iCs/>
                <w:sz w:val="20"/>
                <w:szCs w:val="16"/>
                <w:lang w:val="uk-UA"/>
              </w:rPr>
              <w:t>.</w:t>
            </w:r>
          </w:p>
        </w:tc>
      </w:tr>
      <w:tr w:rsidR="00A32D0A" w:rsidRPr="00180AA9" w14:paraId="5FCAB148" w14:textId="77777777" w:rsidTr="32BA7F7C">
        <w:tc>
          <w:tcPr>
            <w:tcW w:w="2547" w:type="dxa"/>
            <w:vMerge/>
          </w:tcPr>
          <w:p w14:paraId="06A1194F" w14:textId="77777777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363" w:type="dxa"/>
          </w:tcPr>
          <w:p w14:paraId="6D548DA4" w14:textId="616CC587" w:rsidR="00A32D0A" w:rsidRPr="00180AA9" w:rsidRDefault="00A32D0A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 xml:space="preserve">Досвід роботи: </w:t>
            </w:r>
            <w:r w:rsidRPr="00180AA9">
              <w:rPr>
                <w:lang w:val="uk-UA"/>
              </w:rPr>
              <w:t xml:space="preserve"> </w:t>
            </w:r>
            <w:r w:rsidR="00281FEC" w:rsidRPr="00B42273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за фахом та на відповідних посадах в банківській сфері або близької до неї діяльності   не менш 2 років</w:t>
            </w:r>
            <w:r w:rsidR="00281FEC">
              <w:rPr>
                <w:rFonts w:ascii="Century Gothic" w:hAnsi="Century Gothic"/>
                <w:bCs/>
                <w:sz w:val="20"/>
                <w:szCs w:val="20"/>
                <w:lang w:val="uk-UA"/>
              </w:rPr>
              <w:t>.</w:t>
            </w:r>
          </w:p>
        </w:tc>
      </w:tr>
      <w:tr w:rsidR="00A32D0A" w:rsidRPr="00180AA9" w14:paraId="04615348" w14:textId="77777777" w:rsidTr="32BA7F7C">
        <w:tc>
          <w:tcPr>
            <w:tcW w:w="2547" w:type="dxa"/>
            <w:vMerge/>
          </w:tcPr>
          <w:p w14:paraId="1390813E" w14:textId="77777777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363" w:type="dxa"/>
          </w:tcPr>
          <w:p w14:paraId="29BAF54D" w14:textId="01C2779C" w:rsidR="00A32D0A" w:rsidRPr="00180AA9" w:rsidRDefault="00A32D0A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 xml:space="preserve">Фахові знання та ключові навички: </w:t>
            </w:r>
            <w:r w:rsidR="00F94499">
              <w:rPr>
                <w:rFonts w:ascii="Century Gothic" w:hAnsi="Century Gothic"/>
                <w:sz w:val="20"/>
                <w:szCs w:val="20"/>
                <w:lang w:val="uk-UA"/>
              </w:rPr>
              <w:t>З</w:t>
            </w:r>
            <w:r w:rsidR="00F94499" w:rsidRPr="00AF3520">
              <w:rPr>
                <w:rFonts w:ascii="Century Gothic" w:hAnsi="Century Gothic"/>
                <w:sz w:val="20"/>
                <w:szCs w:val="20"/>
                <w:lang w:val="uk-UA"/>
              </w:rPr>
              <w:t>нати нормативні документи Банку, нормативно-правові акти НБУ, директиви Групи та галузеві міжнародні стандарти, які регламентують питання інформаційної безпеки та вміти вірно застосовувати їх при виконанні цієї посадової інструкції</w:t>
            </w:r>
            <w:r w:rsidR="00F94499">
              <w:rPr>
                <w:rFonts w:ascii="Century Gothic" w:hAnsi="Century Gothic"/>
                <w:sz w:val="20"/>
                <w:szCs w:val="20"/>
                <w:lang w:val="uk-UA"/>
              </w:rPr>
              <w:t>.  М</w:t>
            </w:r>
            <w:r w:rsidR="00F94499" w:rsidRPr="004175B8">
              <w:rPr>
                <w:rFonts w:ascii="Century Gothic" w:hAnsi="Century Gothic"/>
                <w:sz w:val="20"/>
                <w:szCs w:val="20"/>
                <w:lang w:val="uk-UA"/>
              </w:rPr>
              <w:t>ати навички роботи з основними операційними системами та спеціальним програмним забезпеченням</w:t>
            </w:r>
            <w:r w:rsidR="00F94499">
              <w:rPr>
                <w:rFonts w:ascii="Century Gothic" w:hAnsi="Century Gothic"/>
                <w:sz w:val="20"/>
                <w:szCs w:val="20"/>
                <w:lang w:val="uk-UA"/>
              </w:rPr>
              <w:t xml:space="preserve">. </w:t>
            </w:r>
            <w:r w:rsidR="00F94499" w:rsidRPr="00DA685A">
              <w:rPr>
                <w:rFonts w:ascii="Century Gothic" w:hAnsi="Century Gothic"/>
                <w:sz w:val="20"/>
                <w:szCs w:val="20"/>
                <w:lang w:val="uk-UA"/>
              </w:rPr>
              <w:t>Знати перелік інформації, що становить банківську чи комерційну таємниці, або носить конфіденційний характер</w:t>
            </w:r>
            <w:r w:rsidR="00F94499">
              <w:rPr>
                <w:rFonts w:ascii="Century Gothic" w:hAnsi="Century Gothic"/>
                <w:sz w:val="20"/>
                <w:szCs w:val="20"/>
                <w:lang w:val="uk-UA"/>
              </w:rPr>
              <w:t>.</w:t>
            </w:r>
          </w:p>
        </w:tc>
      </w:tr>
      <w:tr w:rsidR="00A32D0A" w:rsidRPr="00180AA9" w14:paraId="1975E176" w14:textId="77777777" w:rsidTr="32BA7F7C">
        <w:tc>
          <w:tcPr>
            <w:tcW w:w="2547" w:type="dxa"/>
            <w:vMerge/>
          </w:tcPr>
          <w:p w14:paraId="56856437" w14:textId="77777777" w:rsidR="00A32D0A" w:rsidRPr="00180AA9" w:rsidRDefault="00A32D0A" w:rsidP="00A32D0A">
            <w:pPr>
              <w:pStyle w:val="a3"/>
              <w:spacing w:before="0" w:after="0"/>
              <w:rPr>
                <w:rFonts w:ascii="Century Gothic" w:hAnsi="Century Gothic"/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363" w:type="dxa"/>
          </w:tcPr>
          <w:p w14:paraId="5662702A" w14:textId="4FE4A67D" w:rsidR="00A32D0A" w:rsidRPr="00180AA9" w:rsidRDefault="00A32D0A" w:rsidP="00A32D0A">
            <w:pPr>
              <w:pStyle w:val="a3"/>
              <w:spacing w:before="0" w:after="0"/>
              <w:jc w:val="both"/>
              <w:rPr>
                <w:rFonts w:ascii="Century Gothic" w:hAnsi="Century Gothic"/>
                <w:b/>
                <w:sz w:val="20"/>
                <w:szCs w:val="20"/>
                <w:lang w:val="uk-UA"/>
              </w:rPr>
            </w:pPr>
            <w:r w:rsidRPr="00180AA9">
              <w:rPr>
                <w:rFonts w:ascii="Century Gothic" w:hAnsi="Century Gothic"/>
                <w:b/>
                <w:sz w:val="20"/>
                <w:szCs w:val="20"/>
                <w:lang w:val="uk-UA"/>
              </w:rPr>
              <w:t xml:space="preserve">Додаткові компетенції: </w:t>
            </w:r>
            <w:r w:rsidRPr="00180AA9">
              <w:rPr>
                <w:rFonts w:ascii="Century Gothic" w:hAnsi="Century Gothic"/>
                <w:color w:val="000000" w:themeColor="text1"/>
                <w:sz w:val="20"/>
                <w:szCs w:val="20"/>
                <w:lang w:val="uk-UA"/>
              </w:rPr>
              <w:t xml:space="preserve"> Постійно підвищувати свій професійний рівень</w:t>
            </w:r>
            <w:r w:rsidR="00F8734E">
              <w:rPr>
                <w:rFonts w:ascii="Century Gothic" w:hAnsi="Century Gothic"/>
                <w:color w:val="000000" w:themeColor="text1"/>
                <w:sz w:val="20"/>
                <w:szCs w:val="20"/>
                <w:lang w:val="uk-UA"/>
              </w:rPr>
              <w:t>.</w:t>
            </w:r>
          </w:p>
        </w:tc>
      </w:tr>
    </w:tbl>
    <w:tbl>
      <w:tblPr>
        <w:tblW w:w="0" w:type="auto"/>
        <w:tblLayout w:type="fixed"/>
        <w:tblLook w:val="0480" w:firstRow="0" w:lastRow="0" w:firstColumn="1" w:lastColumn="0" w:noHBand="0" w:noVBand="1"/>
      </w:tblPr>
      <w:tblGrid>
        <w:gridCol w:w="3079"/>
        <w:gridCol w:w="1532"/>
        <w:gridCol w:w="1547"/>
        <w:gridCol w:w="1532"/>
        <w:gridCol w:w="1547"/>
        <w:gridCol w:w="1532"/>
      </w:tblGrid>
      <w:tr w:rsidR="3D05960F" w:rsidRPr="00180AA9" w14:paraId="24E2B1A8" w14:textId="77777777" w:rsidTr="76190EBD">
        <w:trPr>
          <w:trHeight w:val="15"/>
        </w:trPr>
        <w:tc>
          <w:tcPr>
            <w:tcW w:w="4611" w:type="dxa"/>
            <w:gridSpan w:val="2"/>
            <w:vAlign w:val="center"/>
          </w:tcPr>
          <w:p w14:paraId="542A95A1" w14:textId="77777777" w:rsidR="00AC5093" w:rsidRDefault="00AC5093">
            <w:pPr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val="uk-UA"/>
              </w:rPr>
            </w:pPr>
          </w:p>
          <w:p w14:paraId="630335A7" w14:textId="2C36FA3C" w:rsidR="3D05960F" w:rsidRPr="00180AA9" w:rsidRDefault="3D05960F">
            <w:pPr>
              <w:rPr>
                <w:lang w:val="uk-UA"/>
              </w:rPr>
            </w:pPr>
            <w:r w:rsidRPr="00180AA9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  <w:lang w:val="uk-UA"/>
              </w:rPr>
              <w:t>З посадовою інструкцією ознайомлений(на)</w:t>
            </w:r>
          </w:p>
        </w:tc>
        <w:tc>
          <w:tcPr>
            <w:tcW w:w="3079" w:type="dxa"/>
            <w:gridSpan w:val="2"/>
            <w:vAlign w:val="center"/>
          </w:tcPr>
          <w:p w14:paraId="77CDB545" w14:textId="1AFABBE8" w:rsidR="3D05960F" w:rsidRPr="00180AA9" w:rsidRDefault="3D05960F">
            <w:pPr>
              <w:rPr>
                <w:lang w:val="uk-UA"/>
              </w:rPr>
            </w:pPr>
          </w:p>
        </w:tc>
        <w:tc>
          <w:tcPr>
            <w:tcW w:w="3079" w:type="dxa"/>
            <w:gridSpan w:val="2"/>
            <w:vAlign w:val="center"/>
          </w:tcPr>
          <w:p w14:paraId="5F2A7FCF" w14:textId="65981FC8" w:rsidR="3D05960F" w:rsidRPr="00180AA9" w:rsidRDefault="3D05960F">
            <w:pPr>
              <w:rPr>
                <w:lang w:val="uk-UA"/>
              </w:rPr>
            </w:pPr>
          </w:p>
        </w:tc>
      </w:tr>
      <w:tr w:rsidR="005272C5" w:rsidRPr="00180AA9" w14:paraId="2EF2A9D0" w14:textId="77777777" w:rsidTr="76190EBD">
        <w:trPr>
          <w:gridAfter w:val="1"/>
          <w:wAfter w:w="1532" w:type="dxa"/>
          <w:trHeight w:val="15"/>
        </w:trPr>
        <w:tc>
          <w:tcPr>
            <w:tcW w:w="3079" w:type="dxa"/>
            <w:vAlign w:val="center"/>
          </w:tcPr>
          <w:p w14:paraId="218EDA83" w14:textId="7C811F49" w:rsidR="005272C5" w:rsidRPr="00180AA9" w:rsidRDefault="005272C5" w:rsidP="005272C5">
            <w:pPr>
              <w:rPr>
                <w:lang w:val="uk-UA"/>
              </w:rPr>
            </w:pPr>
            <w:r w:rsidRPr="008A12B7">
              <w:rPr>
                <w:rFonts w:ascii="Century Gothic" w:eastAsia="Century Gothic" w:hAnsi="Century Gothic" w:cs="Century Gothic"/>
                <w:sz w:val="20"/>
                <w:szCs w:val="20"/>
              </w:rPr>
              <w:t>“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  <w:lang w:val="uk-UA"/>
              </w:rPr>
              <w:t>2</w:t>
            </w:r>
            <w:r w:rsidRPr="008A12B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4”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  <w:lang w:val="uk-UA"/>
              </w:rPr>
              <w:t>жовтня</w:t>
            </w:r>
            <w:r w:rsidRPr="008A12B7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2024 р</w:t>
            </w:r>
            <w:r w:rsidRPr="008A12B7"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>.</w:t>
            </w:r>
            <w:r w:rsidRPr="008A12B7">
              <w:rPr>
                <w:rFonts w:ascii="Century Gothic" w:eastAsia="Century Gothic" w:hAnsi="Century Gothic" w:cs="Century Gothic"/>
                <w:sz w:val="20"/>
                <w:szCs w:val="20"/>
              </w:rPr>
              <w:t> </w:t>
            </w:r>
          </w:p>
        </w:tc>
        <w:tc>
          <w:tcPr>
            <w:tcW w:w="3079" w:type="dxa"/>
            <w:gridSpan w:val="2"/>
            <w:vAlign w:val="center"/>
          </w:tcPr>
          <w:p w14:paraId="673894EC" w14:textId="5209E3BD" w:rsidR="005272C5" w:rsidRPr="00180AA9" w:rsidRDefault="005272C5" w:rsidP="005272C5">
            <w:pPr>
              <w:ind w:firstLine="855"/>
              <w:jc w:val="center"/>
              <w:rPr>
                <w:lang w:val="uk-UA"/>
              </w:rPr>
            </w:pPr>
            <w:r>
              <w:rPr>
                <w:rFonts w:ascii="Century Gothic" w:hAnsi="Century Gothic"/>
                <w:b/>
                <w:bCs/>
                <w:i/>
                <w:iCs/>
                <w:sz w:val="20"/>
                <w:szCs w:val="22"/>
              </w:rPr>
              <w:t xml:space="preserve">            </w:t>
            </w:r>
            <w:r>
              <w:rPr>
                <w:rFonts w:ascii="Century Gothic" w:hAnsi="Century Gothic"/>
                <w:b/>
                <w:bCs/>
                <w:sz w:val="20"/>
              </w:rPr>
              <w:t>_____________</w:t>
            </w:r>
          </w:p>
        </w:tc>
        <w:tc>
          <w:tcPr>
            <w:tcW w:w="3079" w:type="dxa"/>
            <w:gridSpan w:val="2"/>
            <w:vAlign w:val="center"/>
          </w:tcPr>
          <w:p w14:paraId="4B001796" w14:textId="530E623D" w:rsidR="005272C5" w:rsidRPr="00AC5093" w:rsidRDefault="005272C5" w:rsidP="005272C5">
            <w:pPr>
              <w:ind w:firstLine="142"/>
              <w:jc w:val="right"/>
              <w:rPr>
                <w:lang w:val="uk-UA"/>
              </w:rPr>
            </w:pPr>
            <w:proofErr w:type="gramStart"/>
            <w:r>
              <w:rPr>
                <w:rFonts w:ascii="Century Gothic" w:hAnsi="Century Gothic"/>
                <w:b/>
                <w:bCs/>
                <w:sz w:val="20"/>
              </w:rPr>
              <w:t>М</w:t>
            </w:r>
            <w:r w:rsidRPr="00AC5093">
              <w:rPr>
                <w:rFonts w:ascii="Century Gothic" w:hAnsi="Century Gothic"/>
                <w:b/>
                <w:bCs/>
                <w:sz w:val="20"/>
              </w:rPr>
              <w:t>.</w:t>
            </w:r>
            <w:r>
              <w:rPr>
                <w:rFonts w:ascii="Century Gothic" w:hAnsi="Century Gothic"/>
                <w:b/>
                <w:bCs/>
                <w:sz w:val="20"/>
              </w:rPr>
              <w:t>М</w:t>
            </w:r>
            <w:r w:rsidRPr="00AC5093">
              <w:rPr>
                <w:rFonts w:ascii="Century Gothic" w:hAnsi="Century Gothic"/>
                <w:b/>
                <w:bCs/>
                <w:sz w:val="20"/>
              </w:rPr>
              <w:t>.</w:t>
            </w:r>
            <w:proofErr w:type="gramEnd"/>
            <w:r w:rsidRPr="00AC5093">
              <w:rPr>
                <w:rFonts w:ascii="Century Gothic" w:hAnsi="Century Gothic"/>
                <w:b/>
                <w:bCs/>
                <w:sz w:val="20"/>
              </w:rPr>
              <w:t xml:space="preserve"> </w:t>
            </w:r>
            <w:r>
              <w:rPr>
                <w:rFonts w:ascii="Century Gothic" w:hAnsi="Century Gothic"/>
                <w:b/>
                <w:bCs/>
                <w:sz w:val="20"/>
              </w:rPr>
              <w:t>Чернов</w:t>
            </w:r>
          </w:p>
        </w:tc>
      </w:tr>
    </w:tbl>
    <w:p w14:paraId="4680120E" w14:textId="3A4172CF" w:rsidR="00390273" w:rsidRPr="00180AA9" w:rsidRDefault="00390273" w:rsidP="00390273">
      <w:pPr>
        <w:rPr>
          <w:lang w:val="uk-UA"/>
        </w:rPr>
      </w:pPr>
    </w:p>
    <w:p w14:paraId="287033FA" w14:textId="7386D6AF" w:rsidR="00390273" w:rsidRPr="00180AA9" w:rsidRDefault="00390273" w:rsidP="00390273">
      <w:pPr>
        <w:rPr>
          <w:lang w:val="uk-UA"/>
        </w:rPr>
      </w:pPr>
    </w:p>
    <w:p w14:paraId="16E6E1C0" w14:textId="326F4510" w:rsidR="00390273" w:rsidRPr="00180AA9" w:rsidRDefault="00390273" w:rsidP="00390273">
      <w:pPr>
        <w:rPr>
          <w:lang w:val="uk-UA"/>
        </w:rPr>
      </w:pPr>
    </w:p>
    <w:p w14:paraId="71B94722" w14:textId="6BEAD8C3" w:rsidR="00390273" w:rsidRPr="00180AA9" w:rsidRDefault="00390273" w:rsidP="00390273">
      <w:pPr>
        <w:rPr>
          <w:lang w:val="uk-UA"/>
        </w:rPr>
      </w:pPr>
    </w:p>
    <w:p w14:paraId="2B8AA2F5" w14:textId="009A5D0F" w:rsidR="00390273" w:rsidRPr="00180AA9" w:rsidRDefault="00390273" w:rsidP="00390273">
      <w:pPr>
        <w:rPr>
          <w:lang w:val="uk-UA"/>
        </w:rPr>
      </w:pPr>
    </w:p>
    <w:p w14:paraId="3CF0C9F0" w14:textId="7C7FCC95" w:rsidR="00390273" w:rsidRPr="00180AA9" w:rsidRDefault="00390273" w:rsidP="00390273">
      <w:pPr>
        <w:rPr>
          <w:lang w:val="uk-UA"/>
        </w:rPr>
      </w:pPr>
    </w:p>
    <w:p w14:paraId="4DD877F9" w14:textId="047F7170" w:rsidR="00390273" w:rsidRPr="00180AA9" w:rsidRDefault="00390273" w:rsidP="00390273">
      <w:pPr>
        <w:rPr>
          <w:lang w:val="uk-UA"/>
        </w:rPr>
      </w:pPr>
    </w:p>
    <w:p w14:paraId="282F9155" w14:textId="43E733D5" w:rsidR="00390273" w:rsidRPr="00180AA9" w:rsidRDefault="00390273" w:rsidP="00390273">
      <w:pPr>
        <w:rPr>
          <w:lang w:val="uk-UA"/>
        </w:rPr>
      </w:pPr>
    </w:p>
    <w:p w14:paraId="17BC56EF" w14:textId="2F5FDF86" w:rsidR="00390273" w:rsidRPr="00180AA9" w:rsidRDefault="00390273" w:rsidP="00390273">
      <w:pPr>
        <w:rPr>
          <w:lang w:val="uk-UA"/>
        </w:rPr>
      </w:pPr>
    </w:p>
    <w:p w14:paraId="0C0EE336" w14:textId="322F45B1" w:rsidR="00390273" w:rsidRPr="00180AA9" w:rsidRDefault="00390273" w:rsidP="00390273">
      <w:pPr>
        <w:rPr>
          <w:lang w:val="uk-UA"/>
        </w:rPr>
      </w:pPr>
    </w:p>
    <w:p w14:paraId="5A915E2F" w14:textId="15D70479" w:rsidR="00390273" w:rsidRPr="00180AA9" w:rsidRDefault="00390273" w:rsidP="00390273">
      <w:pPr>
        <w:rPr>
          <w:lang w:val="uk-UA"/>
        </w:rPr>
      </w:pPr>
    </w:p>
    <w:p w14:paraId="74D34FCC" w14:textId="69A94E00" w:rsidR="00390273" w:rsidRPr="00180AA9" w:rsidRDefault="00390273" w:rsidP="00390273">
      <w:pPr>
        <w:rPr>
          <w:lang w:val="uk-UA"/>
        </w:rPr>
      </w:pPr>
    </w:p>
    <w:p w14:paraId="1F2250CF" w14:textId="0282E3E1" w:rsidR="00390273" w:rsidRPr="00180AA9" w:rsidRDefault="00390273" w:rsidP="00390273">
      <w:pPr>
        <w:rPr>
          <w:lang w:val="uk-UA"/>
        </w:rPr>
      </w:pPr>
    </w:p>
    <w:p w14:paraId="726CD792" w14:textId="5496FC05" w:rsidR="00390273" w:rsidRPr="00180AA9" w:rsidRDefault="00390273" w:rsidP="00390273">
      <w:pPr>
        <w:rPr>
          <w:lang w:val="uk-UA"/>
        </w:rPr>
      </w:pPr>
    </w:p>
    <w:p w14:paraId="3F4F1FA9" w14:textId="597E7A0C" w:rsidR="00390273" w:rsidRPr="00180AA9" w:rsidRDefault="00390273" w:rsidP="00390273">
      <w:pPr>
        <w:rPr>
          <w:lang w:val="uk-UA"/>
        </w:rPr>
      </w:pPr>
    </w:p>
    <w:p w14:paraId="641D0E86" w14:textId="49C327A9" w:rsidR="00390273" w:rsidRPr="00180AA9" w:rsidRDefault="00390273" w:rsidP="00390273">
      <w:pPr>
        <w:rPr>
          <w:lang w:val="uk-UA"/>
        </w:rPr>
      </w:pPr>
    </w:p>
    <w:p w14:paraId="5ED55755" w14:textId="39844905" w:rsidR="00390273" w:rsidRPr="00180AA9" w:rsidRDefault="00390273" w:rsidP="00390273">
      <w:pPr>
        <w:rPr>
          <w:lang w:val="uk-UA"/>
        </w:rPr>
      </w:pPr>
    </w:p>
    <w:p w14:paraId="612B1C95" w14:textId="77777777" w:rsidR="00390273" w:rsidRPr="00180AA9" w:rsidRDefault="00390273" w:rsidP="00390273">
      <w:pPr>
        <w:rPr>
          <w:lang w:val="uk-UA"/>
        </w:rPr>
      </w:pPr>
    </w:p>
    <w:sectPr w:rsidR="00390273" w:rsidRPr="00180AA9" w:rsidSect="002A437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Restart w:val="eachSect"/>
      </w:footnotePr>
      <w:type w:val="continuous"/>
      <w:pgSz w:w="11906" w:h="16838"/>
      <w:pgMar w:top="0" w:right="707" w:bottom="0" w:left="42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058C" w14:textId="77777777" w:rsidR="008129A7" w:rsidRDefault="008129A7" w:rsidP="00290D2C">
      <w:r>
        <w:separator/>
      </w:r>
    </w:p>
  </w:endnote>
  <w:endnote w:type="continuationSeparator" w:id="0">
    <w:p w14:paraId="701BB1D2" w14:textId="77777777" w:rsidR="008129A7" w:rsidRDefault="008129A7" w:rsidP="00290D2C">
      <w:r>
        <w:continuationSeparator/>
      </w:r>
    </w:p>
  </w:endnote>
  <w:endnote w:type="continuationNotice" w:id="1">
    <w:p w14:paraId="1688B24E" w14:textId="77777777" w:rsidR="008129A7" w:rsidRDefault="008129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848E" w14:textId="77777777" w:rsidR="00EA6824" w:rsidRDefault="00EA682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4CB9" w14:textId="3F635D15" w:rsidR="001700BC" w:rsidRPr="00290D2C" w:rsidRDefault="001700BC" w:rsidP="00290D2C">
    <w:pPr>
      <w:pStyle w:val="a7"/>
      <w:jc w:val="right"/>
      <w:rPr>
        <w:rFonts w:ascii="Century Gothic" w:hAnsi="Century Gothic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256EA" w14:textId="77777777" w:rsidR="00EA6824" w:rsidRDefault="00EA68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B6DF" w14:textId="77777777" w:rsidR="008129A7" w:rsidRDefault="008129A7" w:rsidP="00290D2C">
      <w:r>
        <w:separator/>
      </w:r>
    </w:p>
  </w:footnote>
  <w:footnote w:type="continuationSeparator" w:id="0">
    <w:p w14:paraId="57BC2874" w14:textId="77777777" w:rsidR="008129A7" w:rsidRDefault="008129A7" w:rsidP="00290D2C">
      <w:r>
        <w:continuationSeparator/>
      </w:r>
    </w:p>
  </w:footnote>
  <w:footnote w:type="continuationNotice" w:id="1">
    <w:p w14:paraId="19A2DE49" w14:textId="77777777" w:rsidR="008129A7" w:rsidRDefault="008129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3A4F" w14:textId="77777777" w:rsidR="00EA6824" w:rsidRDefault="00EA68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94E83" w14:textId="77777777" w:rsidR="00EA6824" w:rsidRDefault="00EA6824"/>
  <w:tbl>
    <w:tblPr>
      <w:tblW w:w="0" w:type="auto"/>
      <w:tblLook w:val="0000" w:firstRow="0" w:lastRow="0" w:firstColumn="0" w:lastColumn="0" w:noHBand="0" w:noVBand="0"/>
    </w:tblPr>
    <w:tblGrid>
      <w:gridCol w:w="6521"/>
      <w:gridCol w:w="3969"/>
    </w:tblGrid>
    <w:tr w:rsidR="00C64F5D" w:rsidRPr="002A4375" w14:paraId="2DD8B3F7" w14:textId="77777777" w:rsidTr="00670A77">
      <w:trPr>
        <w:trHeight w:val="533"/>
      </w:trPr>
      <w:tc>
        <w:tcPr>
          <w:tcW w:w="6521" w:type="dxa"/>
          <w:tcBorders>
            <w:bottom w:val="single" w:sz="4" w:space="0" w:color="auto"/>
          </w:tcBorders>
        </w:tcPr>
        <w:p w14:paraId="6C2C2A6D" w14:textId="1394D6AE" w:rsidR="00C64F5D" w:rsidRPr="009C3EA2" w:rsidRDefault="00C64F5D" w:rsidP="002A4375">
          <w:pPr>
            <w:pStyle w:val="6"/>
            <w:ind w:left="312" w:hanging="312"/>
            <w:rPr>
              <w:rFonts w:ascii="Arial" w:hAnsi="Arial"/>
            </w:rPr>
          </w:pPr>
        </w:p>
      </w:tc>
      <w:tc>
        <w:tcPr>
          <w:tcW w:w="3969" w:type="dxa"/>
          <w:tcBorders>
            <w:bottom w:val="single" w:sz="4" w:space="0" w:color="auto"/>
          </w:tcBorders>
          <w:vAlign w:val="center"/>
        </w:tcPr>
        <w:p w14:paraId="75648F41" w14:textId="2456C7C2" w:rsidR="00C64F5D" w:rsidRPr="002A4375" w:rsidRDefault="00F36F30" w:rsidP="00670A77">
          <w:pPr>
            <w:pStyle w:val="a5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03A2E53" wp14:editId="35BFC45F">
                <wp:extent cx="1221105" cy="32446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916" cy="339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7CCE3D" w14:textId="77777777" w:rsidR="00C64F5D" w:rsidRPr="00C64F5D" w:rsidRDefault="00C64F5D" w:rsidP="00C64F5D">
    <w:pPr>
      <w:pStyle w:val="a5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9C318" w14:textId="77777777" w:rsidR="00EA6824" w:rsidRDefault="00EA682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27DA3"/>
    <w:multiLevelType w:val="hybridMultilevel"/>
    <w:tmpl w:val="39E6ADBE"/>
    <w:lvl w:ilvl="0" w:tplc="BD1C5E5E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272E8"/>
    <w:multiLevelType w:val="hybridMultilevel"/>
    <w:tmpl w:val="02A249B0"/>
    <w:lvl w:ilvl="0" w:tplc="EB52559E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D4E77"/>
    <w:multiLevelType w:val="hybridMultilevel"/>
    <w:tmpl w:val="9132D848"/>
    <w:lvl w:ilvl="0" w:tplc="992E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6479B"/>
    <w:multiLevelType w:val="hybridMultilevel"/>
    <w:tmpl w:val="F8BAA962"/>
    <w:lvl w:ilvl="0" w:tplc="EB52559E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943985">
    <w:abstractNumId w:val="3"/>
  </w:num>
  <w:num w:numId="2" w16cid:durableId="667949215">
    <w:abstractNumId w:val="1"/>
  </w:num>
  <w:num w:numId="3" w16cid:durableId="1535733199">
    <w:abstractNumId w:val="0"/>
  </w:num>
  <w:num w:numId="4" w16cid:durableId="338121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6D3"/>
    <w:rsid w:val="00006605"/>
    <w:rsid w:val="00012C73"/>
    <w:rsid w:val="000168C4"/>
    <w:rsid w:val="00017A51"/>
    <w:rsid w:val="0002243F"/>
    <w:rsid w:val="0004441A"/>
    <w:rsid w:val="00052AAA"/>
    <w:rsid w:val="00052DAB"/>
    <w:rsid w:val="00055C6F"/>
    <w:rsid w:val="00057930"/>
    <w:rsid w:val="00071F75"/>
    <w:rsid w:val="00075579"/>
    <w:rsid w:val="00077742"/>
    <w:rsid w:val="000941E1"/>
    <w:rsid w:val="000A261C"/>
    <w:rsid w:val="000B36DC"/>
    <w:rsid w:val="000D7781"/>
    <w:rsid w:val="000E5396"/>
    <w:rsid w:val="000F212B"/>
    <w:rsid w:val="000F2A57"/>
    <w:rsid w:val="001002AF"/>
    <w:rsid w:val="001009F1"/>
    <w:rsid w:val="00102F2D"/>
    <w:rsid w:val="00114C92"/>
    <w:rsid w:val="00116E3D"/>
    <w:rsid w:val="00120D2A"/>
    <w:rsid w:val="00137DE1"/>
    <w:rsid w:val="001402C5"/>
    <w:rsid w:val="001700BC"/>
    <w:rsid w:val="00174CEA"/>
    <w:rsid w:val="00174DB5"/>
    <w:rsid w:val="00180AA9"/>
    <w:rsid w:val="00185104"/>
    <w:rsid w:val="00195314"/>
    <w:rsid w:val="0019567B"/>
    <w:rsid w:val="001A0D6F"/>
    <w:rsid w:val="001B432F"/>
    <w:rsid w:val="001C13C8"/>
    <w:rsid w:val="001C34E3"/>
    <w:rsid w:val="001D039C"/>
    <w:rsid w:val="001D04D2"/>
    <w:rsid w:val="00201CE5"/>
    <w:rsid w:val="00247BAB"/>
    <w:rsid w:val="0025379E"/>
    <w:rsid w:val="00254615"/>
    <w:rsid w:val="0026349B"/>
    <w:rsid w:val="00281FEC"/>
    <w:rsid w:val="002846E4"/>
    <w:rsid w:val="00287613"/>
    <w:rsid w:val="00290D2C"/>
    <w:rsid w:val="002912E6"/>
    <w:rsid w:val="0029147D"/>
    <w:rsid w:val="002944A0"/>
    <w:rsid w:val="002A2844"/>
    <w:rsid w:val="002A30C2"/>
    <w:rsid w:val="002A4375"/>
    <w:rsid w:val="002B0CA1"/>
    <w:rsid w:val="002C51B5"/>
    <w:rsid w:val="002D1954"/>
    <w:rsid w:val="002E1455"/>
    <w:rsid w:val="00310E02"/>
    <w:rsid w:val="00317FEE"/>
    <w:rsid w:val="00330492"/>
    <w:rsid w:val="003321EC"/>
    <w:rsid w:val="00337869"/>
    <w:rsid w:val="00341042"/>
    <w:rsid w:val="003651FC"/>
    <w:rsid w:val="0037221C"/>
    <w:rsid w:val="003833D8"/>
    <w:rsid w:val="00390273"/>
    <w:rsid w:val="003A521F"/>
    <w:rsid w:val="003A6E0D"/>
    <w:rsid w:val="003B128F"/>
    <w:rsid w:val="003B1462"/>
    <w:rsid w:val="003B7C8E"/>
    <w:rsid w:val="003D0C61"/>
    <w:rsid w:val="003E5D80"/>
    <w:rsid w:val="003E5E5A"/>
    <w:rsid w:val="003E66A3"/>
    <w:rsid w:val="003F0C21"/>
    <w:rsid w:val="0040078F"/>
    <w:rsid w:val="004279C7"/>
    <w:rsid w:val="00484853"/>
    <w:rsid w:val="004A3FF3"/>
    <w:rsid w:val="004A454C"/>
    <w:rsid w:val="004B0FD3"/>
    <w:rsid w:val="004B5C1A"/>
    <w:rsid w:val="004B7506"/>
    <w:rsid w:val="004D5157"/>
    <w:rsid w:val="004E5E33"/>
    <w:rsid w:val="004E7B3D"/>
    <w:rsid w:val="004F65B1"/>
    <w:rsid w:val="004F77A2"/>
    <w:rsid w:val="00500CB6"/>
    <w:rsid w:val="00503544"/>
    <w:rsid w:val="00503A2B"/>
    <w:rsid w:val="00504A92"/>
    <w:rsid w:val="005069B2"/>
    <w:rsid w:val="00507A62"/>
    <w:rsid w:val="00512AF7"/>
    <w:rsid w:val="0051356B"/>
    <w:rsid w:val="00513E93"/>
    <w:rsid w:val="005158CE"/>
    <w:rsid w:val="005272C5"/>
    <w:rsid w:val="005373B6"/>
    <w:rsid w:val="00553AE0"/>
    <w:rsid w:val="00555016"/>
    <w:rsid w:val="00557BA7"/>
    <w:rsid w:val="00560CA7"/>
    <w:rsid w:val="0056376E"/>
    <w:rsid w:val="005740EA"/>
    <w:rsid w:val="00577F39"/>
    <w:rsid w:val="005876DC"/>
    <w:rsid w:val="0059725F"/>
    <w:rsid w:val="005A4DF5"/>
    <w:rsid w:val="005A5710"/>
    <w:rsid w:val="005B2292"/>
    <w:rsid w:val="005C42DA"/>
    <w:rsid w:val="005F3101"/>
    <w:rsid w:val="005F6113"/>
    <w:rsid w:val="00600B06"/>
    <w:rsid w:val="00610387"/>
    <w:rsid w:val="00617B3C"/>
    <w:rsid w:val="00627478"/>
    <w:rsid w:val="00637C7A"/>
    <w:rsid w:val="0064459C"/>
    <w:rsid w:val="00651FA5"/>
    <w:rsid w:val="00664DCB"/>
    <w:rsid w:val="00666795"/>
    <w:rsid w:val="006668E2"/>
    <w:rsid w:val="00670A77"/>
    <w:rsid w:val="006803AD"/>
    <w:rsid w:val="00683093"/>
    <w:rsid w:val="006830A7"/>
    <w:rsid w:val="006868D3"/>
    <w:rsid w:val="00686E2B"/>
    <w:rsid w:val="00691C64"/>
    <w:rsid w:val="00692D00"/>
    <w:rsid w:val="006941C9"/>
    <w:rsid w:val="006A0B14"/>
    <w:rsid w:val="006B3489"/>
    <w:rsid w:val="006B4F90"/>
    <w:rsid w:val="006B5F7D"/>
    <w:rsid w:val="006C0B23"/>
    <w:rsid w:val="006D3144"/>
    <w:rsid w:val="006D3213"/>
    <w:rsid w:val="006D7F20"/>
    <w:rsid w:val="006E2ECD"/>
    <w:rsid w:val="006E76E4"/>
    <w:rsid w:val="006F1959"/>
    <w:rsid w:val="006F1EB3"/>
    <w:rsid w:val="00704E30"/>
    <w:rsid w:val="00706083"/>
    <w:rsid w:val="00711C50"/>
    <w:rsid w:val="00713125"/>
    <w:rsid w:val="00725059"/>
    <w:rsid w:val="00735094"/>
    <w:rsid w:val="00753DA5"/>
    <w:rsid w:val="007818D6"/>
    <w:rsid w:val="00790F07"/>
    <w:rsid w:val="007A1090"/>
    <w:rsid w:val="007A7B94"/>
    <w:rsid w:val="007C0493"/>
    <w:rsid w:val="007D0098"/>
    <w:rsid w:val="007D02AD"/>
    <w:rsid w:val="007D3E52"/>
    <w:rsid w:val="007E19A8"/>
    <w:rsid w:val="007E257A"/>
    <w:rsid w:val="007F330E"/>
    <w:rsid w:val="00804539"/>
    <w:rsid w:val="00804886"/>
    <w:rsid w:val="0080761A"/>
    <w:rsid w:val="008129A7"/>
    <w:rsid w:val="00816EBC"/>
    <w:rsid w:val="00820697"/>
    <w:rsid w:val="00831761"/>
    <w:rsid w:val="00837E68"/>
    <w:rsid w:val="008454EA"/>
    <w:rsid w:val="00854477"/>
    <w:rsid w:val="00855A29"/>
    <w:rsid w:val="00856D3F"/>
    <w:rsid w:val="008576D6"/>
    <w:rsid w:val="008624D6"/>
    <w:rsid w:val="00875E80"/>
    <w:rsid w:val="008836BA"/>
    <w:rsid w:val="008A0F92"/>
    <w:rsid w:val="008A29C0"/>
    <w:rsid w:val="008D0BB8"/>
    <w:rsid w:val="008E304D"/>
    <w:rsid w:val="009023D3"/>
    <w:rsid w:val="00904FEA"/>
    <w:rsid w:val="00922EB1"/>
    <w:rsid w:val="00926A39"/>
    <w:rsid w:val="0093344A"/>
    <w:rsid w:val="00942442"/>
    <w:rsid w:val="00942B0D"/>
    <w:rsid w:val="009439E8"/>
    <w:rsid w:val="00965B30"/>
    <w:rsid w:val="00973ED0"/>
    <w:rsid w:val="009838FE"/>
    <w:rsid w:val="0099395C"/>
    <w:rsid w:val="00995F8E"/>
    <w:rsid w:val="00996937"/>
    <w:rsid w:val="009B46DC"/>
    <w:rsid w:val="009D4D0E"/>
    <w:rsid w:val="009E5F0A"/>
    <w:rsid w:val="009F3AE7"/>
    <w:rsid w:val="00A05531"/>
    <w:rsid w:val="00A1487F"/>
    <w:rsid w:val="00A16D88"/>
    <w:rsid w:val="00A24CF2"/>
    <w:rsid w:val="00A32649"/>
    <w:rsid w:val="00A32D0A"/>
    <w:rsid w:val="00A34237"/>
    <w:rsid w:val="00A52600"/>
    <w:rsid w:val="00A60112"/>
    <w:rsid w:val="00A6070C"/>
    <w:rsid w:val="00A63140"/>
    <w:rsid w:val="00A633BF"/>
    <w:rsid w:val="00A640BD"/>
    <w:rsid w:val="00A71F36"/>
    <w:rsid w:val="00A74842"/>
    <w:rsid w:val="00A748D0"/>
    <w:rsid w:val="00A80412"/>
    <w:rsid w:val="00A87CA3"/>
    <w:rsid w:val="00AB249B"/>
    <w:rsid w:val="00AC39CA"/>
    <w:rsid w:val="00AC5093"/>
    <w:rsid w:val="00AE357A"/>
    <w:rsid w:val="00AF092A"/>
    <w:rsid w:val="00B141B0"/>
    <w:rsid w:val="00B24418"/>
    <w:rsid w:val="00B25B75"/>
    <w:rsid w:val="00B3334F"/>
    <w:rsid w:val="00B42273"/>
    <w:rsid w:val="00B54878"/>
    <w:rsid w:val="00B548CA"/>
    <w:rsid w:val="00B54EF6"/>
    <w:rsid w:val="00B70333"/>
    <w:rsid w:val="00B71421"/>
    <w:rsid w:val="00B81241"/>
    <w:rsid w:val="00B87906"/>
    <w:rsid w:val="00B91F98"/>
    <w:rsid w:val="00BB105B"/>
    <w:rsid w:val="00BB1740"/>
    <w:rsid w:val="00BB284D"/>
    <w:rsid w:val="00BB4210"/>
    <w:rsid w:val="00BB76D3"/>
    <w:rsid w:val="00BC2712"/>
    <w:rsid w:val="00BC5FCC"/>
    <w:rsid w:val="00BD6161"/>
    <w:rsid w:val="00BE6EF2"/>
    <w:rsid w:val="00C06CE4"/>
    <w:rsid w:val="00C17F89"/>
    <w:rsid w:val="00C25F6F"/>
    <w:rsid w:val="00C33E96"/>
    <w:rsid w:val="00C34307"/>
    <w:rsid w:val="00C416FE"/>
    <w:rsid w:val="00C64F5D"/>
    <w:rsid w:val="00C75006"/>
    <w:rsid w:val="00C753A2"/>
    <w:rsid w:val="00C80C91"/>
    <w:rsid w:val="00C832CF"/>
    <w:rsid w:val="00C944BB"/>
    <w:rsid w:val="00CA4240"/>
    <w:rsid w:val="00CB6883"/>
    <w:rsid w:val="00CC6228"/>
    <w:rsid w:val="00CE080B"/>
    <w:rsid w:val="00CE0C62"/>
    <w:rsid w:val="00CF292D"/>
    <w:rsid w:val="00CF6170"/>
    <w:rsid w:val="00CF7BC9"/>
    <w:rsid w:val="00D13B37"/>
    <w:rsid w:val="00D24311"/>
    <w:rsid w:val="00D37A3F"/>
    <w:rsid w:val="00D43792"/>
    <w:rsid w:val="00D555E1"/>
    <w:rsid w:val="00D62B53"/>
    <w:rsid w:val="00D9377C"/>
    <w:rsid w:val="00DA1EDE"/>
    <w:rsid w:val="00DA685A"/>
    <w:rsid w:val="00DB03AC"/>
    <w:rsid w:val="00DD02BA"/>
    <w:rsid w:val="00DD0EC7"/>
    <w:rsid w:val="00DD7F20"/>
    <w:rsid w:val="00DE7067"/>
    <w:rsid w:val="00DF410A"/>
    <w:rsid w:val="00DF78F0"/>
    <w:rsid w:val="00E350A8"/>
    <w:rsid w:val="00E379AA"/>
    <w:rsid w:val="00E46CD0"/>
    <w:rsid w:val="00E7432B"/>
    <w:rsid w:val="00E801A2"/>
    <w:rsid w:val="00E851A5"/>
    <w:rsid w:val="00E85DBA"/>
    <w:rsid w:val="00E870B9"/>
    <w:rsid w:val="00E919A0"/>
    <w:rsid w:val="00E96009"/>
    <w:rsid w:val="00EA2DE9"/>
    <w:rsid w:val="00EA3BA0"/>
    <w:rsid w:val="00EA6824"/>
    <w:rsid w:val="00EA75BE"/>
    <w:rsid w:val="00EC1317"/>
    <w:rsid w:val="00EC5F12"/>
    <w:rsid w:val="00ED1FE9"/>
    <w:rsid w:val="00EE5CEA"/>
    <w:rsid w:val="00EE665E"/>
    <w:rsid w:val="00EE76E4"/>
    <w:rsid w:val="00EF59A4"/>
    <w:rsid w:val="00EF6CB2"/>
    <w:rsid w:val="00F01257"/>
    <w:rsid w:val="00F02A48"/>
    <w:rsid w:val="00F070F8"/>
    <w:rsid w:val="00F1603D"/>
    <w:rsid w:val="00F333F8"/>
    <w:rsid w:val="00F36F30"/>
    <w:rsid w:val="00F52DC3"/>
    <w:rsid w:val="00F62E0D"/>
    <w:rsid w:val="00F673FD"/>
    <w:rsid w:val="00F77FA6"/>
    <w:rsid w:val="00F8734E"/>
    <w:rsid w:val="00F94499"/>
    <w:rsid w:val="00FA1BBB"/>
    <w:rsid w:val="00FA1C71"/>
    <w:rsid w:val="00FA7192"/>
    <w:rsid w:val="00FB3B95"/>
    <w:rsid w:val="00FC77F4"/>
    <w:rsid w:val="00FD0949"/>
    <w:rsid w:val="00FD4A27"/>
    <w:rsid w:val="00FE635B"/>
    <w:rsid w:val="00FF4F2E"/>
    <w:rsid w:val="00FF6804"/>
    <w:rsid w:val="00FF7CE1"/>
    <w:rsid w:val="050DB995"/>
    <w:rsid w:val="089E2ABA"/>
    <w:rsid w:val="110949A2"/>
    <w:rsid w:val="11A25B2E"/>
    <w:rsid w:val="1FC3707E"/>
    <w:rsid w:val="26660A9F"/>
    <w:rsid w:val="32BA7F7C"/>
    <w:rsid w:val="35DF45F3"/>
    <w:rsid w:val="3C5A003D"/>
    <w:rsid w:val="3CADF7C1"/>
    <w:rsid w:val="3D05960F"/>
    <w:rsid w:val="41C8DFBD"/>
    <w:rsid w:val="42B36A97"/>
    <w:rsid w:val="4995C9E3"/>
    <w:rsid w:val="52D7C10E"/>
    <w:rsid w:val="52E0AAB3"/>
    <w:rsid w:val="6B732A46"/>
    <w:rsid w:val="76190EBD"/>
    <w:rsid w:val="7B78264E"/>
    <w:rsid w:val="7EC3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479C0"/>
  <w15:chartTrackingRefBased/>
  <w15:docId w15:val="{EFE5C593-250E-417F-BE0B-2A8152E1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4F65B1"/>
    <w:pPr>
      <w:keepNext/>
      <w:jc w:val="center"/>
      <w:outlineLvl w:val="5"/>
    </w:pPr>
    <w:rPr>
      <w:rFonts w:ascii="Century Gothic" w:hAnsi="Century Gothic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BB76D3"/>
    <w:pPr>
      <w:spacing w:before="100" w:beforeAutospacing="1" w:after="100" w:afterAutospacing="1"/>
    </w:pPr>
  </w:style>
  <w:style w:type="paragraph" w:styleId="a5">
    <w:name w:val="header"/>
    <w:basedOn w:val="a"/>
    <w:link w:val="a6"/>
    <w:unhideWhenUsed/>
    <w:rsid w:val="00290D2C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rsid w:val="00290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nhideWhenUsed/>
    <w:rsid w:val="00290D2C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rsid w:val="00290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note text"/>
    <w:basedOn w:val="a"/>
    <w:link w:val="aa"/>
    <w:uiPriority w:val="99"/>
    <w:semiHidden/>
    <w:unhideWhenUsed/>
    <w:rsid w:val="00D13B37"/>
    <w:rPr>
      <w:sz w:val="20"/>
      <w:szCs w:val="20"/>
    </w:rPr>
  </w:style>
  <w:style w:type="character" w:customStyle="1" w:styleId="aa">
    <w:name w:val="Текст виноски Знак"/>
    <w:basedOn w:val="a0"/>
    <w:link w:val="a9"/>
    <w:uiPriority w:val="99"/>
    <w:semiHidden/>
    <w:rsid w:val="00D13B3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semiHidden/>
    <w:unhideWhenUsed/>
    <w:rsid w:val="00D13B37"/>
    <w:rPr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BB105B"/>
    <w:rPr>
      <w:rFonts w:ascii="Segoe UI" w:hAnsi="Segoe UI" w:cs="Segoe UI"/>
      <w:sz w:val="18"/>
      <w:szCs w:val="18"/>
    </w:rPr>
  </w:style>
  <w:style w:type="character" w:customStyle="1" w:styleId="ad">
    <w:name w:val="Текст у виносці Знак"/>
    <w:basedOn w:val="a0"/>
    <w:link w:val="ac"/>
    <w:uiPriority w:val="99"/>
    <w:semiHidden/>
    <w:rsid w:val="00BB105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60">
    <w:name w:val="Заголовок 6 Знак"/>
    <w:basedOn w:val="a0"/>
    <w:link w:val="6"/>
    <w:rsid w:val="004F65B1"/>
    <w:rPr>
      <w:rFonts w:ascii="Century Gothic" w:eastAsia="Times New Roman" w:hAnsi="Century Gothic" w:cs="Times New Roman"/>
      <w:b/>
      <w:bCs/>
      <w:sz w:val="28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711C5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11C50"/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semiHidden/>
    <w:rsid w:val="00711C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11C50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711C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39"/>
    <w:rsid w:val="00D24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34"/>
    <w:qFormat/>
    <w:rsid w:val="00C64F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  <w:style w:type="character" w:customStyle="1" w:styleId="a4">
    <w:name w:val="Звичайний (веб) Знак"/>
    <w:link w:val="a3"/>
    <w:uiPriority w:val="99"/>
    <w:rsid w:val="00C64F5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9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6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12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E583082EBB5E48805C836FB89BCBB8" ma:contentTypeVersion="5" ma:contentTypeDescription="Create a new document." ma:contentTypeScope="" ma:versionID="ac10585b9a4b15d2db7bc648860718dd">
  <xsd:schema xmlns:xsd="http://www.w3.org/2001/XMLSchema" xmlns:xs="http://www.w3.org/2001/XMLSchema" xmlns:p="http://schemas.microsoft.com/office/2006/metadata/properties" xmlns:ns2="a5971083-a6b1-494b-b358-ce7bc542eef7" targetNamespace="http://schemas.microsoft.com/office/2006/metadata/properties" ma:root="true" ma:fieldsID="fa19694aa59c8ba640b927de0ba80672" ns2:_="">
    <xsd:import namespace="a5971083-a6b1-494b-b358-ce7bc542ee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71083-a6b1-494b-b358-ce7bc542e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E3500-8F7F-43B8-8E6F-F3E6A49B6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996F53-4649-40DB-A578-3095AF8EA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971083-a6b1-494b-b358-ce7bc542e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EA74A0-D598-46EF-8080-BBDCCD3D39E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0887E0-C270-42F4-9234-A2A45D8AA8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3480</Words>
  <Characters>1984</Characters>
  <Application>Microsoft Office Word</Application>
  <DocSecurity>0</DocSecurity>
  <Lines>16</Lines>
  <Paragraphs>10</Paragraphs>
  <ScaleCrop>false</ScaleCrop>
  <Company>RBA</Company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KLYMCHUK</dc:creator>
  <cp:keywords/>
  <dc:description/>
  <cp:lastModifiedBy>Galyna PYLYPENKO</cp:lastModifiedBy>
  <cp:revision>75</cp:revision>
  <dcterms:created xsi:type="dcterms:W3CDTF">2025-02-17T12:05:00Z</dcterms:created>
  <dcterms:modified xsi:type="dcterms:W3CDTF">2025-02-25T11:01:00Z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0x01010014E583082EBB5E48805C836FB89BCBB8</vt:lpwstr>
  </property>
  <property fmtid="{D5CDD505-2E9C-101B-9397-08002B2CF9AE}" pid="3" name="MSIP_Label_2a6524ed-fb1a-49fd-bafe-15c5e5ffd047_Enabled">
    <vt:lpwstr>true</vt:lpwstr>
  </property>
  <property fmtid="{D5CDD505-2E9C-101B-9397-08002B2CF9AE}" pid="4" name="MSIP_Label_2a6524ed-fb1a-49fd-bafe-15c5e5ffd047_SetDate">
    <vt:lpwstr>2021-05-21T13:22:37Z</vt:lpwstr>
  </property>
  <property fmtid="{D5CDD505-2E9C-101B-9397-08002B2CF9AE}" pid="5" name="MSIP_Label_2a6524ed-fb1a-49fd-bafe-15c5e5ffd047_Method">
    <vt:lpwstr>Privileged</vt:lpwstr>
  </property>
  <property fmtid="{D5CDD505-2E9C-101B-9397-08002B2CF9AE}" pid="6" name="MSIP_Label_2a6524ed-fb1a-49fd-bafe-15c5e5ffd047_Name">
    <vt:lpwstr>Internal</vt:lpwstr>
  </property>
  <property fmtid="{D5CDD505-2E9C-101B-9397-08002B2CF9AE}" pid="7" name="MSIP_Label_2a6524ed-fb1a-49fd-bafe-15c5e5ffd047_SiteId">
    <vt:lpwstr>9b511fda-f0b1-43a5-b06e-1e720f64520a</vt:lpwstr>
  </property>
  <property fmtid="{D5CDD505-2E9C-101B-9397-08002B2CF9AE}" pid="8" name="MSIP_Label_2a6524ed-fb1a-49fd-bafe-15c5e5ffd047_ActionId">
    <vt:lpwstr>b80a92c0-8354-403d-a013-4f7121494748</vt:lpwstr>
  </property>
  <property fmtid="{D5CDD505-2E9C-101B-9397-08002B2CF9AE}" pid="9" name="MSIP_Label_2a6524ed-fb1a-49fd-bafe-15c5e5ffd047_ContentBits">
    <vt:lpwstr>0</vt:lpwstr>
  </property>
</Properties>
</file>