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spacing w:before="720" w:after="360" w:line="276" w:lineRule="auto"/>
        <w:ind w:firstLine="0"/>
        <w:jc w:val="center"/>
      </w:pPr>
      <w:r>
        <w:rPr>
          <w:rFonts w:ascii="Arial" w:hAnsi="Arial" w:eastAsia="Arial" w:cs="Arial"/>
          <w:b/>
          <w:i w:val="0"/>
          <w:color w:val="000000"/>
          <w:sz w:val="28"/>
        </w:rPr>
        <w:t>TRABAJO DE GRADO</w:t>
      </w:r>
    </w:p>
    <w:p>
      <w:pPr>
        <w:spacing w:before="360" w:after="48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960" w:after="0" w:line="276" w:lineRule="auto"/>
        <w:ind w:firstLine="0"/>
        <w:jc w:val="center"/>
      </w:pPr>
      <w:r>
        <w:rPr>
          <w:rFonts w:ascii="Arial" w:hAnsi="Arial" w:eastAsia="Arial" w:cs="Arial"/>
          <w:b/>
          <w:i w:val="0"/>
          <w:color w:val="000000"/>
          <w:sz w:val="24"/>
        </w:rPr>
        <w:t>JOEL DAVID MARÍN GALINDO – 67001212</w:t>
      </w:r>
    </w:p>
    <w:p>
      <w:pPr>
        <w:spacing w:before="120" w:after="720" w:line="276" w:lineRule="auto"/>
        <w:ind w:firstLine="0"/>
        <w:jc w:val="center"/>
      </w:pPr>
      <w:r>
        <w:rPr>
          <w:rFonts w:ascii="Arial" w:hAnsi="Arial" w:eastAsia="Arial" w:cs="Arial"/>
          <w:b/>
          <w:i w:val="0"/>
          <w:color w:val="000000"/>
          <w:sz w:val="24"/>
        </w:rPr>
        <w:t>MIKE ANDERSON VILLARREAL AGUDELO – 67000876</w:t>
      </w:r>
    </w:p>
    <w:p>
      <w:pPr>
        <w:spacing w:before="144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360" w:after="240" w:line="276" w:lineRule="auto"/>
        <w:ind w:firstLine="0"/>
        <w:jc w:val="center"/>
      </w:pPr>
      <w:r>
        <w:rPr>
          <w:rFonts w:ascii="Arial" w:hAnsi="Arial" w:eastAsia="Arial" w:cs="Arial"/>
          <w:b/>
          <w:i w:val="0"/>
          <w:color w:val="000000"/>
          <w:sz w:val="28"/>
        </w:rPr>
        <w:t>TRABAJO DE GRADO</w:t>
      </w:r>
    </w:p>
    <w:p>
      <w:pPr>
        <w:spacing w:before="240" w:after="36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480" w:after="0" w:line="276" w:lineRule="auto"/>
        <w:ind w:firstLine="0"/>
        <w:jc w:val="center"/>
      </w:pPr>
      <w:r>
        <w:rPr>
          <w:rFonts w:ascii="Arial" w:hAnsi="Arial" w:eastAsia="Arial" w:cs="Arial"/>
          <w:b/>
          <w:i w:val="0"/>
          <w:color w:val="000000"/>
          <w:sz w:val="24"/>
        </w:rPr>
        <w:t>JOEL DAVID MARÍN GALINDO – 67001212</w:t>
      </w:r>
    </w:p>
    <w:p>
      <w:pPr>
        <w:spacing w:before="120" w:after="240" w:line="276" w:lineRule="auto"/>
        <w:ind w:firstLine="0"/>
        <w:jc w:val="center"/>
      </w:pPr>
      <w:r>
        <w:rPr>
          <w:rFonts w:ascii="Arial" w:hAnsi="Arial" w:eastAsia="Arial" w:cs="Arial"/>
          <w:b/>
          <w:i w:val="0"/>
          <w:color w:val="000000"/>
          <w:sz w:val="24"/>
        </w:rPr>
        <w:t>MIKE ANDERSON VILLARREAL AGUDELO – 67000876</w:t>
      </w:r>
    </w:p>
    <w:p>
      <w:pPr>
        <w:ind w:firstLine="0"/>
        <w:jc w:val="center"/>
      </w:pPr>
      <w:r>
        <w:rPr>
          <w:rFonts w:ascii="Arial" w:hAnsi="Arial" w:eastAsia="Arial" w:cs="Arial"/>
          <w:b w:val="0"/>
          <w:i/>
          <w:color w:val="000000"/>
          <w:sz w:val="24"/>
        </w:rPr>
        <w:t>Trabajo de grado presentado para optar al título de Ingeniero de Sistemas y Computación</w:t>
      </w:r>
    </w:p>
    <w:p>
      <w:pPr>
        <w:spacing w:before="560" w:after="0" w:line="276" w:lineRule="auto"/>
        <w:ind w:firstLine="0"/>
        <w:jc w:val="center"/>
      </w:pPr>
      <w:r>
        <w:rPr>
          <w:rFonts w:ascii="Arial" w:hAnsi="Arial" w:eastAsia="Arial" w:cs="Arial"/>
          <w:b w:val="0"/>
          <w:i w:val="0"/>
          <w:color w:val="000000"/>
          <w:sz w:val="24"/>
        </w:rPr>
        <w:t>Docente</w:t>
      </w:r>
    </w:p>
    <w:p>
      <w:pPr>
        <w:spacing w:before="120" w:after="0" w:line="276" w:lineRule="auto"/>
        <w:ind w:firstLine="0"/>
        <w:jc w:val="center"/>
      </w:pPr>
      <w:r>
        <w:rPr>
          <w:rFonts w:ascii="Arial" w:hAnsi="Arial" w:eastAsia="Arial" w:cs="Arial"/>
          <w:b/>
          <w:i w:val="0"/>
          <w:color w:val="000000"/>
          <w:sz w:val="24"/>
        </w:rPr>
        <w:t>SARA FERNANDA SÁNCHEZ</w:t>
      </w:r>
    </w:p>
    <w:p>
      <w:pPr>
        <w:spacing w:before="0" w:after="0" w:line="276" w:lineRule="auto"/>
        <w:ind w:firstLine="0"/>
        <w:jc w:val="center"/>
      </w:pPr>
      <w:r>
        <w:rPr>
          <w:rFonts w:ascii="Arial" w:hAnsi="Arial" w:eastAsia="Arial" w:cs="Arial"/>
          <w:b w:val="0"/>
          <w:i w:val="0"/>
          <w:color w:val="000000"/>
          <w:sz w:val="24"/>
        </w:rPr>
        <w:t>Magíster en Ingeniería de la Información</w:t>
      </w:r>
    </w:p>
    <w:p>
      <w:pPr>
        <w:spacing w:before="0" w:after="480" w:line="276" w:lineRule="auto"/>
        <w:ind w:firstLine="0"/>
        <w:jc w:val="center"/>
      </w:pPr>
      <w:r>
        <w:rPr>
          <w:rFonts w:ascii="Arial" w:hAnsi="Arial" w:eastAsia="Arial" w:cs="Arial"/>
          <w:b w:val="0"/>
          <w:i w:val="0"/>
          <w:color w:val="000000"/>
          <w:sz w:val="24"/>
        </w:rPr>
        <w:t>Directora del Trabajo de Grado</w:t>
      </w:r>
    </w:p>
    <w:p>
      <w:pPr>
        <w:spacing w:before="72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720" w:after="480" w:line="276" w:lineRule="auto"/>
        <w:ind w:firstLine="0"/>
        <w:jc w:val="center"/>
      </w:pPr>
      <w:r>
        <w:rPr>
          <w:rFonts w:ascii="Arial" w:hAnsi="Arial" w:eastAsia="Arial" w:cs="Arial"/>
          <w:b/>
          <w:i w:val="0"/>
          <w:color w:val="000000"/>
          <w:sz w:val="24"/>
        </w:rPr>
        <w:t>Nota de aceptación:</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presidente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720" w:after="0" w:line="276" w:lineRule="auto"/>
        <w:ind w:firstLine="0"/>
        <w:jc w:val="center"/>
      </w:pPr>
      <w:r>
        <w:rPr>
          <w:rFonts w:ascii="Arial" w:hAnsi="Arial" w:eastAsia="Arial" w:cs="Arial"/>
          <w:b w:val="0"/>
          <w:i w:val="0"/>
          <w:color w:val="000000"/>
          <w:sz w:val="24"/>
        </w:rPr>
        <w:t>Bogotá D.C., 2026</w:t>
      </w:r>
    </w:p>
    <w:p>
      <w:pPr/>
      <w:r>
        <w:br w:type="page"/>
      </w:r>
    </w:p>
    <w:p>
      <w:pPr>
        <w:pageBreakBefore w:val="0"/>
        <w:spacing w:before="360" w:after="240"/>
        <w:ind w:firstLine="0"/>
        <w:jc w:val="center"/>
      </w:pPr>
      <w:r>
        <w:rPr>
          <w:rFonts w:ascii="Arial" w:hAnsi="Arial" w:eastAsia="Arial" w:cs="Arial"/>
          <w:b/>
          <w:i w:val="0"/>
          <w:color w:val="000000"/>
          <w:sz w:val="24"/>
        </w:rPr>
        <w:t>CONTENIDO</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\o "1-3" \h \z \u </w:instrText>
      </w:r>
      <w:r>
        <w:fldChar w:fldCharType="separate"/>
      </w:r>
      <w:r>
        <w:t>INTRODUCCIÓN</w:t>
        <w:br/>
        <w:t>1. GENERALIDADES</w:t>
        <w:br/>
        <w:t>2. CARACTERIZACIÓN DEL PROCESO OPERATIVO DE LAVASECO LA MANUELITA</w:t>
        <w:br/>
        <w:t>3. DESARROLLO DEL SEGUNDO OBJETIVO</w:t>
        <w:br/>
        <w:t>4. DESARROLLO DEL TERCER OBJETIVO</w:t>
        <w:br/>
        <w:t>5. CONCLUSIONES</w:t>
        <w:br/>
        <w:t>6. RECOMENDACIONES</w:t>
        <w:br/>
        <w:t>BIBLIOGRAFÍA</w:t>
        <w:br/>
        <w:t>ANEXOS</w:t>
      </w:r>
      <w:r>
        <w:fldChar w:fldCharType="end"/>
      </w:r>
    </w:p>
    <w:p>
      <w:pPr>
        <w:pageBreakBefore/>
        <w:spacing w:before="360" w:after="240"/>
        <w:ind w:firstLine="0"/>
        <w:jc w:val="center"/>
      </w:pPr>
      <w:r>
        <w:rPr>
          <w:rFonts w:ascii="Arial" w:hAnsi="Arial" w:eastAsia="Arial" w:cs="Arial"/>
          <w:b/>
          <w:i w:val="0"/>
          <w:color w:val="000000"/>
          <w:sz w:val="24"/>
        </w:rPr>
        <w:t>LISTA DE TABLAS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"Tabla" </w:instrText>
      </w:r>
      <w:r>
        <w:fldChar w:fldCharType="separate"/>
      </w:r>
      <w:r>
        <w:t>Tabla 1. Matriz comparativa del estado del arte</w:t>
        <w:br/>
        <w:t>Tabla 2. Indicadores clave de desempeño (KPI)</w:t>
        <w:br/>
        <w:t>Tabla 3. Matriz de requerimientos funcionales y no funcionales</w:t>
        <w:br/>
        <w:t>Tabla 4. Tarifario de servicios — Lavaseco La Manuelita</w:t>
        <w:br/>
        <w:t>Tabla 5. Línea base medida — reemplaza la línea base declarada</w:t>
        <w:br/>
        <w:t>Tabla 6. Modelo de datos del prototipo</w:t>
        <w:br/>
        <w:t>Tabla 7. Estado de los módulos del prototipo</w:t>
      </w:r>
      <w:r>
        <w:fldChar w:fldCharType="end"/>
      </w:r>
    </w:p>
    <w:p>
      <w:pPr>
        <w:pageBreakBefore/>
        <w:spacing w:before="360" w:after="240"/>
        <w:ind w:firstLine="0"/>
        <w:jc w:val="center"/>
      </w:pPr>
      <w:r>
        <w:rPr>
          <w:rFonts w:ascii="Arial" w:hAnsi="Arial" w:eastAsia="Arial" w:cs="Arial"/>
          <w:b/>
          <w:i w:val="0"/>
          <w:color w:val="000000"/>
          <w:sz w:val="24"/>
        </w:rPr>
        <w:t>LISTA DE FIGURAS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"Figura" </w:instrText>
      </w:r>
      <w:r>
        <w:fldChar w:fldCharType="separate"/>
      </w:r>
      <w:r>
        <w:t>Figura 1. Flujo del proceso operativo actual — Lavaseco La Manuelita</w:t>
        <w:br/>
        <w:t>Figura 2. Diagrama de casos de uso — Lavaseco La Manuelita</w:t>
        <w:br/>
        <w:t>Figura 3. Causas de confusión de pedidos — Lavaseco La Manuelita</w:t>
        <w:br/>
        <w:t>Figura 4. Línea base declarada vs. medida — Lavaseco La Manuelita</w:t>
        <w:br/>
        <w:t>Figura 5. Arquitectura de despliegue local-first — Lavaseco La Manuelita</w:t>
        <w:br/>
        <w:t>Figura 6. Diagrama entidad-relación del prototipo — Lavaseco La Manuelita</w:t>
        <w:br/>
        <w:t>Figura 7. Proceso operativo con el prototipo — Lavaseco La Manuelita</w:t>
        <w:br/>
        <w:t>Figura 8. Diagrama de estados del pedido — Lavaseco La Manuelita</w:t>
        <w:br/>
        <w:t>Figura 9. Acceso al sistema — portal de empleado y panel de gerente (RNF04)</w:t>
        <w:br/>
        <w:t>Figura 10. Pedido rápido — paso 1: datos del cliente (RF01)</w:t>
        <w:br/>
        <w:t>Figura 11. Panel financiero — ingresos diarios y pagos por método (RF09 y reportería adicional)</w:t>
        <w:br/>
        <w:t>Figura 12. Historial de cierres de caja, con entradas y salidas del día (RF09)</w:t>
        <w:br/>
        <w:t>Figura 13. Pedidos con más de tres meses en piso (RF11)</w:t>
        <w:br/>
        <w:t>Figura 14. Inventario en piso, con filtros y acceso a escaneo de código de barras (RF06, RF03)</w:t>
        <w:br/>
        <w:t>Figura 15. Detalle de pedido — prendas, abono y cambio de estado (RF03, RF04)</w:t>
        <w:br/>
        <w:t>Figura 16. Recibo impreso con código de barras — soporte de trazabilidad de la marquilla</w:t>
        <w:br/>
        <w:t>Figura 17. Panel remoto de la gerente, con conexión disponible</w:t>
        <w:br/>
        <w:t>Figura 18. Panel remoto de la gerente, sin conexión (modo avión)</w:t>
      </w:r>
      <w:r>
        <w:fldChar w:fldCharType="end"/>
      </w:r>
    </w:p>
    <w:p>
      <w:pPr>
        <w:pageBreakBefore/>
        <w:spacing w:before="360" w:after="240"/>
        <w:ind w:firstLine="0"/>
        <w:jc w:val="center"/>
      </w:pPr>
      <w:r>
        <w:rPr>
          <w:rFonts w:ascii="Arial" w:hAnsi="Arial" w:eastAsia="Arial" w:cs="Arial"/>
          <w:b/>
          <w:i w:val="0"/>
          <w:color w:val="000000"/>
          <w:sz w:val="24"/>
        </w:rPr>
        <w:t>LISTA DE ANEXOS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"Anexo" </w:instrText>
      </w:r>
      <w:r>
        <w:fldChar w:fldCharType="separate"/>
      </w:r>
      <w:r>
        <w:t>Anexo A. Formato de recibo físico utilizado actualmente por Lavaseco La Manuelita (dos ejemplos, con nombre y teléfono anonimizados).</w:t>
        <w:br/>
        <w:t>Anexo B. Página del cuaderno de salidas — registro de recibos tachados al retirarse el pedido del piso (sin datos personales).</w:t>
        <w:br/>
        <w:t>Anexo C. Página del cuaderno de entradas — registro consolidado de pedidos recibidos (recibos No. 33791–33819), con nombres de clientes anonimizados.</w:t>
        <w:br/>
        <w:t>Anexo D. Página del cuaderno de entradas — registro consolidado de pedidos recibidos (recibos No. 33767–33790), con nombres de clientes anonimizados.</w:t>
        <w:br/>
        <w:t>Anexo E. Guion de la entrevista semiestructurada aplicada a la gerente. Documento completo adjunto por separado (Anexo_E_Guion_Entrevista_Semiestructurada.docx).</w:t>
        <w:br/>
        <w:t>Anexo F. Carta de autorización del negocio para el uso de su información en el trabajo de grado, firmada por la gerente Helena del Carmen Contreras el 10 de septiembre de 2026.</w:t>
      </w:r>
      <w:r>
        <w:fldChar w:fldCharType="end"/>
      </w:r>
    </w:p>
    <w:p>
      <w:pPr>
        <w:pStyle w:val="Ttulo1"/>
        <w:pageBreakBefore/>
        <w:spacing w:before="360" w:after="200" w:line="276" w:lineRule="auto"/>
        <w:ind w:firstLine="0"/>
        <w:jc w:val="center"/>
      </w:pPr>
      <w:r>
        <w:rPr>
          <w:rFonts w:ascii="Arial" w:hAnsi="Arial" w:eastAsia="Arial" w:cs="Arial"/>
          <w:b/>
          <w:i w:val="0"/>
          <w:color w:val="000000"/>
          <w:sz w:val="24"/>
        </w:rPr>
        <w:t>GLOSARIO</w:t>
      </w:r>
    </w:p>
    <w:p>
      <w:pPr>
        <w:spacing w:line="360" w:lineRule="auto" w:after="160"/>
        <w:ind w:firstLine="0"/>
        <w:jc w:val="both"/>
      </w:pPr>
      <w:r>
        <w:rPr>
          <w:rFonts w:ascii="Arial" w:hAnsi="Arial" w:eastAsia="Arial" w:cs="Arial"/>
          <w:b/>
          <w:i w:val="0"/>
          <w:color w:val="000000"/>
          <w:sz w:val="24"/>
        </w:rPr>
        <w:t xml:space="preserve">ARQUITECTURA OFFLINE-FIRST: </w:t>
      </w:r>
      <w:r>
        <w:rPr>
          <w:rFonts w:ascii="Arial" w:hAnsi="Arial" w:eastAsia="Arial" w:cs="Arial"/>
          <w:b w:val="0"/>
          <w:i w:val="0"/>
          <w:color w:val="000000"/>
          <w:sz w:val="24"/>
        </w:rPr>
        <w:t>enfoque de diseño de software que permite que una aplicación funcione principalmente con disponibilidad local, sin requerir conexión permanente a internet. En este trabajo se aplica en dos niveles: el registro de pedidos, que corre sin depender de internet por estar el servidor y la base de datos en el mismo equipo del negocio; y el panel remoto de la gerente, que sincroniza datos de solo lectura y los conserva en caché en su celular para consultarlos aun sin conexión [7, 15].</w:t>
      </w:r>
    </w:p>
    <w:p>
      <w:pPr>
        <w:spacing w:line="360" w:lineRule="auto" w:after="160"/>
        <w:ind w:firstLine="0"/>
        <w:jc w:val="both"/>
      </w:pPr>
      <w:r>
        <w:rPr>
          <w:rFonts w:ascii="Arial" w:hAnsi="Arial" w:eastAsia="Arial" w:cs="Arial"/>
          <w:b/>
          <w:i w:val="0"/>
          <w:color w:val="000000"/>
          <w:sz w:val="24"/>
        </w:rPr>
        <w:t xml:space="preserve">BLACK-BOX TESTING O PRUEBAS DE CAJA NEGRA: </w:t>
      </w:r>
      <w:r>
        <w:rPr>
          <w:rFonts w:ascii="Arial" w:hAnsi="Arial" w:eastAsia="Arial" w:cs="Arial"/>
          <w:b w:val="0"/>
          <w:i w:val="0"/>
          <w:color w:val="000000"/>
          <w:sz w:val="24"/>
        </w:rPr>
        <w:t>tipo de prueba funcional que evalúa las entradas y salidas del sistema sin revisar su estructura interna de código [33].</w:t>
      </w:r>
    </w:p>
    <w:p>
      <w:pPr>
        <w:spacing w:line="360" w:lineRule="auto" w:after="160"/>
        <w:ind w:firstLine="0"/>
        <w:jc w:val="both"/>
      </w:pPr>
      <w:r>
        <w:rPr>
          <w:rFonts w:ascii="Arial" w:hAnsi="Arial" w:eastAsia="Arial" w:cs="Arial"/>
          <w:b/>
          <w:i w:val="0"/>
          <w:color w:val="000000"/>
          <w:sz w:val="24"/>
        </w:rPr>
        <w:t xml:space="preserve">CIERRE OPERATIVO DIARIO: </w:t>
      </w:r>
      <w:r>
        <w:rPr>
          <w:rFonts w:ascii="Arial" w:hAnsi="Arial" w:eastAsia="Arial" w:cs="Arial"/>
          <w:b w:val="0"/>
          <w:i w:val="0"/>
          <w:color w:val="000000"/>
          <w:sz w:val="24"/>
        </w:rPr>
        <w:t>proceso mediante el cual se revisan los pedidos, pagos, entregas, gastos e ingresos generados durante la jornada laboral.</w:t>
      </w:r>
    </w:p>
    <w:p>
      <w:pPr>
        <w:spacing w:line="360" w:lineRule="auto" w:after="160"/>
        <w:ind w:firstLine="0"/>
        <w:jc w:val="both"/>
      </w:pPr>
      <w:r>
        <w:rPr>
          <w:rFonts w:ascii="Arial" w:hAnsi="Arial" w:eastAsia="Arial" w:cs="Arial"/>
          <w:b/>
          <w:i w:val="0"/>
          <w:color w:val="000000"/>
          <w:sz w:val="24"/>
        </w:rPr>
        <w:t xml:space="preserve">CLOUD COMPUTING O COMPUTACIÓN EN LA NUBE: </w:t>
      </w:r>
      <w:r>
        <w:rPr>
          <w:rFonts w:ascii="Arial" w:hAnsi="Arial" w:eastAsia="Arial" w:cs="Arial"/>
          <w:b w:val="0"/>
          <w:i w:val="0"/>
          <w:color w:val="000000"/>
          <w:sz w:val="24"/>
        </w:rPr>
        <w:t>modelo de provisión de recursos tecnológicos mediante internet [6, 13].</w:t>
      </w:r>
    </w:p>
    <w:p>
      <w:pPr>
        <w:spacing w:line="360" w:lineRule="auto" w:after="160"/>
        <w:ind w:firstLine="0"/>
        <w:jc w:val="both"/>
      </w:pPr>
      <w:r>
        <w:rPr>
          <w:rFonts w:ascii="Arial" w:hAnsi="Arial" w:eastAsia="Arial" w:cs="Arial"/>
          <w:b/>
          <w:i w:val="0"/>
          <w:color w:val="000000"/>
          <w:sz w:val="24"/>
        </w:rPr>
        <w:t xml:space="preserve">CLOUD FIRESTORE: </w:t>
      </w:r>
      <w:r>
        <w:rPr>
          <w:rFonts w:ascii="Arial" w:hAnsi="Arial" w:eastAsia="Arial" w:cs="Arial"/>
          <w:b w:val="0"/>
          <w:i w:val="0"/>
          <w:color w:val="000000"/>
          <w:sz w:val="24"/>
        </w:rPr>
        <w:t>base de datos NoSQL de Google Cloud que en este proyecto actúa como origen de datos del panel remoto de la gerente y como respaldo periódico de la información del negocio; no es donde se registran los pedidos, que se guardan localmente en SQLite [13].</w:t>
      </w:r>
    </w:p>
    <w:p>
      <w:pPr>
        <w:spacing w:line="360" w:lineRule="auto" w:after="160"/>
        <w:ind w:firstLine="0"/>
        <w:jc w:val="both"/>
      </w:pPr>
      <w:r>
        <w:rPr>
          <w:rFonts w:ascii="Arial" w:hAnsi="Arial" w:eastAsia="Arial" w:cs="Arial"/>
          <w:b/>
          <w:i w:val="0"/>
          <w:color w:val="000000"/>
          <w:sz w:val="24"/>
        </w:rPr>
        <w:t xml:space="preserve">DESIGN SCIENCE RESEARCH (DSR): </w:t>
      </w:r>
      <w:r>
        <w:rPr>
          <w:rFonts w:ascii="Arial" w:hAnsi="Arial" w:eastAsia="Arial" w:cs="Arial"/>
          <w:b w:val="0"/>
          <w:i w:val="0"/>
          <w:color w:val="000000"/>
          <w:sz w:val="24"/>
        </w:rPr>
        <w:t>enfoque de investigación orientado al diseño, construcción y evaluación de artefactos tecnológicos [39, 40].</w:t>
      </w:r>
    </w:p>
    <w:p>
      <w:pPr>
        <w:spacing w:line="360" w:lineRule="auto" w:after="160"/>
        <w:ind w:firstLine="0"/>
        <w:jc w:val="both"/>
      </w:pPr>
      <w:r>
        <w:rPr>
          <w:rFonts w:ascii="Arial" w:hAnsi="Arial" w:eastAsia="Arial" w:cs="Arial"/>
          <w:b/>
          <w:i w:val="0"/>
          <w:color w:val="000000"/>
          <w:sz w:val="24"/>
        </w:rPr>
        <w:t xml:space="preserve">INDEXEDDB: </w:t>
      </w:r>
      <w:r>
        <w:rPr>
          <w:rFonts w:ascii="Arial" w:hAnsi="Arial" w:eastAsia="Arial" w:cs="Arial"/>
          <w:b w:val="0"/>
          <w:i w:val="0"/>
          <w:color w:val="000000"/>
          <w:sz w:val="24"/>
        </w:rPr>
        <w:t>base de datos local del navegador. En este proyecto se usa en el celular de la gerente para conservar en caché los últimos datos del panel remoto (movimientos y cierre de caja) y mostrarlos con su hora de actualización cuando no hay conexión; no se usa para el registro de pedidos, que ocurre directamente en el equipo local del negocio.</w:t>
      </w:r>
    </w:p>
    <w:p>
      <w:pPr>
        <w:spacing w:line="360" w:lineRule="auto" w:after="160"/>
        <w:ind w:firstLine="0"/>
        <w:jc w:val="both"/>
      </w:pPr>
      <w:r>
        <w:rPr>
          <w:rFonts w:ascii="Arial" w:hAnsi="Arial" w:eastAsia="Arial" w:cs="Arial"/>
          <w:b/>
          <w:i w:val="0"/>
          <w:color w:val="000000"/>
          <w:sz w:val="24"/>
        </w:rPr>
        <w:t xml:space="preserve">INDICADOR CLAVE DE DESEMPEÑO (KPI): </w:t>
      </w:r>
      <w:r>
        <w:rPr>
          <w:rFonts w:ascii="Arial" w:hAnsi="Arial" w:eastAsia="Arial" w:cs="Arial"/>
          <w:b w:val="0"/>
          <w:i w:val="0"/>
          <w:color w:val="000000"/>
          <w:sz w:val="24"/>
        </w:rPr>
        <w:t>métrica cuantitativa usada para evaluar el cumplimiento de un objetivo o el desempeño de un proceso.</w:t>
      </w:r>
    </w:p>
    <w:p>
      <w:pPr>
        <w:spacing w:line="360" w:lineRule="auto" w:after="160"/>
        <w:ind w:firstLine="0"/>
        <w:jc w:val="both"/>
      </w:pPr>
      <w:r>
        <w:rPr>
          <w:rFonts w:ascii="Arial" w:hAnsi="Arial" w:eastAsia="Arial" w:cs="Arial"/>
          <w:b/>
          <w:i w:val="0"/>
          <w:color w:val="000000"/>
          <w:sz w:val="24"/>
        </w:rPr>
        <w:t xml:space="preserve">MICROEMPRESA: </w:t>
      </w:r>
      <w:r>
        <w:rPr>
          <w:rFonts w:ascii="Arial" w:hAnsi="Arial" w:eastAsia="Arial" w:cs="Arial"/>
          <w:b w:val="0"/>
          <w:i w:val="0"/>
          <w:color w:val="000000"/>
          <w:sz w:val="24"/>
        </w:rPr>
        <w:t>unidad económica de pequeña dimensión, con pocos trabajadores, recursos limitados y operaciones generalmente sencillas o manuales [1].</w:t>
      </w:r>
    </w:p>
    <w:p>
      <w:pPr>
        <w:spacing w:line="360" w:lineRule="auto" w:after="160"/>
        <w:ind w:firstLine="0"/>
        <w:jc w:val="both"/>
      </w:pPr>
      <w:r>
        <w:rPr>
          <w:rFonts w:ascii="Arial" w:hAnsi="Arial" w:eastAsia="Arial" w:cs="Arial"/>
          <w:b/>
          <w:i w:val="0"/>
          <w:color w:val="000000"/>
          <w:sz w:val="24"/>
        </w:rPr>
        <w:t xml:space="preserve">PERSISTENCIA LOCAL: </w:t>
      </w:r>
      <w:r>
        <w:rPr>
          <w:rFonts w:ascii="Arial" w:hAnsi="Arial" w:eastAsia="Arial" w:cs="Arial"/>
          <w:b w:val="0"/>
          <w:i w:val="0"/>
          <w:color w:val="000000"/>
          <w:sz w:val="24"/>
        </w:rPr>
        <w:t>capacidad de almacenar datos en el dispositivo del usuario para conservar la operación aun cuando no exista conexión a internet [15, 16].</w:t>
      </w:r>
    </w:p>
    <w:p>
      <w:pPr>
        <w:spacing w:line="360" w:lineRule="auto" w:after="160"/>
        <w:ind w:firstLine="0"/>
        <w:jc w:val="both"/>
      </w:pPr>
      <w:r>
        <w:rPr>
          <w:rFonts w:ascii="Arial" w:hAnsi="Arial" w:eastAsia="Arial" w:cs="Arial"/>
          <w:b/>
          <w:i w:val="0"/>
          <w:color w:val="000000"/>
          <w:sz w:val="24"/>
        </w:rPr>
        <w:t xml:space="preserve">PROTOTIPO: </w:t>
      </w:r>
      <w:r>
        <w:rPr>
          <w:rFonts w:ascii="Arial" w:hAnsi="Arial" w:eastAsia="Arial" w:cs="Arial"/>
          <w:b w:val="0"/>
          <w:i w:val="0"/>
          <w:color w:val="000000"/>
          <w:sz w:val="24"/>
        </w:rPr>
        <w:t>versión funcional inicial de un sistema, usada para validar su diseño, usabilidad y comportamiento antes de una implementación definitiva [39].</w:t>
      </w:r>
    </w:p>
    <w:p>
      <w:pPr>
        <w:spacing w:line="360" w:lineRule="auto" w:after="160"/>
        <w:ind w:firstLine="0"/>
        <w:jc w:val="both"/>
      </w:pPr>
      <w:r>
        <w:rPr>
          <w:rFonts w:ascii="Arial" w:hAnsi="Arial" w:eastAsia="Arial" w:cs="Arial"/>
          <w:b/>
          <w:i w:val="0"/>
          <w:color w:val="000000"/>
          <w:sz w:val="24"/>
        </w:rPr>
        <w:t xml:space="preserve">SINCRONIZACIÓN DE DATOS: </w:t>
      </w:r>
      <w:r>
        <w:rPr>
          <w:rFonts w:ascii="Arial" w:hAnsi="Arial" w:eastAsia="Arial" w:cs="Arial"/>
          <w:b w:val="0"/>
          <w:i w:val="0"/>
          <w:color w:val="000000"/>
          <w:sz w:val="24"/>
        </w:rPr>
        <w:t>en este proyecto, proceso mediante el cual el panel remoto de la gerente obtiene los últimos datos de Firestore cuando hay conexión, y los conserva en caché local para mostrarlos si la consulta ocurre sin conexión [15, 16].</w:t>
      </w:r>
    </w:p>
    <w:p>
      <w:pPr>
        <w:spacing w:line="360" w:lineRule="auto" w:after="160"/>
        <w:ind w:firstLine="0"/>
        <w:jc w:val="both"/>
      </w:pPr>
      <w:r>
        <w:rPr>
          <w:rFonts w:ascii="Arial" w:hAnsi="Arial" w:eastAsia="Arial" w:cs="Arial"/>
          <w:b/>
          <w:i w:val="0"/>
          <w:color w:val="000000"/>
          <w:sz w:val="24"/>
        </w:rPr>
        <w:t xml:space="preserve">TRAZABILIDAD: </w:t>
      </w:r>
      <w:r>
        <w:rPr>
          <w:rFonts w:ascii="Arial" w:hAnsi="Arial" w:eastAsia="Arial" w:cs="Arial"/>
          <w:b w:val="0"/>
          <w:i w:val="0"/>
          <w:color w:val="000000"/>
          <w:sz w:val="24"/>
        </w:rPr>
        <w:t>capacidad de seguir el estado, la ubicación o el historial de un pedido, prenda, pago o transacción dentro del sistema.</w:t>
      </w:r>
    </w:p>
    <w:p>
      <w:pPr>
        <w:pStyle w:val="Ttulo1"/>
        <w:pageBreakBefore/>
        <w:spacing w:before="360" w:after="200" w:line="276" w:lineRule="auto"/>
        <w:ind w:firstLine="0"/>
        <w:jc w:val="center"/>
      </w:pPr>
      <w:r>
        <w:rPr>
          <w:rFonts w:ascii="Arial" w:hAnsi="Arial" w:eastAsia="Arial" w:cs="Arial"/>
          <w:b/>
          <w:i w:val="0"/>
          <w:color w:val="000000"/>
          <w:sz w:val="24"/>
        </w:rPr>
        <w:t>RESUMEN</w:t>
      </w:r>
    </w:p>
    <w:p>
      <w:pPr>
        <w:spacing w:line="360" w:lineRule="auto" w:after="160" w:before="0"/>
        <w:ind w:firstLine="709"/>
        <w:jc w:val="both"/>
      </w:pPr>
      <w:r>
        <w:rPr>
          <w:rFonts w:ascii="Arial" w:hAnsi="Arial" w:eastAsia="Arial" w:cs="Arial"/>
          <w:b w:val="0"/>
          <w:i w:val="0"/>
          <w:color w:val="000000"/>
          <w:sz w:val="24"/>
        </w:rPr>
        <w:t>El presente trabajo de grado tiene como propósito reducir los tiempos de registro y cierre operativo, y disminuir las confusiones de pedidos en Lavaseco La Manuelita, una lavandería de Bogotá D.C., mediante la implementación de un prototipo de sistema de información con arquitectura offline-first. El problema se relaciona con la dependencia de recibos físicos, cálculos manuales y registros dispersos, condiciones que reducen la trazabilidad de pedidos, aumentan la probabilidad de errores y dificultan el cierre diario de la operación. La solución planteada consiste en una aplicación web interna para gestionar clientes, pedidos, prendas, estados del servicio, pagos, gastos y cierres diarios, con una arquitectura local-first autoalojada: el servidor y la base de datos (SQLite en modo WAL) corren en el mismo equipo del negocio, de modo que el registro de pedidos no depende de la conexión a internet residencial. La gerente, que no permanece siempre en el negocio, cuenta además con un panel remoto de consulta que muestra los movimientos del día y el cierre de caja desde su celular, con una caché local que conserva los últimos datos sincronizados y su hora de actualización cuando no hay conexión en el momento de la consulta. El desarrollo se orienta mediante un enfoque de investigación aplicada basado en Design Science Research (DSR), complementado con un proceso de ingeniería de software de tipo iterativo. La caracterización del primer objetivo específico incluyó cronometraje directo de 66 pedidos y 16 cierres de caja, estableciendo una línea base medida (7.32 minutos por registro, 47.31 minutos por cierre y una tasa aproximada de 5.1 confusiones al mes) contra la cual se contrastará el desempeño del prototipo, con metas de al menos 40 % de reducción en tiempos de registro y cierre, y 85 % de satisfacción del usuario. El primer objetivo específico se cumplió, con línea base medida y matriz de requerimientos validada con la gerente. El segundo objetivo se construyó por completo: los módulos de gestión de clientes, pedidos, pagos, cierre de caja, notificación de pedidos antiguos y de pedidos listos por WhatsApp, y el panel remoto de consulta de la gerente (alojado por separado, con autenticación real) ya están implementados y verificados en producción. El tercer objetivo, de validación funcional y medición de indicadores frente a la línea base, queda pendiente de ejecución.</w:t>
      </w:r>
    </w:p>
    <w:p>
      <w:pPr>
        <w:spacing w:before="240" w:line="360" w:lineRule="auto"/>
        <w:ind w:firstLine="0"/>
      </w:pPr>
      <w:r>
        <w:rPr>
          <w:rFonts w:ascii="Arial" w:hAnsi="Arial" w:eastAsia="Arial" w:cs="Arial"/>
          <w:b/>
          <w:i w:val="0"/>
          <w:color w:val="000000"/>
          <w:sz w:val="24"/>
        </w:rPr>
        <w:t xml:space="preserve">PALABRAS CLAVE: </w:t>
      </w:r>
      <w:r>
        <w:rPr>
          <w:rFonts w:ascii="Arial" w:hAnsi="Arial" w:eastAsia="Arial" w:cs="Arial"/>
          <w:b w:val="0"/>
          <w:i w:val="0"/>
          <w:color w:val="000000"/>
          <w:sz w:val="24"/>
        </w:rPr>
        <w:t>almacenamiento de datos, computación en la nube, pequeña empresa, procesamiento de datos, sincronización de datos, sistema de información, software de aplicación.</w:t>
      </w:r>
    </w:p>
    <w:p>
      <w:pPr>
        <w:pStyle w:val="Ttulo1"/>
        <w:pageBreakBefore/>
        <w:spacing w:before="360" w:after="200" w:line="276" w:lineRule="auto"/>
        <w:ind w:firstLine="0"/>
        <w:jc w:val="center"/>
      </w:pPr>
      <w:r>
        <w:rPr>
          <w:rFonts w:ascii="Arial" w:hAnsi="Arial" w:eastAsia="Arial" w:cs="Arial"/>
          <w:b/>
          <w:i w:val="0"/>
          <w:color w:val="000000"/>
          <w:sz w:val="24"/>
        </w:rPr>
        <w:t>ABSTRACT</w:t>
      </w:r>
    </w:p>
    <w:p>
      <w:pPr>
        <w:spacing w:line="360" w:lineRule="auto" w:after="160" w:before="0"/>
        <w:ind w:firstLine="709"/>
        <w:jc w:val="both"/>
      </w:pPr>
      <w:r>
        <w:rPr>
          <w:rFonts w:ascii="Arial" w:hAnsi="Arial" w:eastAsia="Arial" w:cs="Arial"/>
          <w:b w:val="0"/>
          <w:i w:val="0"/>
          <w:color w:val="000000"/>
          <w:sz w:val="24"/>
        </w:rPr>
        <w:t>This undergraduate thesis aims to reduce registration and daily closing times, and to decrease order mix-ups, at Lavaseco La Manuelita, a laundry business located in Bogotá D.C., through the implementation of an offline-first information system prototype. The problem is related to the reliance on paper receipts, manual calculations, and scattered records, conditions that reduce order traceability, increase the likelihood of errors, and hinder the daily closing of operations. The proposed solution consists of an internal web application to manage customers, orders, garments, service statuses, payments, expenses, and daily closings, built on a self-hosted local-first architecture: the server and database (SQLite in WAL mode) run on the business's own computer, so order registration does not depend on the residential internet connection. The manager, who is not always on-site, also has a remote read-only panel showing daily movements and the cash closing from her phone, with a local cache that keeps the last synchronized data and its update time when there is no connection at the moment of consultation. The development follows an applied research approach based on Design Science Research (DSR), complemented with an iterative software engineering process. The characterization performed for the first specific objective included direct timing of 66 orders and 16 cash closings, establishing a measured baseline (7.32 minutes per registration, 47.31 minutes per closing, and an estimated rate of 5.1 order mix-ups per month) against which the prototype's performance will be contrasted, with targets of at least a 40% reduction in registration and closing time, and 85% user satisfaction. The first specific objective was completed, with a measured baseline and a requirements matrix validated with the manager. The second objective was fully built: the customer, order, payment, cash-closing, ready-order and old-order notification modules, and the remote consultation panel (hosted separately, with real authentication) are already implemented and verified in production. The third objective, functional validation and measurement of indicators against the baseline, remains pending execution.</w:t>
      </w:r>
    </w:p>
    <w:p>
      <w:pPr>
        <w:spacing w:before="240" w:line="360" w:lineRule="auto"/>
        <w:ind w:firstLine="0"/>
        <w:sectPr>
          <w:footerReference w:type="default" r:id="rId8"/>
          <w:type w:val="nextPage"/>
          <w:pgSz w:w="12242" w:h="15842"/>
          <w:pgMar w:top="1134" w:right="1134" w:bottom="1134" w:left="1134" w:header="0" w:footer="720" w:gutter="0"/>
        </w:sectPr>
      </w:pPr>
      <w:r>
        <w:rPr>
          <w:rFonts w:ascii="Arial" w:hAnsi="Arial" w:eastAsia="Arial" w:cs="Arial"/>
          <w:b/>
          <w:i w:val="0"/>
          <w:color w:val="000000"/>
          <w:sz w:val="24"/>
        </w:rPr>
        <w:t xml:space="preserve">KEYWORDS: </w:t>
      </w:r>
      <w:r>
        <w:rPr>
          <w:rFonts w:ascii="Arial" w:hAnsi="Arial" w:eastAsia="Arial" w:cs="Arial"/>
          <w:b w:val="0"/>
          <w:i w:val="0"/>
          <w:color w:val="000000"/>
          <w:sz w:val="24"/>
        </w:rPr>
        <w:t>application software, cloud computing, data processing, data storage, data synchronization, information system, small business.</w:t>
      </w:r>
    </w:p>
    <w:p>
      <w:pPr>
        <w:pStyle w:val="Ttulo1"/>
        <w:spacing w:before="360" w:after="200" w:line="276" w:lineRule="auto"/>
        <w:ind w:firstLine="0"/>
        <w:jc w:val="center"/>
      </w:pPr>
      <w:r>
        <w:rPr>
          <w:rFonts w:ascii="Arial" w:hAnsi="Arial" w:eastAsia="Arial" w:cs="Arial"/>
          <w:b/>
          <w:i w:val="0"/>
          <w:color w:val="000000"/>
          <w:sz w:val="24"/>
        </w:rPr>
        <w:t>INTRODUCCIÓN</w:t>
      </w:r>
    </w:p>
    <w:p>
      <w:pPr>
        <w:spacing w:line="360" w:lineRule="auto" w:after="160" w:before="0"/>
        <w:ind w:firstLine="709"/>
        <w:jc w:val="both"/>
      </w:pPr>
      <w:r>
        <w:rPr>
          <w:rFonts w:ascii="Arial" w:hAnsi="Arial" w:eastAsia="Arial" w:cs="Arial"/>
          <w:b w:val="0"/>
          <w:i w:val="0"/>
          <w:color w:val="000000"/>
          <w:sz w:val="24"/>
        </w:rPr>
        <w:t>En Colombia, los micronegocios —unidades económicas de hasta nueve personas ocupadas— alcanzaron 5.297.252 unidades en 2024, con un crecimiento interanual del 5,9 % en número de establecimientos y del 19,2 % en ingresos nominales [1]. Una proporción relevante de estas unidades corresponde a actividades de comercio y servicios, donde la operación diaria depende de registrar de forma continua clientes, pedidos, pagos y cierres de caja. La evidencia sobre digitalización de microempresas muestra que la gestión manual mediante soportes físicos y cálculos dispersos afecta la calidad de la información y la oportunidad del control operativo [2, 25, 29], lo cual sitúa la necesidad de este proyecto no como un supuesto, sino como un hallazgo respaldado por fuentes sectoriales. El caso de estudio corresponde a Lavaseco La Manuelita, una microempresa de lavandería y lavado en seco ubicada en el barrio Rincón, localidad de Suba, Bogotá D.C., que lleva aproximadamente 25 años en operación. El negocio atiende entre 80 y 100 clientes en un día normal, cifra que puede subir a entre 120 y 140 en temporada alta, y procesa alrededor de 120 prendas en un día normal, con picos de hasta 200 en días de alta demanda. La caracterización realizada en el primer objetivo específico, complementada con cronometraje directo sobre una muestra de 66 pedidos y 16 cierres de caja, registró un tiempo de registro promedio de 7.32 minutos por pedido y un tiempo de cierre de caja promedio de 47.31 minutos, con descuadre en el 25 % de los cierres observados. En un periodo de observación de 8.4 semanas se registraron 10 confusiones de pedidos, asociadas principalmente a errores de clasificación y de archivo entre soportes físicos, proyectando una tasa aproximada de 5.1 confusiones al mes. Estos datos, todos obtenidos de forma directa y no solo declarada, permiten delimitar un problema operativo concreto y medible: no basta con digitalizar formularios, sino que se requiere una herramienta capaz de asegurar trazabilidad, continuidad funcional y consulta confiable de la información del negocio, incluso cuando falle la conexión a internet.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spacing w:line="360" w:lineRule="auto" w:after="160" w:before="0"/>
        <w:ind w:firstLine="709"/>
        <w:jc w:val="both"/>
      </w:pPr>
      <w:r>
        <w:rPr>
          <w:rFonts w:ascii="Arial" w:hAnsi="Arial" w:eastAsia="Arial" w:cs="Arial"/>
          <w:b w:val="0"/>
          <w:i w:val="0"/>
          <w:color w:val="000000"/>
          <w:sz w:val="24"/>
        </w:rPr>
        <w:t>Para responder a esta pregunta, el trabajo se desarrolla mediante una investigación aplicada de desarrollo tecnológico, apoyada en Design Science Research (DSR) [39, 40], complementada con un proceso de ingeniería de software de tipo iterativo. El proyecto genera impacto tecnológico al introducir una arquitectura offline-first y servicios administrados en la nube en un segmento donde este tipo de soluciones es todavía poco frecuente [6, 8, 13]; impacto económico al reducir tiempos operativos y pérdidas asociadas a errores de registro; e impacto social al dotar de una herramienta accesible a un negocio familiar con capacidades técnicas limitadas. En el plano cultural, el proyecto contribuye a fortalecer la cultura de digitalización dentro de un negocio familiar de tradición manual con aproximadamente 25 años de operación, favoreciendo la adopción de prácticas de registro y control más estructuradas entre el gerente y los empleados, sin desplazar las dinámicas de atención y confianza que caracterizan al negocio con su clientela. El posible impacto ambiental, asociado a la reducción del uso de papel en recibos físicos, se reconoce como un efecto secundario menor.</w:t>
      </w:r>
    </w:p>
    <w:p>
      <w:pPr>
        <w:pStyle w:val="Ttulo1"/>
        <w:pageBreakBefore/>
        <w:spacing w:before="360" w:after="200" w:line="276" w:lineRule="auto"/>
        <w:ind w:firstLine="0"/>
        <w:jc w:val="center"/>
      </w:pPr>
      <w:r>
        <w:rPr>
          <w:rFonts w:ascii="Arial" w:hAnsi="Arial" w:eastAsia="Arial" w:cs="Arial"/>
          <w:b/>
          <w:i w:val="0"/>
          <w:color w:val="000000"/>
          <w:sz w:val="24"/>
        </w:rPr>
        <w:t>1. GENERALIDADES</w:t>
      </w:r>
    </w:p>
    <w:p>
      <w:pPr>
        <w:pStyle w:val="Ttulo2"/>
        <w:spacing w:before="240" w:after="200" w:line="276" w:lineRule="auto"/>
        <w:ind w:firstLine="0"/>
        <w:jc w:val="left"/>
      </w:pPr>
      <w:r>
        <w:rPr>
          <w:rFonts w:ascii="Arial" w:hAnsi="Arial" w:eastAsia="Arial" w:cs="Arial"/>
          <w:b/>
          <w:i w:val="0"/>
          <w:color w:val="000000"/>
          <w:sz w:val="24"/>
        </w:rPr>
        <w:t>1.1 ANTECEDENTES DEL PROBLEMA</w:t>
      </w:r>
    </w:p>
    <w:p>
      <w:pPr>
        <w:spacing w:line="360" w:lineRule="auto" w:after="160" w:before="0"/>
        <w:ind w:firstLine="709"/>
        <w:jc w:val="both"/>
      </w:pPr>
      <w:r>
        <w:rPr>
          <w:rFonts w:ascii="Arial" w:hAnsi="Arial" w:eastAsia="Arial" w:cs="Arial"/>
          <w:b w:val="0"/>
          <w:i w:val="0"/>
          <w:color w:val="000000"/>
          <w:sz w:val="24"/>
        </w:rPr>
        <w:t>La investigación aquí considerada corresponde a la modalidad de Trabajo de investigación, según las categorías establecidas en el Artículo 4 del Acuerdo 265 de la Universidad Católica de Colombia, dado que su definición cubre explícitamente identificar una necesidad tecnológica y formular un proyecto que responda a ella mediante un prototipo, una simulación o un diseño. En este caso, el proyecto identifica una necesidad tecnológica concreta —la ausencia de trazabilidad y continuidad operativa en una microempresa de servicios— y formula como respuesta un prototipo de sistema de información web con arquitectura offline-first, elaborado a partir de información recogida directamente en el entorno de uso. El caso se considera representativo de un segmento amplio de microempresas de servicios de ciclo corto —tintorerías, lavanderías, talleres de confección— que comparten alta rotación de clientes, dependencia de registros físicos y baja capacidad técnica instalada [1, 2]. Desde el punto de vista metodológico, la propuesta se ubica en el ámbito de la investigación aplicada. El trabajo adopta Design Science Research (DSR) como enfoque de referencia porque permite diagnosticar el problema, diseñar el artefacto, implementarlo y evaluarlo con indicadores de desempeño [39, 40]; esta base investigativa se complementa, como se detalla en el numeral 1.6, con un proceso de ingeniería de software que ordena la construcción técnica del prototipo. A nivel internacional, Portase, Tolas y Potolea desarrollaron SmartLaundry, un sistema en tiempo real para gestionar el uso de lavanderías públicas en smart cities [9]; su límite frente al caso de estudio es que su contexto no corresponde a las restricciones de una microempresa con conectividad inestable y sin personal técnico. Mutia et al. diseñaron una aplicación web para la gestión de una lavandería mediante SDLC en cascada [10], pero su solución depende de conexión permanente y no incorpora persistencia local. Rahmadani et al. documentaron una reducción del 35 % en el tiempo de procesamiento de pedidos con una aplicación de escritorio sin conexión [42], pero sin componente de sincronización en la nube. Delport, Von Solms y Gerber aportan orientaciones metodológicas para DSR [12], sin estar aplicadas a microempresas ni a arquitecturas offline-first. En conjunto, estos antecedentes evidencian una brecha concreta: no se identificó un antecedente que combine trabajo local con sincronización remota en una</w:t>
      </w:r>
    </w:p>
    <w:p>
      <w:pPr>
        <w:spacing w:line="360" w:lineRule="auto" w:after="160" w:before="0"/>
        <w:ind w:firstLine="709"/>
        <w:jc w:val="both"/>
      </w:pPr>
      <w:r>
        <w:rPr>
          <w:rFonts w:ascii="Arial" w:hAnsi="Arial" w:eastAsia="Arial" w:cs="Arial"/>
          <w:b w:val="0"/>
          <w:i w:val="0"/>
          <w:color w:val="000000"/>
          <w:sz w:val="24"/>
        </w:rPr>
        <w:t>microempresa de servicios de ciclo corto con baja capacidad técnica, que es exactamente el vacío que este proyecto busca llenar.</w:t>
      </w:r>
    </w:p>
    <w:p>
      <w:pPr>
        <w:pStyle w:val="Ttulo2"/>
        <w:spacing w:before="240" w:after="200" w:line="276" w:lineRule="auto"/>
        <w:ind w:firstLine="0"/>
        <w:jc w:val="left"/>
      </w:pPr>
      <w:r>
        <w:rPr>
          <w:rFonts w:ascii="Arial" w:hAnsi="Arial" w:eastAsia="Arial" w:cs="Arial"/>
          <w:b/>
          <w:i w:val="0"/>
          <w:color w:val="000000"/>
          <w:sz w:val="24"/>
        </w:rPr>
        <w:t>1.2 PLANTEAMIENTO DEL PROBLEMA</w:t>
      </w:r>
    </w:p>
    <w:p>
      <w:pPr>
        <w:spacing w:line="360" w:lineRule="auto" w:after="160" w:before="0"/>
        <w:ind w:firstLine="709"/>
        <w:jc w:val="both"/>
      </w:pPr>
      <w:r>
        <w:rPr>
          <w:rFonts w:ascii="Arial" w:hAnsi="Arial" w:eastAsia="Arial" w:cs="Arial"/>
          <w:b w:val="0"/>
          <w:i w:val="0"/>
          <w:color w:val="000000"/>
          <w:sz w:val="24"/>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w:t>
      </w:r>
    </w:p>
    <w:p>
      <w:pPr>
        <w:spacing w:line="360" w:lineRule="auto" w:after="160" w:before="0"/>
        <w:ind w:firstLine="709"/>
        <w:jc w:val="both"/>
      </w:pPr>
      <w:r>
        <w:rPr>
          <w:rFonts w:ascii="Arial" w:hAnsi="Arial" w:eastAsia="Arial" w:cs="Arial"/>
          <w:b w:val="0"/>
          <w:i w:val="0"/>
          <w:color w:val="000000"/>
          <w:sz w:val="24"/>
        </w:rPr>
        <w:t>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pStyle w:val="Ttulo2"/>
        <w:spacing w:before="240" w:after="200" w:line="276" w:lineRule="auto"/>
        <w:ind w:firstLine="0"/>
        <w:jc w:val="left"/>
      </w:pPr>
      <w:r>
        <w:rPr>
          <w:rFonts w:ascii="Arial" w:hAnsi="Arial" w:eastAsia="Arial" w:cs="Arial"/>
          <w:b/>
          <w:i w:val="0"/>
          <w:color w:val="000000"/>
          <w:sz w:val="24"/>
        </w:rPr>
        <w:t>1.3 JUSTIFICACIÓN</w:t>
      </w:r>
    </w:p>
    <w:p>
      <w:pPr>
        <w:spacing w:line="360" w:lineRule="auto" w:after="160" w:before="0"/>
        <w:ind w:firstLine="709"/>
        <w:jc w:val="both"/>
      </w:pPr>
      <w:r>
        <w:rPr>
          <w:rFonts w:ascii="Arial" w:hAnsi="Arial" w:eastAsia="Arial" w:cs="Arial"/>
          <w:b w:val="0"/>
          <w:i w:val="0"/>
          <w:color w:val="000000"/>
          <w:sz w:val="24"/>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la inclusión del enfoque NoOps y de servicios administrados en la nube responde a la escasa capacidad de la microempresa para administrar por sí misma los aspectos técnicos de la solución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spacing w:line="360" w:lineRule="auto" w:after="160" w:before="0"/>
        <w:ind w:firstLine="709"/>
        <w:jc w:val="both"/>
      </w:pPr>
      <w:r>
        <w:rPr>
          <w:rFonts w:ascii="Arial" w:hAnsi="Arial" w:eastAsia="Arial" w:cs="Arial"/>
          <w:b w:val="0"/>
          <w:i w:val="0"/>
          <w:color w:val="000000"/>
          <w:sz w:val="24"/>
        </w:rPr>
        <w:t>En relación con los Objetivos de Desarrollo Sostenible (ODS), el proyecto se vincula con la meta 8.2 del ODS 8 (modernización tecnológica para la productividad) y con la meta 9.3 del ODS 9 (acceso de las pequeñas empresas a servicios tecnológicos). El proyecto se articula con la línea de investigación en Ingeniería de Software y Arquitecturas Empresariales del programa de Ingeniería de Sistemas y Computación. Finalmente, el proyecto tiene un impacto esperado que puede cuantificarse a partir de la línea base medida en el numeral 2.6 y de las metas de reducción definidas en la Tabla 2. Tomando como referencia un volumen operativo de aproximadamente 90 pedidos diarios (punto medio del rango de 80 a 100 clientes en un día normal, numeral 2.2) durante 26 días hábiles al mes, y aplicando la meta de reducción de al menos el 40 % sobre los tiempos medidos (7.32 minutos por registro y 47.31 minutos por cierre de caja), el prototipo tiene el potencial de liberar aproximadamente 114 horas mensuales en el registro de pedidos y 8 horas mensuales en el cierre de caja, para un total cercano a 122 horas de tiempo operativo al mes —equivalente a más de 15 jornadas laborales completas— que hoy se destinan a tareas manuales repetitivas y que podrían reorientarse hacia la atención al cliente o hacia la capacidad de atender mayor volumen sin contratar personal adicional. Esta cifra es una proyección basada en la línea base y la meta definida, no un resultado medido; su verificación real corresponde al tercer objetivo específico (numeral 2.6 y capítulo 4). En el plano social, la reducción del 40 % sobre la tasa de confusiones medida (5.1 casos al mes) equivale a evitar aproximadamente 2 confusiones mensuales, cada una con un tiempo de resolución promedio de 14.9 minutos (Tabla 4); más allá del tiempo, cada confusión evitada representa un cliente que no debe esperar más de lo previsto o, en el caso más severo, no debe regresar al negocio en una fecha posterior a la acordada —un efecto directo sobre la confianza del cliente en un negocio de barrio que depende de relaciones sostenidas en el tiempo, aunque este efecto reputacional no se cuantifica en términos monetarios en este trabajo.</w:t>
      </w:r>
    </w:p>
    <w:p>
      <w:pPr>
        <w:pStyle w:val="Ttulo2"/>
        <w:spacing w:before="240" w:after="200" w:line="276" w:lineRule="auto"/>
        <w:ind w:firstLine="0"/>
        <w:jc w:val="left"/>
      </w:pPr>
      <w:r>
        <w:rPr>
          <w:rFonts w:ascii="Arial" w:hAnsi="Arial" w:eastAsia="Arial" w:cs="Arial"/>
          <w:b/>
          <w:i w:val="0"/>
          <w:color w:val="000000"/>
          <w:sz w:val="24"/>
        </w:rPr>
        <w:t>1.4 OBJETIVOS</w:t>
      </w:r>
    </w:p>
    <w:p>
      <w:pPr>
        <w:pStyle w:val="Ttulo3"/>
        <w:spacing w:before="240" w:after="200" w:line="276" w:lineRule="auto"/>
        <w:ind w:firstLine="0"/>
        <w:jc w:val="left"/>
      </w:pPr>
      <w:r>
        <w:rPr>
          <w:rFonts w:ascii="Arial" w:hAnsi="Arial" w:eastAsia="Arial" w:cs="Arial"/>
          <w:b/>
          <w:i w:val="0"/>
          <w:color w:val="000000"/>
          <w:sz w:val="24"/>
        </w:rPr>
        <w:t>1.4.1 Objetivo General.</w:t>
      </w:r>
    </w:p>
    <w:p>
      <w:pPr>
        <w:spacing w:line="360" w:lineRule="auto" w:after="160" w:before="0"/>
        <w:ind w:firstLine="709"/>
        <w:jc w:val="both"/>
      </w:pPr>
      <w:r>
        <w:rPr>
          <w:rFonts w:ascii="Arial" w:hAnsi="Arial" w:eastAsia="Arial" w:cs="Arial"/>
          <w:b w:val="0"/>
          <w:i w:val="0"/>
          <w:color w:val="000000"/>
          <w:sz w:val="24"/>
        </w:rPr>
        <w:t>Implementar un prototipo de sistema de información offline-first, con persistencia local y sincronización en la nube, que reduzca los tiempos de registro y cierre operativo, y disminuya las confusiones de pedidos, en Lavaseco La Manuelita, Bogotá D.C.</w:t>
      </w:r>
    </w:p>
    <w:p>
      <w:pPr>
        <w:pStyle w:val="Ttulo3"/>
        <w:spacing w:before="240" w:after="200" w:line="276" w:lineRule="auto"/>
        <w:ind w:firstLine="0"/>
        <w:jc w:val="left"/>
      </w:pPr>
      <w:r>
        <w:rPr>
          <w:rFonts w:ascii="Arial" w:hAnsi="Arial" w:eastAsia="Arial" w:cs="Arial"/>
          <w:b/>
          <w:i w:val="0"/>
          <w:color w:val="000000"/>
          <w:sz w:val="24"/>
        </w:rPr>
        <w:t>1.4.2 Objetivos Específicos.</w:t>
      </w:r>
    </w:p>
    <w:p>
      <w:pPr>
        <w:pStyle w:val="Prrafodelista"/>
        <w:spacing w:line="360" w:lineRule="auto"/>
        <w:ind w:firstLine="0" w:left="567"/>
        <w:jc w:val="both"/>
      </w:pPr>
      <w:r>
        <w:rPr>
          <w:rFonts w:ascii="Arial" w:hAnsi="Arial" w:eastAsia="Arial" w:cs="Arial"/>
          <w:b w:val="0"/>
          <w:i w:val="0"/>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spacing w:line="360" w:lineRule="auto"/>
        <w:ind w:firstLine="0" w:left="567"/>
        <w:jc w:val="both"/>
      </w:pPr>
      <w:r>
        <w:rPr>
          <w:rFonts w:ascii="Arial" w:hAnsi="Arial" w:eastAsia="Arial" w:cs="Arial"/>
          <w:b w:val="0"/>
          <w:i w:val="0"/>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Prrafodelista"/>
        <w:spacing w:line="360" w:lineRule="auto"/>
        <w:ind w:firstLine="0" w:left="567"/>
        <w:jc w:val="both"/>
      </w:pPr>
      <w:r>
        <w:rPr>
          <w:rFonts w:ascii="Arial" w:hAnsi="Arial" w:eastAsia="Arial" w:cs="Arial"/>
          <w:b w:val="0"/>
          <w:i w:val="0"/>
          <w:color w:val="000000"/>
          <w:sz w:val="24"/>
        </w:rPr>
        <w:t>Validar el desempeño del prototipo frente al proceso manual, mediante pruebas funcionales y la medición de indicadores de tiempo, errores y satisfacción del usuario, para comprobar la mejora operativa lograda. 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spacing w:before="240" w:after="200" w:line="276" w:lineRule="auto"/>
        <w:ind w:firstLine="0"/>
        <w:jc w:val="left"/>
      </w:pPr>
      <w:r>
        <w:rPr>
          <w:rFonts w:ascii="Arial" w:hAnsi="Arial" w:eastAsia="Arial" w:cs="Arial"/>
          <w:b/>
          <w:i w:val="0"/>
          <w:color w:val="000000"/>
          <w:sz w:val="24"/>
        </w:rPr>
        <w:t>1.5 MARCO REFERENCIAL</w:t>
      </w:r>
    </w:p>
    <w:p>
      <w:pPr>
        <w:pStyle w:val="Ttulo3"/>
        <w:spacing w:before="240" w:after="200" w:line="276" w:lineRule="auto"/>
        <w:ind w:firstLine="0"/>
        <w:jc w:val="left"/>
      </w:pPr>
      <w:r>
        <w:rPr>
          <w:rFonts w:ascii="Arial" w:hAnsi="Arial" w:eastAsia="Arial" w:cs="Arial"/>
          <w:b/>
          <w:i w:val="0"/>
          <w:color w:val="000000"/>
          <w:sz w:val="24"/>
        </w:rPr>
        <w:t>1.5.1 Marco Conceptual.</w:t>
      </w:r>
    </w:p>
    <w:p>
      <w:pPr>
        <w:spacing w:line="360" w:lineRule="auto" w:after="160" w:before="0"/>
        <w:ind w:firstLine="709"/>
        <w:jc w:val="both"/>
      </w:pPr>
      <w:r>
        <w:rPr>
          <w:rFonts w:ascii="Arial" w:hAnsi="Arial" w:eastAsia="Arial" w:cs="Arial"/>
          <w:b w:val="0"/>
          <w:i w:val="0"/>
          <w:color w:val="000000"/>
          <w:sz w:val="24"/>
        </w:rPr>
        <w:t>Sistema de información: conjunto articulado de personas, procesos, datos y recursos tecnológicos que recoge, procesa, almacena y distribuye información útil para atender la operación [4, 5]. Procesamiento de transacciones (OLTP): sistemas diseñados para realizar transacciones cortas, frecuentes y concurrentes, con baja latencia y alta consistencia [13, 38]. Arquitectura offline-first: enfoque de diseño en el que la aplicación funciona primordialmente con disponibilidad local. En este trabajo se aplica en dos niveles: en el mostrador, el servidor y la base de datos SQLite corren en el mismo equipo, por lo que el registro de pedidos no depende de conectividad ni requiere sincronizar ninguna copia; en el panel remoto de la gerente, la aplicación lee datos de Google Cloud Firestore cuando hay conexión y conserva la última copia en una caché local (IndexedDB) para consultarla sin conexión [7, 15]. Sincronización de datos: en este proyecto se limita a la consulta de solo lectura del panel remoto y al respaldo periódico de la base de datos hacia la nube (cada 25 minutos); no existe reconciliación de copias de pedidos entre dispositivos, ya que estos se registran y permanecen en un único equipo [15, 16]. Persistencia local: capacidad de guardar datos en el dispositivo del usuario para mantener continuidad funcional sin depender en tiempo real de la nube [7, 11, 14]. NoOps: aproximación orientada a minimizar la intervención manual en infraestructura mediante automatización y servicios administrados [8]. Computación sin servidor</w:t>
      </w:r>
    </w:p>
    <w:p>
      <w:pPr>
        <w:spacing w:line="360" w:lineRule="auto" w:after="160" w:before="0"/>
        <w:ind w:firstLine="709"/>
        <w:jc w:val="both"/>
      </w:pPr>
      <w:r>
        <w:rPr>
          <w:rFonts w:ascii="Arial" w:hAnsi="Arial" w:eastAsia="Arial" w:cs="Arial"/>
          <w:b w:val="0"/>
          <w:i w:val="0"/>
          <w:color w:val="000000"/>
          <w:sz w:val="24"/>
        </w:rPr>
        <w:t>(serverless): modelo en el que la infraestructura queda abstraída y la lógica se despliega como funciones o servicios gestionados que escalan según demanda [6, 36].</w:t>
      </w:r>
    </w:p>
    <w:p>
      <w:pPr>
        <w:pStyle w:val="Ttulo3"/>
        <w:spacing w:before="240" w:after="200" w:line="276" w:lineRule="auto"/>
        <w:ind w:firstLine="0"/>
        <w:jc w:val="left"/>
      </w:pPr>
      <w:r>
        <w:rPr>
          <w:rFonts w:ascii="Arial" w:hAnsi="Arial" w:eastAsia="Arial" w:cs="Arial"/>
          <w:b/>
          <w:i w:val="0"/>
          <w:color w:val="000000"/>
          <w:sz w:val="24"/>
        </w:rPr>
        <w:t>1.5.2 Marco Teórico.</w:t>
      </w:r>
    </w:p>
    <w:p>
      <w:pPr>
        <w:spacing w:line="360" w:lineRule="auto" w:after="160" w:before="0"/>
        <w:ind w:firstLine="709"/>
        <w:jc w:val="both"/>
      </w:pPr>
      <w:r>
        <w:rPr>
          <w:rFonts w:ascii="Arial" w:hAnsi="Arial" w:eastAsia="Arial" w:cs="Arial"/>
          <w:b w:val="0"/>
          <w:i w:val="0"/>
          <w:color w:val="000000"/>
          <w:sz w:val="24"/>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En pequeñas empresas, el éxito de la adopción depende de recursos, estrategia, habilidades y claridad de objetivos [26],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1</w:t>
      </w:r>
      <w:r>
        <w:fldChar w:fldCharType="end"/>
      </w:r>
      <w:r>
        <w:rPr>
          <w:rFonts w:ascii="Arial" w:hAnsi="Arial" w:eastAsia="Arial" w:cs="Arial"/>
          <w:b w:val="0"/>
          <w:i/>
          <w:color w:val="000000"/>
          <w:sz w:val="20"/>
        </w:rPr>
        <w:t>. Matriz comparativa del estado del arte</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Autor / año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Fuente</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Aporte al proyecto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Límite frente al caso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Vial [23]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Journal of Strategic Information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Define la transformación digital como cambio organizacional apoyado en tecnologías digitales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casos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Verhoef et al. [24]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Diferencia digitización, digitalización y 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un marco amplio de negocios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Marino-Romero et al. [25]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Technological Forecasting and Social Change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transformación digital en gestión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Sagala y Öri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Information Systems and e- Business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 factores de éxito en transformación digital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propone un prototipo técnico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Kraus et al. [27]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Ordena líneas de investigación en transformación digital empresarial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Melo et al. [28]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Heliyon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 y desempeño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transformación digital con desempeño y sostenibilidad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sistemas transaccionales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Eller et al. [29]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Digitalización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recursos y retos que influyen en la digitalización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estudia operación offline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Garzoni et al. [30]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Management Decision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Propone niveles de adopción digital en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pymes manufactureras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Lutfi [4]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 Data Insights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calidad del sistema, información, uso y satisfacción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sistemas contables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Saad [31]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Computers in Human Behavior Reports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Sistemas de información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adopción de SI con desempeño organizacional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Diavastis et al. [32]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Financial Studies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satisfacción, calidad de información y utilidad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caso de estudio es hotelero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Portase et al. [9]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Sensors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uso de datos y monitoreo en lavanderías públicas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contexto es smart cities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Mutia et al. [10]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J-INTECH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Diseña una aplicación web para gestión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operación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Achyani et al. [33]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Paradigma: Jurnal Komputer dan Informatika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Usa RAD para construir un sistema web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profundiza en sincronización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Muhammad y Alfarid [34]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Information Technology and Its Utilization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seguimiento de estado en servicios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Depende de seguimiento conectado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Kleppmann et al. [35]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Onward!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 conceptual sobre trabajo local, datos y sincronización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está aplicado a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Litt et al. [16]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manejo de estado relacional local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muy técnico para el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Klokmose et al. [15]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uso offline y sincronización distribuida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trata procesos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Haas et al. [7]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TOPLAS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seguridad verificable para software 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negocios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Feldacker et al. [11]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JMIR Formative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Offline en contexto real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diseño de aplicación para conectividad limitada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dominio es salud</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Wen et al. [6]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TOSEM</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reducción de gestión de infraestructura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Cassel et al. [36]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Future Generation Computer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serverless en escenarios distribuidos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Stefanac y Colomo-Palacios [8]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Procedia Computer Science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NoOps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Justifica servicios administrados y baja operación manual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revisión, no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Dong et al. [13]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IEEE Transactions on Knowledge and Data Engineering</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Bases de datos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elasticidad, disponibilidad y soporte OLTP</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prototipos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Deng et al. [37]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Proceedings of the IEEE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construcción, operación y mantenimiento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alcance es general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Haubenschild y Leis [38]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VLDB Journal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OLTP en nube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transacciones pequeñas, costos y arquitectura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funcionamiento offline</w:t>
            </w:r>
          </w:p>
        </w:tc>
      </w:tr>
    </w:tbl>
    <w:p>
      <w:pPr>
        <w:spacing w:after="120"/>
      </w:pPr>
    </w:p>
    <w:p>
      <w:pPr>
        <w:pStyle w:val="Ttulo3"/>
        <w:spacing w:before="240" w:after="200" w:line="276" w:lineRule="auto"/>
        <w:ind w:firstLine="0"/>
        <w:jc w:val="left"/>
      </w:pPr>
      <w:r>
        <w:rPr>
          <w:rFonts w:ascii="Arial" w:hAnsi="Arial" w:eastAsia="Arial" w:cs="Arial"/>
          <w:b/>
          <w:i w:val="0"/>
          <w:color w:val="000000"/>
          <w:sz w:val="24"/>
        </w:rPr>
        <w:t>1.5.3 Marco Jurídico.</w:t>
      </w:r>
    </w:p>
    <w:p>
      <w:pPr>
        <w:spacing w:line="360" w:lineRule="auto" w:after="160" w:before="0"/>
        <w:ind w:firstLine="709"/>
        <w:jc w:val="both"/>
      </w:pPr>
      <w:r>
        <w:rPr>
          <w:rFonts w:ascii="Arial" w:hAnsi="Arial" w:eastAsia="Arial" w:cs="Arial"/>
          <w:b w:val="0"/>
          <w:i w:val="0"/>
          <w:color w:val="000000"/>
          <w:sz w:val="24"/>
        </w:rPr>
        <w:t>El proyecto tiene implicaciones jurídicas porque el sistema propuesto tratará datos personales de clientes (nombre, número telefónico, historial de pedidos y valores del servicio). En Colombia, la regla general de protección de datos personales exige que la información gestionada sea acorde con los principios de legalidad, finalidad, libertad, veracidad, transparencia, acceso restringido y seguridad [20, 21]. Adicionalmente, el proyecto se relaciona con el marco regulatorio de los mensajes de datos y documentos electrónicos [22], ya que el sistema sustituirá parte del registro físico por soportes digitales.</w:t>
      </w:r>
    </w:p>
    <w:p>
      <w:pPr>
        <w:pStyle w:val="Ttulo2"/>
        <w:spacing w:before="240" w:after="200" w:line="276" w:lineRule="auto"/>
        <w:ind w:firstLine="0"/>
        <w:jc w:val="left"/>
      </w:pPr>
      <w:r>
        <w:rPr>
          <w:rFonts w:ascii="Arial" w:hAnsi="Arial" w:eastAsia="Arial" w:cs="Arial"/>
          <w:b/>
          <w:i w:val="0"/>
          <w:color w:val="000000"/>
          <w:sz w:val="24"/>
        </w:rPr>
        <w:t>1.6 DISEÑO METODOLÓGICO</w:t>
      </w:r>
    </w:p>
    <w:p>
      <w:pPr>
        <w:spacing w:line="360" w:lineRule="auto" w:after="160" w:before="0"/>
        <w:ind w:firstLine="709"/>
        <w:jc w:val="both"/>
      </w:pPr>
      <w:r>
        <w:rPr>
          <w:rFonts w:ascii="Arial" w:hAnsi="Arial" w:eastAsia="Arial" w:cs="Arial"/>
          <w:b w:val="0"/>
          <w:i w:val="0"/>
          <w:color w:val="000000"/>
          <w:sz w:val="24"/>
        </w:rPr>
        <w:t>El trabajo se desarrolla como una investigación aplicada, de carácter de desarrollo tecnológico, apoyada en Design Science Research (DSR) siguiendo el modelo de Peffers et al. [40] y los criterios de rigor de Hevner et al. [39], complementada con un proceso de desarrollo iterativo e incremental basado en ingeniería de requisitos según ISO/IEC/IEEE 29148 [41]. El trabajo se estructura en tres fases: Fase 1, caracterización del proceso operativo actual (OE1), ejecutada mediante observación directa —incluido el cronometraje de 66 pedidos y 16 cierres de caja documentado en el numeral 2.6— y entrevista semiestructurada al gerente; Fase 2, construcción del prototipo offline-first (OE2); y Fase 3, validación del prototipo frente al proceso manual (OE3), contrastando cada indicador contra la línea</w:t>
      </w:r>
    </w:p>
    <w:p>
      <w:pPr>
        <w:spacing w:line="360" w:lineRule="auto" w:after="160" w:before="0"/>
        <w:ind w:firstLine="709"/>
        <w:jc w:val="both"/>
      </w:pPr>
      <w:r>
        <w:rPr>
          <w:rFonts w:ascii="Arial" w:hAnsi="Arial" w:eastAsia="Arial" w:cs="Arial"/>
          <w:b w:val="0"/>
          <w:i w:val="0"/>
          <w:color w:val="000000"/>
          <w:sz w:val="24"/>
        </w:rPr>
        <w:t>base construida en la Fase 1. Las decisiones de arquitectura planteadas en el marco conceptual (numeral 1.5.1) se refinaron durante la construcción misma del artefacto, siguiendo el propio ciclo iterativo de DSR (Peffers et al. [40]); ese refinamiento se documenta en el numeral 3.1. Los tiempos de registro de pedidos fueron cronometrados durante la atención realizada por Esperanza, encargada del registro y la atención al cliente, mientras que los tiempos de cierre de caja corresponden a los cierres realizados por Diego Villarreal, encargado del marcado, lavado de prendas y cierre de caja diario. Ambos roles se mantuvieron consistentes durante todo el periodo de observación (julio–septiembre de 2026).</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2</w:t>
      </w:r>
      <w:r>
        <w:fldChar w:fldCharType="end"/>
      </w:r>
      <w:r>
        <w:rPr>
          <w:rFonts w:ascii="Arial" w:hAnsi="Arial" w:eastAsia="Arial" w:cs="Arial"/>
          <w:b w:val="0"/>
          <w:i/>
          <w:color w:val="000000"/>
          <w:sz w:val="20"/>
        </w:rPr>
        <w:t>. Indicadores clave de desempeño (KPI)</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Objetivo específico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 cuantitativo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Meta / valor esperado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Cobertura de procesos críticos caracterizados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no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Casos funcionales aprobados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registrados en el equipo local sin depender de internet residencial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 — criterio: cortar la conexión a internet (WAN) y completar el registro de un pedido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Aperturas del panel remoto que muestran los últimos datos disponibles, con hora de actualización, cuando no hay conexión en el celular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95 %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registro por pedido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cierre diario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 confusiones de pedidos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(≈5.1/mes)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Satisfacción del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85 %</w:t>
            </w:r>
          </w:p>
        </w:tc>
      </w:tr>
    </w:tbl>
    <w:p>
      <w:pPr>
        <w:spacing w:after="120"/>
      </w:pPr>
    </w:p>
    <w:p>
      <w:pPr>
        <w:pStyle w:val="Ttulo1"/>
        <w:pageBreakBefore/>
        <w:spacing w:before="360" w:after="200" w:line="276" w:lineRule="auto"/>
        <w:ind w:firstLine="0"/>
        <w:jc w:val="center"/>
      </w:pPr>
      <w:r>
        <w:rPr>
          <w:rFonts w:ascii="Arial" w:hAnsi="Arial" w:eastAsia="Arial" w:cs="Arial"/>
          <w:b/>
          <w:i w:val="0"/>
          <w:color w:val="000000"/>
          <w:sz w:val="24"/>
        </w:rPr>
        <w:t>2. CARACTERIZACIÓN DEL PROCESO OPERATIVO DE LAVASECO LA MANUELITA</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Ttulo2"/>
        <w:spacing w:before="240" w:after="200" w:line="276" w:lineRule="auto"/>
        <w:ind w:firstLine="0"/>
        <w:jc w:val="left"/>
      </w:pPr>
      <w:r>
        <w:rPr>
          <w:rFonts w:ascii="Arial" w:hAnsi="Arial" w:eastAsia="Arial" w:cs="Arial"/>
          <w:b/>
          <w:i w:val="0"/>
          <w:color w:val="000000"/>
          <w:sz w:val="24"/>
        </w:rPr>
        <w:t>2.1 Instrumentos aplicados</w:t>
      </w:r>
    </w:p>
    <w:p>
      <w:pPr>
        <w:spacing w:line="360" w:lineRule="auto" w:after="160" w:before="0"/>
        <w:ind w:firstLine="709"/>
        <w:jc w:val="both"/>
      </w:pPr>
      <w:r>
        <w:rPr>
          <w:rFonts w:ascii="Arial" w:hAnsi="Arial" w:eastAsia="Arial" w:cs="Arial"/>
          <w:b w:val="0"/>
          <w:i w:val="0"/>
          <w:color w:val="000000"/>
          <w:sz w:val="24"/>
        </w:rPr>
        <w:t>La caracterización se realizó mediante entrevista semiestructurada al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spacing w:before="240" w:after="200" w:line="276" w:lineRule="auto"/>
        <w:ind w:firstLine="0"/>
        <w:jc w:val="left"/>
      </w:pPr>
      <w:r>
        <w:rPr>
          <w:rFonts w:ascii="Arial" w:hAnsi="Arial" w:eastAsia="Arial" w:cs="Arial"/>
          <w:b/>
          <w:i w:val="0"/>
          <w:color w:val="000000"/>
          <w:sz w:val="24"/>
        </w:rPr>
        <w:t>2.2 Caracterización general del negocio</w:t>
      </w:r>
    </w:p>
    <w:p>
      <w:pPr>
        <w:spacing w:line="360" w:lineRule="auto" w:after="160" w:before="0"/>
        <w:ind w:firstLine="709"/>
        <w:jc w:val="both"/>
      </w:pPr>
      <w:r>
        <w:rPr>
          <w:rFonts w:ascii="Arial" w:hAnsi="Arial" w:eastAsia="Arial" w:cs="Arial"/>
          <w:b w:val="0"/>
          <w:i w:val="0"/>
          <w:color w:val="000000"/>
          <w:sz w:val="24"/>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w:t>
      </w:r>
    </w:p>
    <w:p>
      <w:pPr>
        <w:spacing w:line="360" w:lineRule="auto" w:after="160" w:before="0"/>
        <w:ind w:firstLine="709"/>
        <w:jc w:val="both"/>
      </w:pPr>
      <w:r>
        <w:rPr>
          <w:rFonts w:ascii="Arial" w:hAnsi="Arial" w:eastAsia="Arial" w:cs="Arial"/>
          <w:b w:val="0"/>
          <w:i w:val="0"/>
          <w:color w:val="000000"/>
          <w:sz w:val="24"/>
        </w:rPr>
        <w:t>que evite la sobrecarga de módulos, códigos o pasos innecesarios, preocupación que la propia gerente expresó explícitamente al ser consultada sobre las expectativas y temores frente a un sistema digital (numeral 2.4).</w:t>
      </w:r>
    </w:p>
    <w:p>
      <w:pPr>
        <w:pStyle w:val="Ttulo2"/>
        <w:spacing w:before="240" w:after="200" w:line="276" w:lineRule="auto"/>
        <w:ind w:firstLine="0"/>
        <w:jc w:val="left"/>
      </w:pPr>
      <w:r>
        <w:rPr>
          <w:rFonts w:ascii="Arial" w:hAnsi="Arial" w:eastAsia="Arial" w:cs="Arial"/>
          <w:b/>
          <w:i w:val="0"/>
          <w:color w:val="000000"/>
          <w:sz w:val="24"/>
        </w:rPr>
        <w:t>2.3 Flujo del proceso operativo actual</w:t>
      </w:r>
    </w:p>
    <w:p>
      <w:pPr>
        <w:spacing w:line="360" w:lineRule="auto" w:after="160" w:before="0"/>
        <w:ind w:firstLine="709"/>
        <w:jc w:val="both"/>
      </w:pPr>
      <w:r>
        <w:rPr>
          <w:rFonts w:ascii="Arial" w:hAnsi="Arial" w:eastAsia="Arial" w:cs="Arial"/>
          <w:b w:val="0"/>
          <w:i w:val="0"/>
          <w:color w:val="000000"/>
          <w:sz w:val="24"/>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spacing w:before="120" w:after="80"/>
        <w:ind w:firstLine="0"/>
        <w:jc w:val="center"/>
      </w:pPr>
      <w:r>
        <w:drawing>
          <wp:inline xmlns:a="http://schemas.openxmlformats.org/drawingml/2006/main" xmlns:pic="http://schemas.openxmlformats.org/drawingml/2006/picture">
            <wp:extent cx="6333490" cy="3931131"/>
            <wp:docPr id="1" name="Picture 1"/>
            <wp:cNvGraphicFramePr>
              <a:graphicFrameLocks noChangeAspect="1"/>
            </wp:cNvGraphicFramePr>
            <a:graphic>
              <a:graphicData uri="http://schemas.openxmlformats.org/drawingml/2006/picture">
                <pic:pic>
                  <pic:nvPicPr>
                    <pic:cNvPr id="0" name="figura_01.png"/>
                    <pic:cNvPicPr/>
                  </pic:nvPicPr>
                  <pic:blipFill>
                    <a:blip r:embed="rId15"/>
                    <a:stretch>
                      <a:fillRect/>
                    </a:stretch>
                  </pic:blipFill>
                  <pic:spPr>
                    <a:xfrm>
                      <a:off x="0" y="0"/>
                      <a:ext cx="6333490" cy="3931131"/>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w:t>
      </w:r>
      <w:r>
        <w:fldChar w:fldCharType="end"/>
      </w:r>
      <w:r>
        <w:rPr>
          <w:rFonts w:ascii="Arial" w:hAnsi="Arial" w:eastAsia="Arial" w:cs="Arial"/>
          <w:b w:val="0"/>
          <w:i/>
          <w:color w:val="000000"/>
          <w:sz w:val="20"/>
        </w:rPr>
        <w:t>. Flujo del proceso operativo actual — Lavaseco La Manuelita. Elaboración propia.</w:t>
      </w:r>
    </w:p>
    <w:p>
      <w:pPr>
        <w:spacing w:line="360" w:lineRule="auto" w:after="160" w:before="0"/>
        <w:ind w:firstLine="709"/>
        <w:jc w:val="both"/>
      </w:pPr>
      <w:r>
        <w:rPr>
          <w:rFonts w:ascii="Arial" w:hAnsi="Arial" w:eastAsia="Arial" w:cs="Arial"/>
          <w:b w:val="0"/>
          <w:i w:val="0"/>
          <w:color w:val="000000"/>
          <w:sz w:val="24"/>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w:t>
      </w:r>
    </w:p>
    <w:p>
      <w:pPr>
        <w:spacing w:line="360" w:lineRule="auto" w:after="160" w:before="0"/>
        <w:ind w:firstLine="709"/>
        <w:jc w:val="both"/>
      </w:pPr>
      <w:r>
        <w:rPr>
          <w:rFonts w:ascii="Arial" w:hAnsi="Arial" w:eastAsia="Arial" w:cs="Arial"/>
          <w:b w:val="0"/>
          <w:i w:val="0"/>
          <w:color w:val="000000"/>
          <w:sz w:val="24"/>
        </w:rPr>
        <w:t>planchado, se plancha antes del acoplado con el recibo correspondiente, y los pedidos terminados se organizan en una serie de números agrupados para facilitar su ubicación cuando el cliente regresa.</w:t>
      </w:r>
    </w:p>
    <w:p>
      <w:pPr>
        <w:pStyle w:val="Ttulo2"/>
        <w:spacing w:before="240" w:after="200" w:line="276" w:lineRule="auto"/>
        <w:ind w:firstLine="0"/>
        <w:jc w:val="left"/>
      </w:pPr>
      <w:r>
        <w:rPr>
          <w:rFonts w:ascii="Arial" w:hAnsi="Arial" w:eastAsia="Arial" w:cs="Arial"/>
          <w:b/>
          <w:i w:val="0"/>
          <w:color w:val="000000"/>
          <w:sz w:val="24"/>
        </w:rPr>
        <w:t>2.4 Puntos críticos identificados</w:t>
      </w:r>
    </w:p>
    <w:p>
      <w:pPr>
        <w:pStyle w:val="Prrafodelista"/>
        <w:spacing w:line="360" w:lineRule="auto"/>
        <w:ind w:firstLine="0" w:left="567"/>
        <w:jc w:val="both"/>
      </w:pPr>
      <w:r>
        <w:rPr>
          <w:rFonts w:ascii="Arial" w:hAnsi="Arial" w:eastAsia="Arial" w:cs="Arial"/>
          <w:b w:val="0"/>
          <w:i w:val="0"/>
          <w:color w:val="000000"/>
          <w:sz w:val="24"/>
        </w:rPr>
        <w:t>Ausencia total de soporte tecnológico: el negocio depende de una conexión residencial débil por la ubicación del local, y realiza todo el proceso de forma manual.</w:t>
      </w:r>
    </w:p>
    <w:p>
      <w:pPr>
        <w:pStyle w:val="Prrafodelista"/>
        <w:spacing w:line="360" w:lineRule="auto"/>
        <w:ind w:firstLine="0" w:left="567"/>
        <w:jc w:val="both"/>
      </w:pPr>
      <w:r>
        <w:rPr>
          <w:rFonts w:ascii="Arial" w:hAnsi="Arial" w:eastAsia="Arial" w:cs="Arial"/>
          <w:b w:val="0"/>
          <w:i w:val="0"/>
          <w:color w:val="000000"/>
          <w:sz w:val="24"/>
        </w:rPr>
        <w:t>Fragmentación de la información de un mismo pedido en al menos tres soportes distintos (recibo, cuaderno de entradas, cuaderno de salidas).</w:t>
      </w:r>
    </w:p>
    <w:p>
      <w:pPr>
        <w:pStyle w:val="Prrafodelista"/>
        <w:spacing w:line="360" w:lineRule="auto"/>
        <w:ind w:firstLine="0" w:left="567"/>
        <w:jc w:val="both"/>
      </w:pPr>
      <w:r>
        <w:rPr>
          <w:rFonts w:ascii="Arial" w:hAnsi="Arial" w:eastAsia="Arial" w:cs="Arial"/>
          <w:b w:val="0"/>
          <w:i w:val="0"/>
          <w:color w:val="000000"/>
          <w:sz w:val="24"/>
        </w:rPr>
        <w:t>Errores de digitación manual como causa principal de confusión, detectados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360" w:lineRule="auto"/>
        <w:ind w:firstLine="0" w:left="567"/>
        <w:jc w:val="both"/>
      </w:pPr>
      <w:r>
        <w:rPr>
          <w:rFonts w:ascii="Arial" w:hAnsi="Arial" w:eastAsia="Arial" w:cs="Arial"/>
          <w:b w:val="0"/>
          <w:i w:val="0"/>
          <w:color w:val="000000"/>
          <w:sz w:val="24"/>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360" w:lineRule="auto"/>
        <w:ind w:firstLine="0" w:left="567"/>
        <w:jc w:val="both"/>
      </w:pPr>
      <w:r>
        <w:rPr>
          <w:rFonts w:ascii="Arial" w:hAnsi="Arial" w:eastAsia="Arial" w:cs="Arial"/>
          <w:b w:val="0"/>
          <w:i w:val="0"/>
          <w:color w:val="000000"/>
          <w:sz w:val="24"/>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360" w:lineRule="auto"/>
        <w:ind w:firstLine="0" w:left="567"/>
        <w:jc w:val="both"/>
      </w:pPr>
      <w:r>
        <w:rPr>
          <w:rFonts w:ascii="Arial" w:hAnsi="Arial" w:eastAsia="Arial" w:cs="Arial"/>
          <w:b w:val="0"/>
          <w:i w:val="0"/>
          <w:color w:val="000000"/>
          <w:sz w:val="24"/>
        </w:rPr>
        <w:t>Cierre de caja manual y propenso a reproceso: toma entre media hora y hasta una hora y media cuando hay muchos movimientos de abonos y transferencias, y cualquier descuadre obliga a repetir el conteo completo.</w:t>
      </w:r>
    </w:p>
    <w:p>
      <w:pPr>
        <w:pStyle w:val="Prrafodelista"/>
        <w:spacing w:line="360" w:lineRule="auto"/>
        <w:ind w:firstLine="0" w:left="567"/>
        <w:jc w:val="both"/>
      </w:pPr>
      <w:r>
        <w:rPr>
          <w:rFonts w:ascii="Arial" w:hAnsi="Arial" w:eastAsia="Arial" w:cs="Arial"/>
          <w:b w:val="0"/>
          <w:i w:val="0"/>
          <w:color w:val="000000"/>
          <w:sz w:val="24"/>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la gerente es una persona de edad y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w:t>
      </w:r>
    </w:p>
    <w:p>
      <w:pPr>
        <w:spacing w:line="360" w:lineRule="auto" w:after="160" w:before="0"/>
        <w:ind w:firstLine="709"/>
        <w:jc w:val="both"/>
      </w:pPr>
      <w:r>
        <w:rPr>
          <w:rFonts w:ascii="Arial" w:hAnsi="Arial" w:eastAsia="Arial" w:cs="Arial"/>
          <w:b w:val="0"/>
          <w:i w:val="0"/>
          <w:color w:val="000000"/>
          <w:sz w:val="24"/>
        </w:rPr>
        <w:t>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spacing w:before="240" w:after="200" w:line="276" w:lineRule="auto"/>
        <w:ind w:firstLine="0"/>
        <w:jc w:val="left"/>
      </w:pPr>
      <w:r>
        <w:rPr>
          <w:rFonts w:ascii="Arial" w:hAnsi="Arial" w:eastAsia="Arial" w:cs="Arial"/>
          <w:b/>
          <w:i w:val="0"/>
          <w:color w:val="000000"/>
          <w:sz w:val="24"/>
        </w:rPr>
        <w:t>2.5 Matriz de requerimientos</w:t>
      </w:r>
    </w:p>
    <w:p>
      <w:pPr>
        <w:spacing w:line="360" w:lineRule="auto" w:after="160" w:before="0"/>
        <w:ind w:firstLine="709"/>
        <w:jc w:val="both"/>
      </w:pPr>
      <w:r>
        <w:rPr>
          <w:rFonts w:ascii="Arial" w:hAnsi="Arial" w:eastAsia="Arial" w:cs="Arial"/>
          <w:b w:val="0"/>
          <w:i w:val="0"/>
          <w:color w:val="000000"/>
          <w:sz w:val="24"/>
        </w:rPr>
        <w:t>A partir de los puntos críticos anteriores y de las expectativas expresadas directamente por el gerente, se construyó la siguiente matriz de requerimientos funcionales y no funcionales. Los primeros quince requerimientos (RF01–RF10 y RNF01–RNF05) fueron presentados al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y queda pendiente de confirmación explícita en una futura sesión de validación con la gerente.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spacing w:before="120" w:after="80"/>
        <w:ind w:firstLine="0"/>
        <w:jc w:val="center"/>
      </w:pPr>
      <w:r>
        <w:drawing>
          <wp:inline xmlns:a="http://schemas.openxmlformats.org/drawingml/2006/main" xmlns:pic="http://schemas.openxmlformats.org/drawingml/2006/picture">
            <wp:extent cx="5580000" cy="5632327"/>
            <wp:docPr id="2" name="Picture 2"/>
            <wp:cNvGraphicFramePr>
              <a:graphicFrameLocks noChangeAspect="1"/>
            </wp:cNvGraphicFramePr>
            <a:graphic>
              <a:graphicData uri="http://schemas.openxmlformats.org/drawingml/2006/picture">
                <pic:pic>
                  <pic:nvPicPr>
                    <pic:cNvPr id="0" name="figura_02.png"/>
                    <pic:cNvPicPr/>
                  </pic:nvPicPr>
                  <pic:blipFill>
                    <a:blip r:embed="rId16"/>
                    <a:stretch>
                      <a:fillRect/>
                    </a:stretch>
                  </pic:blipFill>
                  <pic:spPr>
                    <a:xfrm>
                      <a:off x="0" y="0"/>
                      <a:ext cx="5580000" cy="563232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2</w:t>
      </w:r>
      <w:r>
        <w:fldChar w:fldCharType="end"/>
      </w:r>
      <w:r>
        <w:rPr>
          <w:rFonts w:ascii="Arial" w:hAnsi="Arial" w:eastAsia="Arial" w:cs="Arial"/>
          <w:b w:val="0"/>
          <w:i/>
          <w:color w:val="000000"/>
          <w:sz w:val="20"/>
        </w:rPr>
        <w:t>. Diagrama de casos de uso — Lavaseco La Manuelita. Elaboración propia.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3</w:t>
      </w:r>
      <w:r>
        <w:fldChar w:fldCharType="end"/>
      </w:r>
      <w:r>
        <w:rPr>
          <w:rFonts w:ascii="Arial" w:hAnsi="Arial" w:eastAsia="Arial" w:cs="Arial"/>
          <w:b w:val="0"/>
          <w:i/>
          <w:color w:val="000000"/>
          <w:sz w:val="20"/>
        </w:rPr>
        <w:t>. Matriz de requerimientos funcionales y no funcionales</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Tipo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Prioridad</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Origen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pedidos con datos del cliente (nombre, teléfono), prendas, tipo de servicio, cantidad y valor total.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recibo físico y la libreta actual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Calcular automáticamente el valor del pedido a partir de un tarifario configurable por tipo de prenda y servicio.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informal que hoy manejan de memoria los empleados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actualizar el estado del pedido (recibido, en proceso, listo, entregado).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la reconciliación manual entre cuadernos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consultar abonos o pagos parciales asociados a un pedido.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sin vínculo formal con el recibo original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observaciones o imperfecciones de la prenda en el momento de la recepción.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anota en el espacio de observaciones del recibo físico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Buscar un pedido por número de recibo, nombre del cliente o número de teléfono.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Consultar el historial completo de pedidos de un cliente.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gastos operativos menores (insumos, vales, pagos a personal) asociados a una fecha.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grapados a facturas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Generar el cierre de caja diario, conciliando automáticamente efectivo, transferencias y total facturado.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conteo manual de 30 a 60 minutos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el número de teléfono del cliente para notificarle cuando su pedido esté listo.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Detectar automáticamente los pedidos con más de tres meses sin ser reclamados y generar una notificación de recordatorio al cliente asociado.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 la gerente (entrevista del 30 de junio de 2026); pendiente de confirmación formal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Permitir a la gerente consultar, desde su celular y fuera del negocio, los movimientos del día y el resultado del cierre de caja, mostrando los últimos datos disponibles si no hay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no permanece siempre en el negocio por gestiones externas y necesita consultar el estado del día remotamente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simple e intuitiva, que evite la sobrecarga de módulos, códigos o pasos innecesarios, adecuada para un equipo con niveles de experiencia digital heterogéneos.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Preocupación explícita de la gerente sobre que el sistema resulte confuso o poco interactivo, pese a que parte del personal ya tiene experiencia previa con sistemas digitales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registro de pedidos debe continuar funcionando sin depender de una conexión a internet estable.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Conexión residencial limitada del local; satisfecho estructuralmente por ejecutar el servidor y la base de datos en el mismo equipo local, sin desarrollo adicional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nuevo inferior al tiempo actual medido (7.32 minutos en promedio, línea base n = 66, numeral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Línea base medida mediante cronometraje directo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Proteger los datos personales de los clientes conforme a la Ley 1581 de 2012, permitiendo acceso restringido y anonimización o eliminación a solicitud.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Marco jurídico del trabajo (numeral 1.5.3); vacío detectado en la revisión de requisitos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Resolver conflictos de sincronización en un eventual escenario de consolidación entre sedes, mediante una política definida y trazable.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 caso de uso activo hoy (topología de un solo dispositivo, panel remoto de solo lectura); se conserva como previsión de diseño para la eventual apertura de un segundo local mencionada por la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panel remoto de la gerente debe mostrar los últimos datos disponibles (con indicación de la hora de la última actualización) cuando no haya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junto con RF12; es el caso de offline-first genuino del proyecto, aplicado al dispositivo remoto y no al registro local de pedidos</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\c </w:instrText>
      </w:r>
      <w:r>
        <w:fldChar w:fldCharType="separate"/>
      </w:r>
      <w:r>
        <w:t>3</w:t>
      </w:r>
      <w:r>
        <w:fldChar w:fldCharType="end"/>
      </w:r>
      <w:r>
        <w:rPr>
          <w:rFonts w:ascii="Arial" w:hAnsi="Arial" w:eastAsia="Arial" w:cs="Arial"/>
          <w:b w:val="0"/>
          <w:i/>
          <w:color w:val="000000"/>
          <w:sz w:val="20"/>
        </w:rPr>
        <w:t xml:space="preserve"> (continuación). Módulo asociado y criterio de validación por requerimiento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 asociado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Criterio de validación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Crear un pedido con nombre, teléfono, prendas, servicio y valor total, y recuperarlo posteriormente sin pérdida de datos.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 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Dado un tipo de prenda y servicio, el valor calculado coincide con el tarifario configurado, con tolerancia de error de 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pedido transiciona correctamente entre recibido→en proceso→listo→entregado, y el estado actual se refleja en consulta.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abono queda asociado al pedido y el saldo pendiente se calcula correctamente.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campo de observaciones queda asociado al pedido y es visible en consultas posteriores.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retorna el pedido correcto al buscar por número de recibo, nombre o teléfono.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muestra el historial completo de pedidos asociados a un cliente dado.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 / Gastos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gasto con fecha, concepto y valor queda incluido en el cierre diario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cierre concilia automáticamente efectivo, transferencias y total facturado, señalando descuadres si existen.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teléfono queda almacenado y permite generar una notificación cuando el estado cambia a listo.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identifica pedidos con estado distinto a "entregado" y antigüedad superior a tres meses, y genera una notificación o registro de recordatorio asociado al cliente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 gerente, autenticada con su rol, visualiza movimientos del día y cierre de caja desde cualquier dispositivo con navegador; si no hay conexión, ve los últimos datos sincronizados con la hora de actualización visible.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Una persona con experiencia digital básica completa el registro de un pedido sin asistencia externa, sin necesidad de recorrer más de los módulos estrictamente necesarios para esa tarea.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local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 la conexión a internet residencial cortada, el empleado completa el registro de un pedido y este queda guardado correctamente en la base de datos local (SQLite).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tiempo promedio de registro medido en pruebas es inferior a la línea base de 7.32 minutos.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Seguridad / Datos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Los datos personales se almacenan con acceso restringido y pueden eliminarse o anonimizarse a solicitud.</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Sincronización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Definida como previsión de diseño para consolidación multi- sede; sin prueba funcional activa en el alcance de este trabajo (numeral 1.4.2).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 abrir el panel sin conexión, se muestran los datos de la última sincronización exitosa junto con su fecha y hora, en vez de una pantalla vacía o un error.</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4</w:t>
      </w:r>
      <w:r>
        <w:fldChar w:fldCharType="end"/>
      </w:r>
      <w:r>
        <w:rPr>
          <w:rFonts w:ascii="Arial" w:hAnsi="Arial" w:eastAsia="Arial" w:cs="Arial"/>
          <w:b w:val="0"/>
          <w:i/>
          <w:color w:val="000000"/>
          <w:sz w:val="20"/>
        </w:rPr>
        <w:t>. Tarifario de servicios — Lavaseco La Manuelita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Ítem</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Precio (COP)</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$26.000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Camisa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Pantalón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Tenis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normal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 – $12.000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Juego de sábanas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estándar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sencillo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king</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$90.000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$70.000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$70.000 – $120.000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Black out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$150.000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oficina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gala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$80.000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Empresarial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Overol industrial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cabina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Ejecutiva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Deportiva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jean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Impermeable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Acolchada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 sintético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trabajo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industriales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Otros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bl>
    <w:p>
      <w:pPr>
        <w:spacing w:after="120"/>
      </w:pPr>
    </w:p>
    <w:p>
      <w:pPr>
        <w:spacing w:line="360" w:lineRule="auto" w:after="160" w:before="0"/>
        <w:ind w:firstLine="709"/>
        <w:jc w:val="both"/>
      </w:pPr>
      <w:r>
        <w:rPr>
          <w:rFonts w:ascii="Arial" w:hAnsi="Arial" w:eastAsia="Arial" w:cs="Arial"/>
          <w:b w:val="0"/>
          <w:i w:val="0"/>
          <w:color w:val="000000"/>
          <w:sz w:val="24"/>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spacing w:before="240" w:after="200" w:line="276" w:lineRule="auto"/>
        <w:ind w:firstLine="0"/>
        <w:jc w:val="left"/>
      </w:pPr>
      <w:r>
        <w:rPr>
          <w:rFonts w:ascii="Arial" w:hAnsi="Arial" w:eastAsia="Arial" w:cs="Arial"/>
          <w:b/>
          <w:i w:val="0"/>
          <w:color w:val="000000"/>
          <w:sz w:val="24"/>
        </w:rPr>
        <w:t>2.6 Línea base de indicadores</w:t>
      </w:r>
    </w:p>
    <w:p>
      <w:pPr>
        <w:spacing w:line="360" w:lineRule="auto" w:after="160" w:before="0"/>
        <w:ind w:firstLine="709"/>
        <w:jc w:val="both"/>
      </w:pPr>
      <w:r>
        <w:rPr>
          <w:rFonts w:ascii="Arial" w:hAnsi="Arial" w:eastAsia="Arial" w:cs="Arial"/>
          <w:b w:val="0"/>
          <w:i w:val="0"/>
          <w:color w:val="000000"/>
          <w:sz w:val="24"/>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el gerente en la entrevista.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5</w:t>
      </w:r>
      <w:r>
        <w:fldChar w:fldCharType="end"/>
      </w:r>
      <w:r>
        <w:rPr>
          <w:rFonts w:ascii="Arial" w:hAnsi="Arial" w:eastAsia="Arial" w:cs="Arial"/>
          <w:b w:val="0"/>
          <w:i/>
          <w:color w:val="000000"/>
          <w:sz w:val="20"/>
        </w:rPr>
        <w:t>. Línea base medida — reemplaza la línea base declarada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declarado (entrevista)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MEDIDO (instrumento de campo)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 a 8 min (declarado por el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6.91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 rango (mín.–máx.)</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 – 12.67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pedidos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66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 a 90 min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41.00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cierres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16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Cierres con descuadre / reconteo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 de 16 (25 %); 74.0 min promedio vs. 38.4 min sin descuadre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Confusiones registradas en el periodo de observación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 a 3 por semana ≈ 8.7–13/mes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 confusiones en 8.4 semanas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Tasa mensual de confusiones — proyectada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5.1 confusiones/mes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Causa principal de confusión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Clasificación (4), Archivo (4), Etiquetado (1), Digitación (1)</w:t>
            </w:r>
          </w:p>
        </w:tc>
      </w:tr>
    </w:tbl>
    <w:p>
      <w:pPr>
        <w:spacing w:after="120"/>
      </w:pPr>
    </w:p>
    <w:p>
      <w:pPr>
        <w:spacing w:line="360" w:lineRule="auto" w:after="160" w:before="0"/>
        <w:ind w:firstLine="709"/>
        <w:jc w:val="both"/>
      </w:pPr>
      <w:r>
        <w:rPr>
          <w:rFonts w:ascii="Arial" w:hAnsi="Arial" w:eastAsia="Arial" w:cs="Arial"/>
          <w:b w:val="0"/>
          <w:i w:val="0"/>
          <w:color w:val="000000"/>
          <w:sz w:val="24"/>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el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spacing w:before="120" w:after="80"/>
        <w:ind w:firstLine="0"/>
        <w:jc w:val="center"/>
      </w:pPr>
      <w:r>
        <w:drawing>
          <wp:inline xmlns:a="http://schemas.openxmlformats.org/drawingml/2006/main" xmlns:pic="http://schemas.openxmlformats.org/drawingml/2006/picture">
            <wp:extent cx="5580000" cy="3949397"/>
            <wp:docPr id="3" name="Picture 3"/>
            <wp:cNvGraphicFramePr>
              <a:graphicFrameLocks noChangeAspect="1"/>
            </wp:cNvGraphicFramePr>
            <a:graphic>
              <a:graphicData uri="http://schemas.openxmlformats.org/drawingml/2006/picture">
                <pic:pic>
                  <pic:nvPicPr>
                    <pic:cNvPr id="0" name="figura_03.png"/>
                    <pic:cNvPicPr/>
                  </pic:nvPicPr>
                  <pic:blipFill>
                    <a:blip r:embed="rId17"/>
                    <a:stretch>
                      <a:fillRect/>
                    </a:stretch>
                  </pic:blipFill>
                  <pic:spPr>
                    <a:xfrm>
                      <a:off x="0" y="0"/>
                      <a:ext cx="5580000" cy="394939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3</w:t>
      </w:r>
      <w:r>
        <w:fldChar w:fldCharType="end"/>
      </w:r>
      <w:r>
        <w:rPr>
          <w:rFonts w:ascii="Arial" w:hAnsi="Arial" w:eastAsia="Arial" w:cs="Arial"/>
          <w:b w:val="0"/>
          <w:i/>
          <w:color w:val="000000"/>
          <w:sz w:val="20"/>
        </w:rPr>
        <w:t>. Causas de confusión de pedidos — Lavaseco La Manuelita. Elaboración propia.</w:t>
      </w:r>
    </w:p>
    <w:p>
      <w:pPr>
        <w:spacing w:before="120" w:after="80"/>
        <w:ind w:firstLine="0"/>
        <w:jc w:val="center"/>
      </w:pPr>
      <w:r>
        <w:drawing>
          <wp:inline xmlns:a="http://schemas.openxmlformats.org/drawingml/2006/main" xmlns:pic="http://schemas.openxmlformats.org/drawingml/2006/picture">
            <wp:extent cx="5580000" cy="3961321"/>
            <wp:docPr id="4" name="Picture 4"/>
            <wp:cNvGraphicFramePr>
              <a:graphicFrameLocks noChangeAspect="1"/>
            </wp:cNvGraphicFramePr>
            <a:graphic>
              <a:graphicData uri="http://schemas.openxmlformats.org/drawingml/2006/picture">
                <pic:pic>
                  <pic:nvPicPr>
                    <pic:cNvPr id="0" name="figura_04.png"/>
                    <pic:cNvPicPr/>
                  </pic:nvPicPr>
                  <pic:blipFill>
                    <a:blip r:embed="rId18"/>
                    <a:stretch>
                      <a:fillRect/>
                    </a:stretch>
                  </pic:blipFill>
                  <pic:spPr>
                    <a:xfrm>
                      <a:off x="0" y="0"/>
                      <a:ext cx="5580000" cy="3961321"/>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4</w:t>
      </w:r>
      <w:r>
        <w:fldChar w:fldCharType="end"/>
      </w:r>
      <w:r>
        <w:rPr>
          <w:rFonts w:ascii="Arial" w:hAnsi="Arial" w:eastAsia="Arial" w:cs="Arial"/>
          <w:b w:val="0"/>
          <w:i/>
          <w:color w:val="000000"/>
          <w:sz w:val="20"/>
        </w:rPr>
        <w:t>. Línea base declarada vs. medida — Lavaseco La Manuelita. Elaboración propia.</w:t>
      </w:r>
    </w:p>
    <w:p>
      <w:pPr>
        <w:spacing w:line="360" w:lineRule="auto" w:after="160" w:before="0"/>
        <w:ind w:firstLine="709"/>
        <w:jc w:val="both"/>
      </w:pPr>
      <w:r>
        <w:rPr>
          <w:rFonts w:ascii="Arial" w:hAnsi="Arial" w:eastAsia="Arial" w:cs="Arial"/>
          <w:b w:val="0"/>
          <w:i w:val="0"/>
          <w:color w:val="000000"/>
          <w:sz w:val="24"/>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spacing w:before="240" w:after="200" w:line="276" w:lineRule="auto"/>
        <w:ind w:firstLine="0"/>
        <w:jc w:val="left"/>
      </w:pPr>
      <w:r>
        <w:rPr>
          <w:rFonts w:ascii="Arial" w:hAnsi="Arial" w:eastAsia="Arial" w:cs="Arial"/>
          <w:b/>
          <w:i w:val="0"/>
          <w:color w:val="000000"/>
          <w:sz w:val="24"/>
        </w:rPr>
        <w:t>2.7 Evidencia</w:t>
      </w:r>
    </w:p>
    <w:p>
      <w:pPr>
        <w:spacing w:line="360" w:lineRule="auto" w:after="160" w:before="0"/>
        <w:ind w:firstLine="709"/>
        <w:jc w:val="both"/>
      </w:pPr>
      <w:r>
        <w:rPr>
          <w:rFonts w:ascii="Arial" w:hAnsi="Arial" w:eastAsia="Arial" w:cs="Arial"/>
          <w:b w:val="0"/>
          <w:i w:val="0"/>
          <w:color w:val="000000"/>
          <w:sz w:val="24"/>
        </w:rPr>
        <w:t>Como evidencia de la caracterización realizada se anexan: el formato de recibo físico actualmente utilizado por el negocio (Anexo A) y fotografías de páginas del cuaderno de entradas correspondientes a distintas fechas de operación (Anexos B, C y D). Nota: estos anexos contienen nombres y números de teléfono completos de clientes y deben</w:t>
      </w:r>
    </w:p>
    <w:p>
      <w:pPr>
        <w:spacing w:line="360" w:lineRule="auto" w:after="160" w:before="0"/>
        <w:ind w:firstLine="709"/>
        <w:jc w:val="both"/>
      </w:pPr>
      <w:r>
        <w:rPr>
          <w:rFonts w:ascii="Arial" w:hAnsi="Arial" w:eastAsia="Arial" w:cs="Arial"/>
          <w:b w:val="0"/>
          <w:i w:val="0"/>
          <w:color w:val="000000"/>
          <w:sz w:val="24"/>
        </w:rPr>
        <w:t>anonimizarse (difuminar o reemplazar por identificadores) antes de cualquier publicación en el repositorio institucional, conforme a la Ley 1581 de 2012 citada en el numeral 1.5.3.</w:t>
      </w:r>
    </w:p>
    <w:p>
      <w:pPr>
        <w:pStyle w:val="Ttulo2"/>
        <w:spacing w:before="240" w:after="200" w:line="276" w:lineRule="auto"/>
        <w:ind w:firstLine="0"/>
        <w:jc w:val="left"/>
      </w:pPr>
      <w:r>
        <w:rPr>
          <w:rFonts w:ascii="Arial" w:hAnsi="Arial" w:eastAsia="Arial" w:cs="Arial"/>
          <w:b/>
          <w:i w:val="0"/>
          <w:color w:val="000000"/>
          <w:sz w:val="24"/>
        </w:rPr>
        <w:t>2.8 Análisis de resultados y cumplimiento del objetivo</w:t>
      </w:r>
    </w:p>
    <w:p>
      <w:pPr>
        <w:spacing w:line="360" w:lineRule="auto" w:after="160" w:before="0"/>
        <w:ind w:firstLine="709"/>
        <w:jc w:val="both"/>
      </w:pPr>
      <w:r>
        <w:rPr>
          <w:rFonts w:ascii="Arial" w:hAnsi="Arial" w:eastAsia="Arial" w:cs="Arial"/>
          <w:b w:val="0"/>
          <w:i w:val="0"/>
          <w:color w:val="000000"/>
          <w:sz w:val="24"/>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al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queda pendiente de esa misma confirmación formal y se reporta explícitamente como tal, en lugar de darlo por validado sin evidencia.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w:t>
      </w:r>
    </w:p>
    <w:p>
      <w:pPr>
        <w:spacing w:line="360" w:lineRule="auto" w:after="160" w:before="0"/>
        <w:ind w:firstLine="709"/>
        <w:jc w:val="both"/>
      </w:pPr>
      <w:r>
        <w:rPr>
          <w:rFonts w:ascii="Arial" w:hAnsi="Arial" w:eastAsia="Arial" w:cs="Arial"/>
          <w:b w:val="0"/>
          <w:i w:val="0"/>
          <w:color w:val="000000"/>
          <w:sz w:val="24"/>
        </w:rPr>
        <w:t>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durante el desarrollo del segundo objetivo, junto con una validación breve de los hallazgos con al menos uno de los operarios.</w:t>
      </w:r>
    </w:p>
    <w:p>
      <w:pPr>
        <w:pStyle w:val="Ttulo1"/>
        <w:pageBreakBefore/>
        <w:spacing w:before="360" w:after="200" w:line="276" w:lineRule="auto"/>
        <w:ind w:firstLine="0"/>
        <w:jc w:val="center"/>
      </w:pPr>
      <w:r>
        <w:rPr>
          <w:rFonts w:ascii="Arial" w:hAnsi="Arial" w:eastAsia="Arial" w:cs="Arial"/>
          <w:b/>
          <w:i w:val="0"/>
          <w:color w:val="000000"/>
          <w:sz w:val="24"/>
        </w:rPr>
        <w:t>3. DESARROLLO DEL SEGUNDO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Ttulo2"/>
        <w:spacing w:before="240" w:after="200" w:line="276" w:lineRule="auto"/>
        <w:ind w:firstLine="0"/>
        <w:jc w:val="left"/>
      </w:pPr>
      <w:r>
        <w:rPr>
          <w:rFonts w:ascii="Arial" w:hAnsi="Arial" w:eastAsia="Arial" w:cs="Arial"/>
          <w:b/>
          <w:i w:val="0"/>
          <w:color w:val="000000"/>
          <w:sz w:val="24"/>
        </w:rPr>
        <w:t>3.1 Decisión y ajuste de la arquitectura offline-first</w:t>
      </w:r>
    </w:p>
    <w:p>
      <w:pPr>
        <w:spacing w:line="360" w:lineRule="auto" w:after="160" w:before="0"/>
        <w:ind w:firstLine="709"/>
        <w:jc w:val="both"/>
      </w:pPr>
      <w:r>
        <w:rPr>
          <w:rFonts w:ascii="Arial" w:hAnsi="Arial" w:eastAsia="Arial" w:cs="Arial"/>
          <w:b w:val="0"/>
          <w:i w:val="0"/>
          <w:color w:val="000000"/>
          <w:sz w:val="24"/>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spacing w:line="360" w:lineRule="auto" w:after="160" w:before="0"/>
        <w:ind w:firstLine="709"/>
        <w:jc w:val="both"/>
      </w:pPr>
      <w:r>
        <w:rPr>
          <w:rFonts w:ascii="Arial" w:hAnsi="Arial" w:eastAsia="Arial" w:cs="Arial"/>
          <w:b w:val="0"/>
          <w:i w:val="0"/>
          <w:color w:val="000000"/>
          <w:sz w:val="24"/>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de offline-first genuino que no estaba contemplado: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genuinamente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spacing w:before="120" w:after="80"/>
        <w:ind w:firstLine="0"/>
        <w:jc w:val="center"/>
      </w:pPr>
      <w:r>
        <w:drawing>
          <wp:inline xmlns:a="http://schemas.openxmlformats.org/drawingml/2006/main" xmlns:pic="http://schemas.openxmlformats.org/drawingml/2006/picture">
            <wp:extent cx="6333490" cy="4226229"/>
            <wp:docPr id="5" name="Picture 5"/>
            <wp:cNvGraphicFramePr>
              <a:graphicFrameLocks noChangeAspect="1"/>
            </wp:cNvGraphicFramePr>
            <a:graphic>
              <a:graphicData uri="http://schemas.openxmlformats.org/drawingml/2006/picture">
                <pic:pic>
                  <pic:nvPicPr>
                    <pic:cNvPr id="0" name="figura_05.png"/>
                    <pic:cNvPicPr/>
                  </pic:nvPicPr>
                  <pic:blipFill>
                    <a:blip r:embed="rId19"/>
                    <a:stretch>
                      <a:fillRect/>
                    </a:stretch>
                  </pic:blipFill>
                  <pic:spPr>
                    <a:xfrm>
                      <a:off x="0" y="0"/>
                      <a:ext cx="6333490" cy="42262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5</w:t>
      </w:r>
      <w:r>
        <w:fldChar w:fldCharType="end"/>
      </w:r>
      <w:r>
        <w:rPr>
          <w:rFonts w:ascii="Arial" w:hAnsi="Arial" w:eastAsia="Arial" w:cs="Arial"/>
          <w:b w:val="0"/>
          <w:i/>
          <w:color w:val="000000"/>
          <w:sz w:val="20"/>
        </w:rPr>
        <w:t>. Arquitectura de despliegue local-first — Lavaseco La Manuelita. Elaboración propia.</w:t>
      </w:r>
    </w:p>
    <w:p>
      <w:pPr/>
      <w:r>
        <w:t>El diagrama (Figura 5) detalla la arquitectura a nivel de contenedores: el servidor local y SQLite en el único equipo del negocio, el respaldo periódico y la sincronización de cada cierre hacia Firestore, y el panel remoto de solo lectura en el celular de la gerente, con caché IndexedDB cuando no hay señal.</w:t>
      </w:r>
    </w:p>
    <w:p>
      <w:pPr>
        <w:pStyle w:val="Ttulo2"/>
        <w:spacing w:before="240" w:after="200" w:line="276" w:lineRule="auto"/>
        <w:ind w:firstLine="0"/>
        <w:jc w:val="left"/>
      </w:pPr>
      <w:r>
        <w:rPr>
          <w:rFonts w:ascii="Arial" w:hAnsi="Arial" w:eastAsia="Arial" w:cs="Arial"/>
          <w:b/>
          <w:i w:val="0"/>
          <w:color w:val="000000"/>
          <w:sz w:val="24"/>
        </w:rPr>
        <w:t>3.2 Modelo de datos e infraestructura tecnológica</w:t>
      </w:r>
    </w:p>
    <w:p>
      <w:pPr>
        <w:spacing w:line="360" w:lineRule="auto" w:after="160" w:before="0"/>
        <w:ind w:firstLine="709"/>
        <w:jc w:val="both"/>
      </w:pPr>
      <w:r>
        <w:rPr>
          <w:rFonts w:ascii="Arial" w:hAnsi="Arial" w:eastAsia="Arial" w:cs="Arial"/>
          <w:b w:val="0"/>
          <w:i w:val="0"/>
          <w:color w:val="000000"/>
          <w:sz w:val="24"/>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6</w:t>
      </w:r>
      <w:r>
        <w:fldChar w:fldCharType="end"/>
      </w:r>
      <w:r>
        <w:rPr>
          <w:rFonts w:ascii="Arial" w:hAnsi="Arial" w:eastAsia="Arial" w:cs="Arial"/>
          <w:b w:val="0"/>
          <w:i/>
          <w:color w:val="000000"/>
          <w:sz w:val="20"/>
        </w:rPr>
        <w:t>. Modelo de datos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Entidad</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soporta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Identificador de sede; toda operación referencia una sede por defecto (id = 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Diseño para expansión (numeral 3.1)</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Datos del cliente (nombre, teléfono único, dirección);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 RF10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 con estado, servicio, total y observación; referencia Cliente y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Prendas asociadas a un pedido, con servicio, tipo y valor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Abonos y pagos asociados a un pedido, con método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HistorialEstado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histórico de cambios de estado del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EntregaParcial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Entregas parciales de prendas de un mismo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 menores;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 diario, desglosado por medio de pago;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Catálogo de precios por categoría e ítem (sin relación formal en base de datos; el cálculo del valor se hace por coincidencia de texto en el 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r>
    </w:tbl>
    <w:p>
      <w:pPr>
        <w:spacing w:after="120"/>
      </w:pPr>
    </w:p>
    <w:p>
      <w:pPr>
        <w:spacing w:line="360" w:lineRule="auto" w:after="160" w:before="0"/>
        <w:ind w:firstLine="709"/>
        <w:jc w:val="both"/>
      </w:pPr>
      <w:r>
        <w:rPr>
          <w:rFonts w:ascii="Arial" w:hAnsi="Arial" w:eastAsia="Arial" w:cs="Arial"/>
          <w:b w:val="0"/>
          <w:i w:val="0"/>
          <w:color w:val="000000"/>
          <w:sz w:val="24"/>
        </w:rPr>
        <w:t>La Figura 6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spacing w:before="120" w:after="80"/>
        <w:ind w:firstLine="0"/>
        <w:jc w:val="center"/>
      </w:pPr>
      <w:r>
        <w:drawing>
          <wp:inline xmlns:a="http://schemas.openxmlformats.org/drawingml/2006/main" xmlns:pic="http://schemas.openxmlformats.org/drawingml/2006/picture">
            <wp:extent cx="5580000" cy="3879310"/>
            <wp:docPr id="6" name="Picture 6"/>
            <wp:cNvGraphicFramePr>
              <a:graphicFrameLocks noChangeAspect="1"/>
            </wp:cNvGraphicFramePr>
            <a:graphic>
              <a:graphicData uri="http://schemas.openxmlformats.org/drawingml/2006/picture">
                <pic:pic>
                  <pic:nvPicPr>
                    <pic:cNvPr id="0" name="figura_06.png"/>
                    <pic:cNvPicPr/>
                  </pic:nvPicPr>
                  <pic:blipFill>
                    <a:blip r:embed="rId20"/>
                    <a:stretch>
                      <a:fillRect/>
                    </a:stretch>
                  </pic:blipFill>
                  <pic:spPr>
                    <a:xfrm>
                      <a:off x="0" y="0"/>
                      <a:ext cx="5580000" cy="387931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6</w:t>
      </w:r>
      <w:r>
        <w:fldChar w:fldCharType="end"/>
      </w:r>
      <w:r>
        <w:rPr>
          <w:rFonts w:ascii="Arial" w:hAnsi="Arial" w:eastAsia="Arial" w:cs="Arial"/>
          <w:b w:val="0"/>
          <w:i/>
          <w:color w:val="000000"/>
          <w:sz w:val="20"/>
        </w:rPr>
        <w:t>. Diagrama entidad-relación del prototipo — Lavaseco La Manuelita. Elaboración propia. Nota: Tarifario no tiene llave foránea hacia Prenda; el cálculo del valor se resuelve por coincidencia de texto en el cliente (numeral 3.2).</w:t>
      </w:r>
    </w:p>
    <w:p>
      <w:pPr>
        <w:spacing w:line="360" w:lineRule="auto" w:after="160" w:before="0"/>
        <w:ind w:firstLine="709"/>
        <w:jc w:val="both"/>
      </w:pPr>
      <w:r>
        <w:rPr>
          <w:rFonts w:ascii="Arial" w:hAnsi="Arial" w:eastAsia="Arial" w:cs="Arial"/>
          <w:b w:val="0"/>
          <w:i w:val="0"/>
          <w:color w:val="000000"/>
          <w:sz w:val="24"/>
        </w:rPr>
        <w:t>el cliente (numeral 3.2).</w:t>
      </w:r>
    </w:p>
    <w:p>
      <w:pPr>
        <w:pStyle w:val="Ttulo2"/>
        <w:spacing w:before="240" w:after="200" w:line="276" w:lineRule="auto"/>
        <w:ind w:firstLine="0"/>
        <w:jc w:val="left"/>
      </w:pPr>
      <w:r>
        <w:rPr>
          <w:rFonts w:ascii="Arial" w:hAnsi="Arial" w:eastAsia="Arial" w:cs="Arial"/>
          <w:b/>
          <w:i w:val="0"/>
          <w:color w:val="000000"/>
          <w:sz w:val="24"/>
        </w:rPr>
        <w:t>3.3 Construcción de módulos</w:t>
      </w:r>
    </w:p>
    <w:p>
      <w:pPr>
        <w:spacing w:line="360" w:lineRule="auto" w:after="160" w:before="0"/>
        <w:ind w:firstLine="709"/>
        <w:jc w:val="both"/>
      </w:pPr>
      <w:r>
        <w:rPr>
          <w:rFonts w:ascii="Arial" w:hAnsi="Arial" w:eastAsia="Arial" w:cs="Arial"/>
          <w:b w:val="0"/>
          <w:i w:val="0"/>
          <w:color w:val="000000"/>
          <w:sz w:val="24"/>
        </w:rPr>
        <w:t>Siguiendo el proceso incremental definido en el numeral 1.6, el prototipo se construyó módulo por módulo. La Tabla 7 resume el estado actual de cada módulo frente a los requerimientos de la Tabla 3, a la fecha de este avance.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7</w:t>
      </w:r>
      <w:r>
        <w:fldChar w:fldCharType="end"/>
      </w:r>
      <w:r>
        <w:rPr>
          <w:rFonts w:ascii="Arial" w:hAnsi="Arial" w:eastAsia="Arial" w:cs="Arial"/>
          <w:b w:val="0"/>
          <w:i/>
          <w:color w:val="000000"/>
          <w:sz w:val="20"/>
        </w:rPr>
        <w:t>. Estado de los módulos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cubre</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Estado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Gestión de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y estados de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configurable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mediante los chips de valores rápidos y el campo de valor si el caso lo requiere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 y abonos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Detección de pedidos antiguos (+3 meses) con notificación por WhatsApp</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Notificación de pedido listo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(envío manual mediante WhatsApp Web/wa.me, con un clic; no es un envío automático)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Control de inventario con lectura de código de barras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RF06 y el punto crítico de la marquilla (num. 2.4)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de pedidos sin conexión a internet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(estructural, sin desarrollo adicional)</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de consulta para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 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Protección de datos personales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Respaldo en la nube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Continuidad, panel remoto y escalabilidad multi-sede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(resumen diario vía cierre de caja + respaldo completo de la base cada 25 min)</w:t>
            </w:r>
          </w:p>
        </w:tc>
      </w:tr>
    </w:tbl>
    <w:p>
      <w:pPr>
        <w:spacing w:after="120"/>
      </w:pPr>
    </w:p>
    <w:p>
      <w:pPr>
        <w:spacing w:line="360" w:lineRule="auto" w:after="160" w:before="0"/>
        <w:ind w:firstLine="709"/>
        <w:jc w:val="both"/>
      </w:pPr>
      <w:r>
        <w:t>El flujo que implementa el prototipo, desde que el cliente llega a dejar prendas hasta el cierre de caja, se resume en la Figura 7. A diferencia de la Figura 1 —el proceso actual en papel y cuaderno—, este flujo ya opera sobre estados del pedido, aviso por WhatsApp y cierre digital.</w:t>
      </w:r>
    </w:p>
    <w:p>
      <w:pPr>
        <w:spacing w:before="120" w:after="80"/>
        <w:ind w:firstLine="0"/>
        <w:jc w:val="center"/>
      </w:pPr>
      <w:r>
        <w:drawing>
          <wp:inline xmlns:a="http://schemas.openxmlformats.org/drawingml/2006/main" xmlns:pic="http://schemas.openxmlformats.org/drawingml/2006/picture">
            <wp:extent cx="6333490" cy="3339260"/>
            <wp:docPr id="24" name="Picture 2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333490" cy="333926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7</w:t>
      </w:r>
      <w:r>
        <w:fldChar w:fldCharType="end"/>
      </w:r>
      <w:r>
        <w:rPr>
          <w:rFonts w:ascii="Arial" w:hAnsi="Arial" w:eastAsia="Arial" w:cs="Arial"/>
          <w:b w:val="0"/>
          <w:i/>
          <w:color w:val="000000"/>
          <w:sz w:val="20"/>
        </w:rPr>
        <w:t>. Proceso operativo con el prototipo — Lavaseco La Manuelita. Elaboración propia.</w:t>
      </w:r>
    </w:p>
    <w:p>
      <w:pPr>
        <w:spacing w:line="360" w:lineRule="auto" w:after="160" w:before="0"/>
        <w:ind w:firstLine="709"/>
        <w:jc w:val="both"/>
      </w:pPr>
      <w:r>
        <w:rPr>
          <w:rFonts w:ascii="Arial" w:hAnsi="Arial" w:eastAsia="Arial" w:cs="Arial"/>
          <w:b w:val="0"/>
          <w:i w:val="0"/>
          <w:color w:val="000000"/>
          <w:sz w:val="24"/>
        </w:rPr>
        <w:t>El módulo de registro y estados de pedido (RF03) implementa la máquina de estados representada en la Figura 8, ya construida y en funcionamiento en el prototipo. El diagrama muestra el camino principal (RECIBIDO → EN_PROCESO → LISTO → ENTREGADO), el atajo RECIBIDO → LISTO («marcar listo, directo»), la entrega etiquetada «entregar [saldo = 0]» —si el saldo es mayor que cero se bloquea la entrega hasta pagar— y la salida alternativa (CANCELADO desde cualquier estado activo).</w:t>
      </w:r>
    </w:p>
    <w:p>
      <w:pPr>
        <w:spacing w:before="120" w:after="80"/>
        <w:ind w:firstLine="0"/>
        <w:jc w:val="center"/>
      </w:pPr>
      <w:r>
        <w:drawing>
          <wp:inline xmlns:a="http://schemas.openxmlformats.org/drawingml/2006/main" xmlns:pic="http://schemas.openxmlformats.org/drawingml/2006/picture">
            <wp:extent cx="6333490" cy="2926264"/>
            <wp:docPr id="7" name="Picture 7"/>
            <wp:cNvGraphicFramePr>
              <a:graphicFrameLocks noChangeAspect="1"/>
            </wp:cNvGraphicFramePr>
            <a:graphic>
              <a:graphicData uri="http://schemas.openxmlformats.org/drawingml/2006/picture">
                <pic:pic>
                  <pic:nvPicPr>
                    <pic:cNvPr id="0" name="figura_07.png"/>
                    <pic:cNvPicPr/>
                  </pic:nvPicPr>
                  <pic:blipFill>
                    <a:blip r:embed="rId21"/>
                    <a:stretch>
                      <a:fillRect/>
                    </a:stretch>
                  </pic:blipFill>
                  <pic:spPr>
                    <a:xfrm>
                      <a:off x="0" y="0"/>
                      <a:ext cx="6333490" cy="292626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8</w:t>
      </w:r>
      <w:r>
        <w:fldChar w:fldCharType="end"/>
      </w:r>
      <w:r>
        <w:rPr>
          <w:rFonts w:ascii="Arial" w:hAnsi="Arial" w:eastAsia="Arial" w:cs="Arial"/>
          <w:b w:val="0"/>
          <w:i/>
          <w:color w:val="000000"/>
          <w:sz w:val="20"/>
        </w:rPr>
        <w:t>. Diagrama de estados del pedido — Lavaseco La Manuelita. Elaboración propia.</w:t>
      </w:r>
    </w:p>
    <w:p>
      <w:pPr>
        <w:spacing w:line="360" w:lineRule="auto" w:after="160" w:before="0"/>
        <w:ind w:firstLine="709"/>
        <w:jc w:val="both"/>
      </w:pPr>
      <w:r>
        <w:rPr>
          <w:rFonts w:ascii="Arial" w:hAnsi="Arial" w:eastAsia="Arial" w:cs="Arial"/>
          <w:b w:val="0"/>
          <w:i w:val="0"/>
          <w:color w:val="000000"/>
          <w:sz w:val="24"/>
        </w:rPr>
        <w:t>Evidencia de módulos implementados. Las Figuras 9 a 16 presentan capturas del prototipo en funcionamiento, con datos de prueba ficticios, como evidencia visual de los módulos reportados como "Implementado" en la Tabla 7.</w:t>
      </w:r>
    </w:p>
    <w:p>
      <w:pPr>
        <w:spacing w:before="120" w:after="80"/>
        <w:ind w:firstLine="0"/>
        <w:jc w:val="center"/>
      </w:pPr>
      <w:r>
        <w:drawing>
          <wp:inline xmlns:a="http://schemas.openxmlformats.org/drawingml/2006/main" xmlns:pic="http://schemas.openxmlformats.org/drawingml/2006/picture">
            <wp:extent cx="5580000" cy="1927215"/>
            <wp:docPr id="8" name="Picture 8"/>
            <wp:cNvGraphicFramePr>
              <a:graphicFrameLocks noChangeAspect="1"/>
            </wp:cNvGraphicFramePr>
            <a:graphic>
              <a:graphicData uri="http://schemas.openxmlformats.org/drawingml/2006/picture">
                <pic:pic>
                  <pic:nvPicPr>
                    <pic:cNvPr id="0" name="figura_08.png"/>
                    <pic:cNvPicPr/>
                  </pic:nvPicPr>
                  <pic:blipFill>
                    <a:blip r:embed="rId22"/>
                    <a:stretch>
                      <a:fillRect/>
                    </a:stretch>
                  </pic:blipFill>
                  <pic:spPr>
                    <a:xfrm>
                      <a:off x="0" y="0"/>
                      <a:ext cx="5580000" cy="192721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9</w:t>
      </w:r>
      <w:r>
        <w:fldChar w:fldCharType="end"/>
      </w:r>
      <w:r>
        <w:rPr>
          <w:rFonts w:ascii="Arial" w:hAnsi="Arial" w:eastAsia="Arial" w:cs="Arial"/>
          <w:b w:val="0"/>
          <w:i/>
          <w:color w:val="000000"/>
          <w:sz w:val="20"/>
        </w:rPr>
        <w:t>. Acceso al sistema — portal de empleado y panel de gerente (RNF04). Captura del prototipo.</w:t>
      </w:r>
    </w:p>
    <w:p>
      <w:pPr>
        <w:spacing w:before="120" w:after="80"/>
        <w:ind w:firstLine="0"/>
        <w:jc w:val="center"/>
      </w:pPr>
      <w:r>
        <w:drawing>
          <wp:inline xmlns:a="http://schemas.openxmlformats.org/drawingml/2006/main" xmlns:pic="http://schemas.openxmlformats.org/drawingml/2006/picture">
            <wp:extent cx="5580000" cy="3390773"/>
            <wp:docPr id="9" name="Picture 9"/>
            <wp:cNvGraphicFramePr>
              <a:graphicFrameLocks noChangeAspect="1"/>
            </wp:cNvGraphicFramePr>
            <a:graphic>
              <a:graphicData uri="http://schemas.openxmlformats.org/drawingml/2006/picture">
                <pic:pic>
                  <pic:nvPicPr>
                    <pic:cNvPr id="0" name="figura_09.png"/>
                    <pic:cNvPicPr/>
                  </pic:nvPicPr>
                  <pic:blipFill>
                    <a:blip r:embed="rId23"/>
                    <a:stretch>
                      <a:fillRect/>
                    </a:stretch>
                  </pic:blipFill>
                  <pic:spPr>
                    <a:xfrm>
                      <a:off x="0" y="0"/>
                      <a:ext cx="5580000" cy="3390773"/>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10</w:t>
      </w:r>
      <w:r>
        <w:fldChar w:fldCharType="end"/>
      </w:r>
      <w:r>
        <w:rPr>
          <w:rFonts w:ascii="Arial" w:hAnsi="Arial" w:eastAsia="Arial" w:cs="Arial"/>
          <w:b w:val="0"/>
          <w:i/>
          <w:color w:val="000000"/>
          <w:sz w:val="20"/>
        </w:rPr>
        <w:t>. Pedido rápido — paso 1: datos del cliente (RF01). Captura del prototipo.</w:t>
      </w:r>
    </w:p>
    <w:p>
      <w:pPr>
        <w:spacing w:line="360" w:lineRule="auto" w:after="160" w:before="0"/>
        <w:ind w:firstLine="709"/>
        <w:jc w:val="both"/>
      </w:pPr>
      <w:r>
        <w:rPr>
          <w:rFonts w:ascii="Arial" w:hAnsi="Arial" w:eastAsia="Arial" w:cs="Arial"/>
          <w:b w:val="0"/>
          <w:i w:val="0"/>
          <w:color w:val="000000"/>
          <w:sz w:val="24"/>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spacing w:before="120" w:after="80"/>
        <w:ind w:firstLine="0"/>
        <w:jc w:val="center"/>
      </w:pPr>
      <w:r>
        <w:drawing>
          <wp:inline xmlns:a="http://schemas.openxmlformats.org/drawingml/2006/main" xmlns:pic="http://schemas.openxmlformats.org/drawingml/2006/picture">
            <wp:extent cx="5580000" cy="3388329"/>
            <wp:docPr id="10" name="Picture 10"/>
            <wp:cNvGraphicFramePr>
              <a:graphicFrameLocks noChangeAspect="1"/>
            </wp:cNvGraphicFramePr>
            <a:graphic>
              <a:graphicData uri="http://schemas.openxmlformats.org/drawingml/2006/picture">
                <pic:pic>
                  <pic:nvPicPr>
                    <pic:cNvPr id="0" name="figura_10.png"/>
                    <pic:cNvPicPr/>
                  </pic:nvPicPr>
                  <pic:blipFill>
                    <a:blip r:embed="rId24"/>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11</w:t>
      </w:r>
      <w:r>
        <w:fldChar w:fldCharType="end"/>
      </w:r>
      <w:r>
        <w:rPr>
          <w:rFonts w:ascii="Arial" w:hAnsi="Arial" w:eastAsia="Arial" w:cs="Arial"/>
          <w:b w:val="0"/>
          <w:i/>
          <w:color w:val="000000"/>
          <w:sz w:val="20"/>
        </w:rPr>
        <w:t>. Panel financiero — ingresos diarios y pagos por método (RF09 y reportería adicional).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1" name="Picture 11"/>
            <wp:cNvGraphicFramePr>
              <a:graphicFrameLocks noChangeAspect="1"/>
            </wp:cNvGraphicFramePr>
            <a:graphic>
              <a:graphicData uri="http://schemas.openxmlformats.org/drawingml/2006/picture">
                <pic:pic>
                  <pic:nvPicPr>
                    <pic:cNvPr id="0" name="figura_11.png"/>
                    <pic:cNvPicPr/>
                  </pic:nvPicPr>
                  <pic:blipFill>
                    <a:blip r:embed="rId25"/>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12</w:t>
      </w:r>
      <w:r>
        <w:fldChar w:fldCharType="end"/>
      </w:r>
      <w:r>
        <w:rPr>
          <w:rFonts w:ascii="Arial" w:hAnsi="Arial" w:eastAsia="Arial" w:cs="Arial"/>
          <w:b w:val="0"/>
          <w:i/>
          <w:color w:val="000000"/>
          <w:sz w:val="20"/>
        </w:rPr>
        <w:t>. Historial de cierres de caja, con entradas y salidas del día (RF09). Captura del prototipo.</w:t>
      </w:r>
    </w:p>
    <w:p>
      <w:pPr>
        <w:spacing w:line="360" w:lineRule="auto" w:after="160" w:before="0"/>
        <w:ind w:firstLine="709"/>
        <w:jc w:val="both"/>
      </w:pPr>
      <w:r>
        <w:rPr>
          <w:rFonts w:ascii="Arial" w:hAnsi="Arial" w:eastAsia="Arial" w:cs="Arial"/>
          <w:b w:val="0"/>
          <w:i w:val="0"/>
          <w:color w:val="000000"/>
          <w:sz w:val="24"/>
        </w:rPr>
        <w:t>Nota: el "Cierre #00001" de la Figura 12 mostraba, sobre datos de prueba, un total de caja negativo ($35.000) bajo la fórmula original (efectivo + Nequi + Daviplata + transferencia + tarjeta − gastos). El diagnóstico y la corrección de este comportamiento se completaron durante la construcción, y se documentan en detalle en el numeral 3.3: la causa no era un error de cálculo sino que un solo número intentaba responder dos preguntas distintas (ganancia neta y efectivo físico en caja); la imagen se conserva como evidencia del hallazgo original que dio origen a esa corrección.</w:t>
      </w:r>
    </w:p>
    <w:p>
      <w:pPr>
        <w:spacing w:before="120" w:after="80"/>
        <w:ind w:firstLine="0"/>
        <w:jc w:val="center"/>
      </w:pPr>
      <w:r>
        <w:drawing>
          <wp:inline xmlns:a="http://schemas.openxmlformats.org/drawingml/2006/main" xmlns:pic="http://schemas.openxmlformats.org/drawingml/2006/picture">
            <wp:extent cx="5580000" cy="3388055"/>
            <wp:docPr id="12" name="Picture 12"/>
            <wp:cNvGraphicFramePr>
              <a:graphicFrameLocks noChangeAspect="1"/>
            </wp:cNvGraphicFramePr>
            <a:graphic>
              <a:graphicData uri="http://schemas.openxmlformats.org/drawingml/2006/picture">
                <pic:pic>
                  <pic:nvPicPr>
                    <pic:cNvPr id="0" name="figura_12.png"/>
                    <pic:cNvPicPr/>
                  </pic:nvPicPr>
                  <pic:blipFill>
                    <a:blip r:embed="rId26"/>
                    <a:stretch>
                      <a:fillRect/>
                    </a:stretch>
                  </pic:blipFill>
                  <pic:spPr>
                    <a:xfrm>
                      <a:off x="0" y="0"/>
                      <a:ext cx="5580000" cy="338805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13</w:t>
      </w:r>
      <w:r>
        <w:fldChar w:fldCharType="end"/>
      </w:r>
      <w:r>
        <w:rPr>
          <w:rFonts w:ascii="Arial" w:hAnsi="Arial" w:eastAsia="Arial" w:cs="Arial"/>
          <w:b w:val="0"/>
          <w:i/>
          <w:color w:val="000000"/>
          <w:sz w:val="20"/>
        </w:rPr>
        <w:t>. Pedidos con más de tres meses en piso (RF11). Captura del prototipo.</w:t>
      </w:r>
    </w:p>
    <w:p>
      <w:pPr>
        <w:spacing w:before="120" w:after="80"/>
        <w:ind w:firstLine="0"/>
        <w:jc w:val="center"/>
      </w:pPr>
      <w:r>
        <w:drawing>
          <wp:inline xmlns:a="http://schemas.openxmlformats.org/drawingml/2006/main" xmlns:pic="http://schemas.openxmlformats.org/drawingml/2006/picture">
            <wp:extent cx="5580000" cy="2500580"/>
            <wp:docPr id="13" name="Picture 13"/>
            <wp:cNvGraphicFramePr>
              <a:graphicFrameLocks noChangeAspect="1"/>
            </wp:cNvGraphicFramePr>
            <a:graphic>
              <a:graphicData uri="http://schemas.openxmlformats.org/drawingml/2006/picture">
                <pic:pic>
                  <pic:nvPicPr>
                    <pic:cNvPr id="0" name="figura_13.png"/>
                    <pic:cNvPicPr/>
                  </pic:nvPicPr>
                  <pic:blipFill>
                    <a:blip r:embed="rId27"/>
                    <a:stretch>
                      <a:fillRect/>
                    </a:stretch>
                  </pic:blipFill>
                  <pic:spPr>
                    <a:xfrm>
                      <a:off x="0" y="0"/>
                      <a:ext cx="5580000" cy="250058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14</w:t>
      </w:r>
      <w:r>
        <w:fldChar w:fldCharType="end"/>
      </w:r>
      <w:r>
        <w:rPr>
          <w:rFonts w:ascii="Arial" w:hAnsi="Arial" w:eastAsia="Arial" w:cs="Arial"/>
          <w:b w:val="0"/>
          <w:i/>
          <w:color w:val="000000"/>
          <w:sz w:val="20"/>
        </w:rPr>
        <w:t>. Inventario en piso, con filtros y acceso a escaneo de código de barras (RF06, RF03).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4" name="Picture 14"/>
            <wp:cNvGraphicFramePr>
              <a:graphicFrameLocks noChangeAspect="1"/>
            </wp:cNvGraphicFramePr>
            <a:graphic>
              <a:graphicData uri="http://schemas.openxmlformats.org/drawingml/2006/picture">
                <pic:pic>
                  <pic:nvPicPr>
                    <pic:cNvPr id="0" name="figura_14.png"/>
                    <pic:cNvPicPr/>
                  </pic:nvPicPr>
                  <pic:blipFill>
                    <a:blip r:embed="rId28"/>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15</w:t>
      </w:r>
      <w:r>
        <w:fldChar w:fldCharType="end"/>
      </w:r>
      <w:r>
        <w:rPr>
          <w:rFonts w:ascii="Arial" w:hAnsi="Arial" w:eastAsia="Arial" w:cs="Arial"/>
          <w:b w:val="0"/>
          <w:i/>
          <w:color w:val="000000"/>
          <w:sz w:val="20"/>
        </w:rPr>
        <w:t>. Detalle de pedido — prendas, abono y cambio de estado (RF03, RF04). Captura del prototipo.</w:t>
      </w:r>
    </w:p>
    <w:p>
      <w:pPr>
        <w:spacing w:before="120" w:after="80"/>
        <w:ind w:firstLine="0"/>
        <w:jc w:val="center"/>
      </w:pPr>
      <w:r>
        <w:drawing>
          <wp:inline xmlns:a="http://schemas.openxmlformats.org/drawingml/2006/main" xmlns:pic="http://schemas.openxmlformats.org/drawingml/2006/picture">
            <wp:extent cx="3309316" cy="7200000"/>
            <wp:docPr id="15" name="Picture 15"/>
            <wp:cNvGraphicFramePr>
              <a:graphicFrameLocks noChangeAspect="1"/>
            </wp:cNvGraphicFramePr>
            <a:graphic>
              <a:graphicData uri="http://schemas.openxmlformats.org/drawingml/2006/picture">
                <pic:pic>
                  <pic:nvPicPr>
                    <pic:cNvPr id="0" name="figura_15.png"/>
                    <pic:cNvPicPr/>
                  </pic:nvPicPr>
                  <pic:blipFill>
                    <a:blip r:embed="rId29"/>
                    <a:stretch>
                      <a:fillRect/>
                    </a:stretch>
                  </pic:blipFill>
                  <pic:spPr>
                    <a:xfrm>
                      <a:off x="0" y="0"/>
                      <a:ext cx="3309316"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16</w:t>
      </w:r>
      <w:r>
        <w:fldChar w:fldCharType="end"/>
      </w:r>
      <w:r>
        <w:rPr>
          <w:rFonts w:ascii="Arial" w:hAnsi="Arial" w:eastAsia="Arial" w:cs="Arial"/>
          <w:b w:val="0"/>
          <w:i/>
          <w:color w:val="000000"/>
          <w:sz w:val="20"/>
        </w:rPr>
        <w:t>. Recibo impreso con código de barras — soporte de trazabilidad de la marquilla. Captura del prototipo.</w:t>
      </w:r>
    </w:p>
    <w:p>
      <w:pPr>
        <w:spacing w:line="360" w:lineRule="auto" w:after="160" w:before="0"/>
        <w:ind w:firstLine="709"/>
        <w:jc w:val="both"/>
      </w:pPr>
      <w:r>
        <w:rPr>
          <w:rFonts w:ascii="Arial" w:hAnsi="Arial" w:eastAsia="Arial" w:cs="Arial"/>
          <w:b w:val="0"/>
          <w:i w:val="0"/>
          <w:color w:val="000000"/>
          <w:sz w:val="24"/>
        </w:rPr>
        <w:t>prototipo.</w:t>
      </w:r>
    </w:p>
    <w:p>
      <w:pPr>
        <w:spacing w:before="120" w:after="80"/>
        <w:ind w:firstLine="0"/>
        <w:jc w:val="center"/>
      </w:pPr>
      <w:r>
        <w:drawing>
          <wp:inline xmlns:a="http://schemas.openxmlformats.org/drawingml/2006/main" xmlns:pic="http://schemas.openxmlformats.org/drawingml/2006/picture">
            <wp:extent cx="5564835" cy="7200000"/>
            <wp:docPr id="16" name="Picture 16"/>
            <wp:cNvGraphicFramePr>
              <a:graphicFrameLocks noChangeAspect="1"/>
            </wp:cNvGraphicFramePr>
            <a:graphic>
              <a:graphicData uri="http://schemas.openxmlformats.org/drawingml/2006/picture">
                <pic:pic>
                  <pic:nvPicPr>
                    <pic:cNvPr id="0" name="figura_16.png"/>
                    <pic:cNvPicPr/>
                  </pic:nvPicPr>
                  <pic:blipFill>
                    <a:blip r:embed="rId30"/>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17</w:t>
      </w:r>
      <w:r>
        <w:fldChar w:fldCharType="end"/>
      </w:r>
      <w:r>
        <w:rPr>
          <w:rFonts w:ascii="Arial" w:hAnsi="Arial" w:eastAsia="Arial" w:cs="Arial"/>
          <w:b w:val="0"/>
          <w:i/>
          <w:color w:val="000000"/>
          <w:sz w:val="20"/>
        </w:rPr>
        <w:t>. Panel remoto de la gerente, con conexión disponible</w:t>
      </w:r>
    </w:p>
    <w:p>
      <w:pPr>
        <w:spacing w:line="360" w:lineRule="auto" w:after="160" w:before="0"/>
        <w:ind w:firstLine="709"/>
        <w:jc w:val="both"/>
      </w:pPr>
      <w:r>
        <w:rPr>
          <w:rFonts w:ascii="Arial" w:hAnsi="Arial" w:eastAsia="Arial" w:cs="Arial"/>
          <w:b w:val="0"/>
          <w:i w:val="0"/>
          <w:color w:val="000000"/>
          <w:sz w:val="24"/>
        </w:rPr>
        <w:t>Captura real del panel remoto (lavaseco-la-manuelita.web.app, RF12/RNF06), con sesión de la gerente activa y conexión disponible: KPIs del día, tendencia y el historial completo de días con cierre.</w:t>
      </w:r>
    </w:p>
    <w:p>
      <w:pPr>
        <w:spacing w:before="120" w:after="80"/>
        <w:ind w:firstLine="0"/>
        <w:jc w:val="center"/>
      </w:pPr>
      <w:r>
        <w:drawing>
          <wp:inline xmlns:a="http://schemas.openxmlformats.org/drawingml/2006/main" xmlns:pic="http://schemas.openxmlformats.org/drawingml/2006/picture">
            <wp:extent cx="5564835" cy="7200000"/>
            <wp:docPr id="17" name="Picture 17"/>
            <wp:cNvGraphicFramePr>
              <a:graphicFrameLocks noChangeAspect="1"/>
            </wp:cNvGraphicFramePr>
            <a:graphic>
              <a:graphicData uri="http://schemas.openxmlformats.org/drawingml/2006/picture">
                <pic:pic>
                  <pic:nvPicPr>
                    <pic:cNvPr id="0" name="figura_17.png"/>
                    <pic:cNvPicPr/>
                  </pic:nvPicPr>
                  <pic:blipFill>
                    <a:blip r:embed="rId31"/>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18</w:t>
      </w:r>
      <w:r>
        <w:fldChar w:fldCharType="end"/>
      </w:r>
      <w:r>
        <w:rPr>
          <w:rFonts w:ascii="Arial" w:hAnsi="Arial" w:eastAsia="Arial" w:cs="Arial"/>
          <w:b w:val="0"/>
          <w:i/>
          <w:color w:val="000000"/>
          <w:sz w:val="20"/>
        </w:rPr>
        <w:t>. Panel remoto de la gerente, sin conexión (modo avión)</w:t>
      </w:r>
    </w:p>
    <w:p>
      <w:pPr>
        <w:spacing w:line="360" w:lineRule="auto" w:after="160" w:before="0"/>
        <w:ind w:firstLine="709"/>
        <w:jc w:val="both"/>
      </w:pPr>
      <w:r>
        <w:rPr>
          <w:rFonts w:ascii="Arial" w:hAnsi="Arial" w:eastAsia="Arial" w:cs="Arial"/>
          <w:b w:val="0"/>
          <w:i w:val="0"/>
          <w:color w:val="000000"/>
          <w:sz w:val="24"/>
        </w:rPr>
        <w:t>Mismo panel simulando pérdida de conexión: la etiqueta cambia a "Sin conexión · caché de..." y se conservan los mismos datos ya sincronizados, evidencia del comportamiento offline-first genuino descrito en el numeral 3.4. Como refinamiento de RNF01, se simplificó la navegación del mostrador de empleado a un único camino por tarea: la página raíz de la aplicación dejó de contener un formulario y</w:t>
      </w:r>
    </w:p>
    <w:p>
      <w:pPr>
        <w:spacing w:line="360" w:lineRule="auto" w:after="160" w:before="0"/>
        <w:ind w:firstLine="709"/>
        <w:jc w:val="both"/>
      </w:pPr>
      <w:r>
        <w:rPr>
          <w:rFonts w:ascii="Arial" w:hAnsi="Arial" w:eastAsia="Arial" w:cs="Arial"/>
          <w:b w:val="0"/>
          <w:i w:val="0"/>
          <w:color w:val="000000"/>
          <w:sz w:val="24"/>
        </w:rPr>
        <w:t>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spacing w:line="360" w:lineRule="auto" w:after="160" w:before="0"/>
        <w:ind w:firstLine="709"/>
        <w:jc w:val="both"/>
      </w:pPr>
      <w:r>
        <w:rPr>
          <w:rFonts w:ascii="Arial" w:hAnsi="Arial" w:eastAsia="Arial" w:cs="Arial"/>
          <w:b w:val="0"/>
          <w:i w:val="0"/>
          <w:color w:val="000000"/>
          <w:sz w:val="24"/>
        </w:rPr>
        <w:t>coincidieron con el resultado recalculado a partir de los movimientos actuales, pero no con el valor que se había guardado en su momento, porque existen pagos y un gasto fechados dentro de esas ventanas de tiempo que no existían cuando el cierre original se realizó. Queda documentado como pendiente, sin corregir en el alcance de este avance: la ausencia de un saldo inicial de caja (el efectivo en caja es un movimiento del período, no un saldo acumulado, lo que exige un campo nuevo y una migración con aprobación aparte). El registro de gastos con hora real de captura (en lugar de una marca fija al mediodía) y la actualización del panel remoto a la nomenclatura de dos indicadores, señalados como pendientes en una revisión previa, ya se corrigieron y se documentan en el numeral 3.5.</w:t>
      </w:r>
    </w:p>
    <w:p>
      <w:pPr>
        <w:pStyle w:val="Ttulo2"/>
        <w:spacing w:before="240" w:after="200" w:line="276" w:lineRule="auto"/>
        <w:ind w:firstLine="0"/>
        <w:jc w:val="left"/>
      </w:pPr>
      <w:r>
        <w:rPr>
          <w:rFonts w:ascii="Arial" w:hAnsi="Arial" w:eastAsia="Arial" w:cs="Arial"/>
          <w:b/>
          <w:i w:val="0"/>
          <w:color w:val="000000"/>
          <w:sz w:val="24"/>
        </w:rPr>
        <w:t>3.4 Persistencia local y mecanismo de sincronización</w:t>
      </w:r>
    </w:p>
    <w:p>
      <w:pPr>
        <w:spacing w:line="360" w:lineRule="auto" w:after="160" w:before="0"/>
        <w:ind w:firstLine="709"/>
        <w:jc w:val="both"/>
      </w:pPr>
      <w:r>
        <w:rPr>
          <w:rFonts w:ascii="Arial" w:hAnsi="Arial" w:eastAsia="Arial" w:cs="Arial"/>
          <w:b w:val="0"/>
          <w:i w:val="0"/>
          <w:color w:val="000000"/>
          <w:sz w:val="24"/>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w:t>
      </w:r>
    </w:p>
    <w:p>
      <w:pPr>
        <w:spacing w:line="360" w:lineRule="auto" w:after="160" w:before="0"/>
        <w:ind w:firstLine="709"/>
        <w:jc w:val="both"/>
      </w:pPr>
      <w:r>
        <w:rPr>
          <w:rFonts w:ascii="Arial" w:hAnsi="Arial" w:eastAsia="Arial" w:cs="Arial"/>
          <w:b w:val="0"/>
          <w:i w:val="0"/>
          <w:color w:val="000000"/>
          <w:sz w:val="24"/>
        </w:rPr>
        <w:t>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reales contra el proyecto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17 y 18 corresponden a datos reales del negocio,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Ttulo2"/>
        <w:spacing w:before="240" w:after="200" w:line="276" w:lineRule="auto"/>
        <w:ind w:firstLine="0"/>
        <w:jc w:val="left"/>
      </w:pPr>
      <w:r>
        <w:rPr>
          <w:rFonts w:ascii="Arial" w:hAnsi="Arial" w:eastAsia="Arial" w:cs="Arial"/>
          <w:b/>
          <w:i w:val="0"/>
          <w:color w:val="000000"/>
          <w:sz w:val="24"/>
        </w:rPr>
        <w:t>3.5 Protección de datos personales</w:t>
      </w:r>
    </w:p>
    <w:p>
      <w:pPr>
        <w:spacing w:line="360" w:lineRule="auto" w:after="160" w:before="0"/>
        <w:ind w:firstLine="709"/>
        <w:jc w:val="both"/>
      </w:pPr>
      <w:r>
        <w:rPr>
          <w:rFonts w:ascii="Arial" w:hAnsi="Arial" w:eastAsia="Arial" w:cs="Arial"/>
          <w:b w:val="0"/>
          <w:i w:val="0"/>
          <w:color w:val="000000"/>
          <w:sz w:val="24"/>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w:t>
      </w:r>
    </w:p>
    <w:p>
      <w:pPr>
        <w:spacing w:line="360" w:lineRule="auto" w:after="160" w:before="0"/>
        <w:ind w:firstLine="709"/>
        <w:jc w:val="both"/>
      </w:pPr>
      <w:r>
        <w:rPr>
          <w:rFonts w:ascii="Arial" w:hAnsi="Arial" w:eastAsia="Arial" w:cs="Arial"/>
          <w:b w:val="0"/>
          <w:i w:val="0"/>
          <w:color w:val="000000"/>
          <w:sz w:val="24"/>
        </w:rPr>
        <w:t>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w:t>
      </w:r>
    </w:p>
    <w:p>
      <w:pPr>
        <w:spacing w:line="360" w:lineRule="auto" w:after="160" w:before="0"/>
        <w:ind w:firstLine="709"/>
        <w:jc w:val="both"/>
      </w:pPr>
      <w:r>
        <w:rPr>
          <w:rFonts w:ascii="Arial" w:hAnsi="Arial" w:eastAsia="Arial" w:cs="Arial"/>
          <w:b w:val="0"/>
          <w:i w:val="0"/>
          <w:color w:val="000000"/>
          <w:sz w:val="24"/>
        </w:rPr>
        <w:t>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spacing w:line="360" w:lineRule="auto" w:after="160" w:before="0"/>
        <w:ind w:firstLine="709"/>
        <w:jc w:val="both"/>
      </w:pPr>
      <w:r>
        <w:rPr>
          <w:rFonts w:ascii="Arial" w:hAnsi="Arial" w:eastAsia="Arial" w:cs="Arial"/>
          <w:b w:val="0"/>
          <w:i w:val="0"/>
          <w:color w:val="000000"/>
          <w:sz w:val="24"/>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información real del negocio, y las correcciones se verificaron contra el proveedor real (Google Cloud), no únicamente contra el código fuente.</w:t>
      </w:r>
    </w:p>
    <w:p>
      <w:pPr>
        <w:pStyle w:val="Ttulo2"/>
        <w:spacing w:before="240" w:after="200" w:line="276" w:lineRule="auto"/>
        <w:ind w:firstLine="0"/>
        <w:jc w:val="left"/>
      </w:pPr>
      <w:r>
        <w:rPr>
          <w:rFonts w:ascii="Arial" w:hAnsi="Arial" w:eastAsia="Arial" w:cs="Arial"/>
          <w:b/>
          <w:i w:val="0"/>
          <w:color w:val="000000"/>
          <w:sz w:val="24"/>
        </w:rPr>
        <w:t>3.6 Preparación para una eventual operación multi-sede</w:t>
      </w:r>
    </w:p>
    <w:p>
      <w:pPr>
        <w:spacing w:line="360" w:lineRule="auto" w:after="160" w:before="0"/>
        <w:ind w:firstLine="709"/>
        <w:jc w:val="both"/>
      </w:pPr>
      <w:r>
        <w:rPr>
          <w:rFonts w:ascii="Arial" w:hAnsi="Arial" w:eastAsia="Arial" w:cs="Arial"/>
          <w:b w:val="0"/>
          <w:i w:val="0"/>
          <w:color w:val="000000"/>
          <w:sz w:val="24"/>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w:t>
      </w:r>
    </w:p>
    <w:p>
      <w:pPr>
        <w:spacing w:line="360" w:lineRule="auto" w:after="160" w:before="0"/>
        <w:ind w:firstLine="709"/>
        <w:jc w:val="both"/>
      </w:pPr>
      <w:r>
        <w:rPr>
          <w:rFonts w:ascii="Arial" w:hAnsi="Arial" w:eastAsia="Arial" w:cs="Arial"/>
          <w:b w:val="0"/>
          <w:i w:val="0"/>
          <w:color w:val="000000"/>
          <w:sz w:val="24"/>
        </w:rPr>
        <w:t>costo; no implica que este trabajo construya, pruebe o valide una operación multi-sede real, la cual queda fuera del alcance definido en el numeral 1.4.2.</w:t>
      </w:r>
    </w:p>
    <w:p>
      <w:pPr>
        <w:pStyle w:val="Ttulo1"/>
        <w:pageBreakBefore/>
        <w:spacing w:before="360" w:after="200" w:line="276" w:lineRule="auto"/>
        <w:ind w:firstLine="0"/>
        <w:jc w:val="center"/>
      </w:pPr>
      <w:r>
        <w:rPr>
          <w:rFonts w:ascii="Arial" w:hAnsi="Arial" w:eastAsia="Arial" w:cs="Arial"/>
          <w:b/>
          <w:i w:val="0"/>
          <w:color w:val="000000"/>
          <w:sz w:val="24"/>
        </w:rPr>
        <w:t>4. DESARROLLO DEL TERCER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Validar el desempeño del prototipo frente al proceso manual, mediante pruebas funcionales y la medición de indicadores de tiempo, errores y satisfacción del usuario, para comprobar la mejora operativa lograda.</w:t>
      </w:r>
    </w:p>
    <w:p>
      <w:pPr>
        <w:spacing w:line="360" w:lineRule="auto" w:after="160" w:before="0"/>
        <w:ind w:firstLine="709"/>
        <w:jc w:val="both"/>
      </w:pPr>
      <w:r>
        <w:rPr>
          <w:rFonts w:ascii="Arial" w:hAnsi="Arial" w:eastAsia="Arial" w:cs="Arial"/>
          <w:b w:val="0"/>
          <w:i w:val="0"/>
          <w:color w:val="000000"/>
          <w:sz w:val="24"/>
        </w:rPr>
        <w:t>(En este espacio se desarrolla por completo este objetivo: actividades realizadas, resultados obtenidos y análisis, correspondientes al avance del próximo semestre.)</w:t>
      </w:r>
    </w:p>
    <w:p>
      <w:pPr>
        <w:pStyle w:val="Ttulo1"/>
        <w:pageBreakBefore/>
        <w:spacing w:before="360" w:after="200" w:line="276" w:lineRule="auto"/>
        <w:ind w:firstLine="0"/>
        <w:jc w:val="center"/>
      </w:pPr>
      <w:r>
        <w:rPr>
          <w:rFonts w:ascii="Arial" w:hAnsi="Arial" w:eastAsia="Arial" w:cs="Arial"/>
          <w:b/>
          <w:i w:val="0"/>
          <w:color w:val="000000"/>
          <w:sz w:val="24"/>
        </w:rPr>
        <w:t>5. CONCLUSIONES</w:t>
      </w:r>
    </w:p>
    <w:p>
      <w:pPr>
        <w:spacing w:line="360" w:lineRule="auto" w:after="160" w:before="0"/>
        <w:ind w:firstLine="709"/>
        <w:jc w:val="both"/>
      </w:pPr>
      <w:r>
        <w:rPr>
          <w:rFonts w:ascii="Arial" w:hAnsi="Arial" w:eastAsia="Arial" w:cs="Arial"/>
          <w:b w:val="0"/>
          <w:i w:val="0"/>
          <w:color w:val="000000"/>
          <w:sz w:val="24"/>
        </w:rPr>
        <w:t>(Se redactan una vez desarrollados y evaluados los tres objetivos específicos, en pasado, recogiendo la respuesta a la pregunta problema.)</w:t>
      </w:r>
    </w:p>
    <w:p>
      <w:pPr>
        <w:pStyle w:val="Ttulo1"/>
        <w:pageBreakBefore/>
        <w:spacing w:before="360" w:after="200" w:line="276" w:lineRule="auto"/>
        <w:ind w:firstLine="0"/>
        <w:jc w:val="center"/>
      </w:pPr>
      <w:r>
        <w:rPr>
          <w:rFonts w:ascii="Arial" w:hAnsi="Arial" w:eastAsia="Arial" w:cs="Arial"/>
          <w:b/>
          <w:i w:val="0"/>
          <w:color w:val="000000"/>
          <w:sz w:val="24"/>
        </w:rPr>
        <w:t>6. RECOMENDACIONES</w:t>
      </w:r>
    </w:p>
    <w:p>
      <w:pPr>
        <w:pStyle w:val="Prrafodelista"/>
        <w:spacing w:line="360" w:lineRule="auto"/>
        <w:ind w:firstLine="0" w:left="567"/>
        <w:jc w:val="both"/>
      </w:pPr>
      <w:r>
        <w:rPr>
          <w:rFonts w:ascii="Arial" w:hAnsi="Arial" w:eastAsia="Arial" w:cs="Arial"/>
          <w:b w:val="0"/>
          <w:i w:val="0"/>
          <w:color w:val="000000"/>
          <w:sz w:val="24"/>
        </w:rPr>
        <w:t>Cuantificar qué proporción de las confusiones de pedidos deriva en reprogramación de la entrega (cliente debe regresar otro día), frente a las que se resuelven el mismo día, ya que hoy solo se mide la frecuencia total de confusiones.</w:t>
      </w:r>
    </w:p>
    <w:p>
      <w:pPr>
        <w:pStyle w:val="Prrafodelista"/>
        <w:spacing w:line="360" w:lineRule="auto"/>
        <w:ind w:firstLine="0" w:left="567"/>
        <w:jc w:val="both"/>
      </w:pPr>
      <w:r>
        <w:rPr>
          <w:rFonts w:ascii="Arial" w:hAnsi="Arial" w:eastAsia="Arial" w:cs="Arial"/>
          <w:b w:val="0"/>
          <w:i w:val="0"/>
          <w:color w:val="000000"/>
          <w:sz w:val="24"/>
        </w:rPr>
        <w:t>Confirmar con la gerente si desea que el panel remoto incorpore, más adelante, alguna acción de escritura (por ejemplo, aprobar el precio de una prenda atípica, mencionado en la pregunta 10 de la entrevista); solo en ese escenario RNF05 (resolución de conflictos) tendría un caso de uso activo distinto al de una eventual consolidación multi-sede.</w:t>
      </w:r>
    </w:p>
    <w:p>
      <w:pPr>
        <w:pStyle w:val="Prrafodelista"/>
        <w:spacing w:line="360" w:lineRule="auto"/>
        <w:ind w:firstLine="0" w:left="567"/>
        <w:jc w:val="both"/>
      </w:pPr>
      <w:r>
        <w:rPr>
          <w:rFonts w:ascii="Arial" w:hAnsi="Arial" w:eastAsia="Arial" w:cs="Arial"/>
          <w:b w:val="0"/>
          <w:i w:val="0"/>
          <w:color w:val="000000"/>
          <w:sz w:val="24"/>
        </w:rPr>
        <w:t>Definir e implementar un fondo inicial de caja: hoy el efectivo en caja es un movimiento del período, no un saldo acumulado, por lo que un valor negativo solo indica que el cajón pagó más efectivo del que recibió en esa ventana, sin referencia a cuánto dinero físico debería haber al abrir el día; esto exige un campo nuevo y una migración con aprobación aparte (numeral 3.3).</w:t>
      </w:r>
    </w:p>
    <w:p>
      <w:pPr>
        <w:pStyle w:val="Prrafodelista"/>
        <w:spacing w:line="360" w:lineRule="auto"/>
        <w:ind w:firstLine="0" w:left="567"/>
        <w:jc w:val="both"/>
      </w:pPr>
      <w:r>
        <w:rPr>
          <w:rFonts w:ascii="Arial" w:hAnsi="Arial" w:eastAsia="Arial" w:cs="Arial"/>
          <w:b w:val="0"/>
          <w:i w:val="0"/>
          <w:color w:val="000000"/>
          <w:sz w:val="24"/>
        </w:rPr>
        <w:t>Confirmar formalmente con la gerente el requisito RF11 (detección y recordatorio de pedidos con más de tres meses en piso), ya construido y en funcionamiento, mediante una sesión de validación explícita.</w:t>
      </w:r>
    </w:p>
    <w:p>
      <w:pPr>
        <w:pStyle w:val="Ttulo1"/>
        <w:pageBreakBefore/>
        <w:spacing w:before="360" w:after="200" w:line="276" w:lineRule="auto"/>
        <w:ind w:firstLine="0"/>
        <w:jc w:val="center"/>
      </w:pPr>
      <w:r>
        <w:rPr>
          <w:rFonts w:ascii="Arial" w:hAnsi="Arial" w:eastAsia="Arial" w:cs="Arial"/>
          <w:b/>
          <w:i w:val="0"/>
          <w:color w:val="000000"/>
          <w:sz w:val="24"/>
        </w:rPr>
        <w:t>BIBLIOGRAFÍA</w:t>
      </w:r>
    </w:p>
    <w:p>
      <w:pPr>
        <w:spacing w:line="360" w:lineRule="auto" w:after="160" w:before="0"/>
        <w:ind w:firstLine="0"/>
        <w:jc w:val="both"/>
      </w:pPr>
      <w:r>
        <w:rPr>
          <w:rFonts w:ascii="Arial" w:hAnsi="Arial" w:eastAsia="Arial" w:cs="Arial"/>
          <w:b w:val="0"/>
          <w:i w:val="0"/>
          <w:color w:val="000000"/>
          <w:sz w:val="24"/>
        </w:rPr>
        <w:t>Se referencia según la norma NTC 1486:2022 y con citación numérica ISO 690, conforme a la rúbrica de calidad del proyecto de la Facultad de Ingeniería.</w:t>
      </w:r>
    </w:p>
    <w:p>
      <w:pPr>
        <w:spacing w:line="276" w:lineRule="auto" w:after="120"/>
        <w:ind w:left="709" w:hanging="709"/>
        <w:jc w:val="both"/>
      </w:pPr>
      <w:r>
        <w:rPr>
          <w:rFonts w:ascii="Arial" w:hAnsi="Arial" w:eastAsia="Arial" w:cs="Arial"/>
          <w:b w:val="0"/>
          <w:i w:val="0"/>
          <w:color w:val="000000"/>
          <w:sz w:val="24"/>
        </w:rPr>
        <w:t>[1] DEPARTAMENTO ADMINISTRATIVO NACIONAL DE ESTADÍSTICA (DANE). Encuesta de Micronegocios (EMICRON): boletín técnico 2024 [en línea]. Bogotá: DANE, 2025. Disponible en: https://www.dane.gov.co/files/operaciones/EMICRON/bol- EMICRON-2024.pdf</w:t>
      </w:r>
    </w:p>
    <w:p>
      <w:pPr>
        <w:spacing w:line="276" w:lineRule="auto" w:after="120"/>
        <w:ind w:left="709" w:hanging="709"/>
        <w:jc w:val="both"/>
      </w:pPr>
      <w:r>
        <w:rPr>
          <w:rFonts w:ascii="Arial" w:hAnsi="Arial" w:eastAsia="Arial" w:cs="Arial"/>
          <w:b w:val="0"/>
          <w:i w:val="0"/>
          <w:color w:val="000000"/>
          <w:sz w:val="24"/>
        </w:rPr>
        <w:t>[2] PICÓN, C.; DÍAZ ALONZO, R. C.; DÁVILA, A.; PUELLO CABARCAS, D. Digitalization and post-pandemic recovery of micro-businesses in Colombia. Procedia Computer Science [en línea]. 2024, 231, 566-570. https://doi.org/10.1016/j.procs.2023.12.249</w:t>
      </w:r>
    </w:p>
    <w:p>
      <w:pPr>
        <w:spacing w:line="276" w:lineRule="auto" w:after="120"/>
        <w:ind w:left="709" w:hanging="709"/>
        <w:jc w:val="both"/>
      </w:pPr>
      <w:r>
        <w:rPr>
          <w:rFonts w:ascii="Arial" w:hAnsi="Arial" w:eastAsia="Arial" w:cs="Arial"/>
          <w:b w:val="0"/>
          <w:i w:val="0"/>
          <w:color w:val="000000"/>
          <w:sz w:val="24"/>
        </w:rPr>
        <w:t>[3] FU, Q.; NICHOLSON, G. L.; EASTON, J. M. Understanding data quality in a data- driven industry context. Journal of Industrial Information Integration [en línea]. 2024, 42, art. 100729. https://doi.org/10.1016/j.jii.2024.100729</w:t>
      </w:r>
    </w:p>
    <w:p>
      <w:pPr>
        <w:spacing w:line="276" w:lineRule="auto" w:after="120"/>
        <w:ind w:left="709" w:hanging="709"/>
        <w:jc w:val="both"/>
      </w:pPr>
      <w:r>
        <w:rPr>
          <w:rFonts w:ascii="Arial" w:hAnsi="Arial" w:eastAsia="Arial" w:cs="Arial"/>
          <w:b w:val="0"/>
          <w:i w:val="0"/>
          <w:color w:val="000000"/>
          <w:sz w:val="24"/>
        </w:rPr>
        <w:t>[4] LUTFI, A. Factors affecting the success of accounting information system from the lens of DeLone and McLean IS model. International Journal of Information Management Data Insights [en línea]. 2023, 3(2), art. 100202. https://doi.org/10.1016/j.jjimei.2023.100202</w:t>
      </w:r>
    </w:p>
    <w:p>
      <w:pPr>
        <w:spacing w:line="276" w:lineRule="auto" w:after="120"/>
        <w:ind w:left="709" w:hanging="709"/>
        <w:jc w:val="both"/>
      </w:pPr>
      <w:r>
        <w:rPr>
          <w:rFonts w:ascii="Arial" w:hAnsi="Arial" w:eastAsia="Arial" w:cs="Arial"/>
          <w:b w:val="0"/>
          <w:i w:val="0"/>
          <w:color w:val="000000"/>
          <w:sz w:val="24"/>
        </w:rPr>
        <w:t>[5] VO VAN, H.; SAREA, A. M.; SALEH, I. Accounting information systems and organizational performance in the cloud computing era. Sustainability Accounting, Management and Policy Journal [en línea]. 2024. https://doi.org/10.1108/SAMPJ-01- 2024-0044</w:t>
      </w:r>
    </w:p>
    <w:p>
      <w:pPr>
        <w:spacing w:line="276" w:lineRule="auto" w:after="120"/>
        <w:ind w:left="709" w:hanging="709"/>
        <w:jc w:val="both"/>
      </w:pPr>
      <w:r>
        <w:rPr>
          <w:rFonts w:ascii="Arial" w:hAnsi="Arial" w:eastAsia="Arial" w:cs="Arial"/>
          <w:b w:val="0"/>
          <w:i w:val="0"/>
          <w:color w:val="000000"/>
          <w:sz w:val="24"/>
        </w:rPr>
        <w:t>[6] WEN, J.; CHEN, Z.; JIN, X.; LIU, X. Rise of the planet of serverless computing: A systematic review. ACM Transactions on Software Engineering and Methodology [en línea]. 2023, 32(5), art. 131. https://doi.org/10.1145/3579643</w:t>
      </w:r>
    </w:p>
    <w:p>
      <w:pPr>
        <w:spacing w:line="276" w:lineRule="auto" w:after="120"/>
        <w:ind w:left="709" w:hanging="709"/>
        <w:jc w:val="both"/>
      </w:pPr>
      <w:r>
        <w:rPr>
          <w:rFonts w:ascii="Arial" w:hAnsi="Arial" w:eastAsia="Arial" w:cs="Arial"/>
          <w:b w:val="0"/>
          <w:i w:val="0"/>
          <w:color w:val="000000"/>
          <w:sz w:val="24"/>
        </w:rPr>
        <w:t>[7] HAAS, J.; MOGK, R.; YANAKIEVA, E.; BIENIUSA, A.; MEZINI, M. LoRe: A programming model for verifiably safe local-first software. ACM Transactions on Programming Languages and Systems [en línea]. 2024, 46(1), art. 2. https://doi.org/10.1145/3633769</w:t>
      </w:r>
    </w:p>
    <w:p>
      <w:pPr>
        <w:spacing w:line="276" w:lineRule="auto" w:after="120"/>
        <w:ind w:left="709" w:hanging="709"/>
        <w:jc w:val="both"/>
      </w:pPr>
      <w:r>
        <w:rPr>
          <w:rFonts w:ascii="Arial" w:hAnsi="Arial" w:eastAsia="Arial" w:cs="Arial"/>
          <w:b w:val="0"/>
          <w:i w:val="0"/>
          <w:color w:val="000000"/>
          <w:sz w:val="24"/>
        </w:rPr>
        <w:t>[8] STEFANAC, T.; COLOMO-PALACIOS, R. NoOps: A multivocal literature review. Procedia Computer Science [en línea]. 2022, 196, 167-174. https://doi.org/10.1016/j.procs.2021.12.002</w:t>
      </w:r>
    </w:p>
    <w:p>
      <w:pPr>
        <w:spacing w:line="276" w:lineRule="auto" w:after="120"/>
        <w:ind w:left="709" w:hanging="709"/>
        <w:jc w:val="both"/>
      </w:pPr>
      <w:r>
        <w:rPr>
          <w:rFonts w:ascii="Arial" w:hAnsi="Arial" w:eastAsia="Arial" w:cs="Arial"/>
          <w:b w:val="0"/>
          <w:i w:val="0"/>
          <w:color w:val="000000"/>
          <w:sz w:val="24"/>
        </w:rPr>
        <w:t>[9] PORTASE, R. L.; TOLAS, R.; POTOLEA, R. SmartLaundry: A real-time system for public laundry allocation in smart cities. Sensors [en línea]. 2024, 24(7), art. 2159. https://doi.org/10.3390/s24072159</w:t>
      </w:r>
    </w:p>
    <w:p>
      <w:pPr>
        <w:spacing w:line="276" w:lineRule="auto" w:after="120"/>
        <w:ind w:left="709" w:hanging="709"/>
        <w:jc w:val="both"/>
      </w:pPr>
      <w:r>
        <w:rPr>
          <w:rFonts w:ascii="Arial" w:hAnsi="Arial" w:eastAsia="Arial" w:cs="Arial"/>
          <w:b w:val="0"/>
          <w:i w:val="0"/>
          <w:color w:val="000000"/>
          <w:sz w:val="24"/>
        </w:rPr>
        <w:t>[10] MUTIA, C.; FAUZIAH, F.; MEIDITRA, I.; YUDA, F.; RAHMANSYAH, R. Designing a web-based laundry service application for Strala Laundry. J-INTECH [en línea]. 2025, 13(1), 78-85. https://doi.org/10.32664/j-intech.v13i01.1820</w:t>
      </w:r>
    </w:p>
    <w:p>
      <w:pPr>
        <w:spacing w:line="276" w:lineRule="auto" w:after="120"/>
        <w:ind w:left="709" w:hanging="709"/>
        <w:jc w:val="both"/>
      </w:pPr>
      <w:r>
        <w:rPr>
          <w:rFonts w:ascii="Arial" w:hAnsi="Arial" w:eastAsia="Arial" w:cs="Arial"/>
          <w:b w:val="0"/>
          <w:i w:val="0"/>
          <w:color w:val="000000"/>
          <w:sz w:val="24"/>
        </w:rPr>
        <w:t>[11] FELDACKER, C. et al. A community-based, mobile electronic medical record system app for high-quality, integrated antiretroviral therapy in Lilongwe, Malawi. JMIR Formative Research [en línea]. 2023, 7, art. e48671. https://doi.org/10.2196/48671</w:t>
      </w:r>
    </w:p>
    <w:p>
      <w:pPr>
        <w:spacing w:line="276" w:lineRule="auto" w:after="120"/>
        <w:ind w:left="709" w:hanging="709"/>
        <w:jc w:val="both"/>
      </w:pPr>
      <w:r>
        <w:rPr>
          <w:rFonts w:ascii="Arial" w:hAnsi="Arial" w:eastAsia="Arial" w:cs="Arial"/>
          <w:b w:val="0"/>
          <w:i w:val="0"/>
          <w:color w:val="000000"/>
          <w:sz w:val="24"/>
        </w:rPr>
        <w:t>[12] DELPORT, P. M. J.; VON SOLMS, R.; GERBER, M. Methodological Guidelines for Design Science Research. Procedia Computer Science [en línea]. 2024, 237, 195-203. https://doi.org/10.1016/j.procs.2024.05.096</w:t>
      </w:r>
    </w:p>
    <w:p>
      <w:pPr>
        <w:spacing w:line="276" w:lineRule="auto" w:after="120"/>
        <w:ind w:left="709" w:hanging="709"/>
        <w:jc w:val="both"/>
      </w:pPr>
      <w:r>
        <w:rPr>
          <w:rFonts w:ascii="Arial" w:hAnsi="Arial" w:eastAsia="Arial" w:cs="Arial"/>
          <w:b w:val="0"/>
          <w:i w:val="0"/>
          <w:color w:val="000000"/>
          <w:sz w:val="24"/>
        </w:rPr>
        <w:t>[13] DONG, H.; ZHANG, C.; LI, G.; ZHANG, H. Cloud-native databases: A survey. IEEE Transactions on Knowledge and Data Engineering [en línea]. 2024, 36(12), 7772-7791. https://doi.org/10.1109/TKDE.2024.3397508</w:t>
      </w:r>
    </w:p>
    <w:p>
      <w:pPr>
        <w:spacing w:line="276" w:lineRule="auto" w:after="120"/>
        <w:ind w:left="709" w:hanging="709"/>
        <w:jc w:val="both"/>
      </w:pPr>
      <w:r>
        <w:rPr>
          <w:rFonts w:ascii="Arial" w:hAnsi="Arial" w:eastAsia="Arial" w:cs="Arial"/>
          <w:b w:val="0"/>
          <w:i w:val="0"/>
          <w:color w:val="000000"/>
          <w:sz w:val="24"/>
        </w:rPr>
        <w:t>[14] GUYO, E. D.; HARTMANN, T. Evaluating the efficiency and performance of data persistent systems in managing building and environmental data. Advanced Engineering Informatics [en línea]. 2024, 62, art. 102582. https://doi.org/10.1016/j.aei.2024.102582</w:t>
      </w:r>
    </w:p>
    <w:p>
      <w:pPr>
        <w:spacing w:line="276" w:lineRule="auto" w:after="120"/>
        <w:ind w:left="709" w:hanging="709"/>
        <w:jc w:val="both"/>
      </w:pPr>
      <w:r>
        <w:rPr>
          <w:rFonts w:ascii="Arial" w:hAnsi="Arial" w:eastAsia="Arial" w:cs="Arial"/>
          <w:b w:val="0"/>
          <w:i w:val="0"/>
          <w:color w:val="000000"/>
          <w:sz w:val="24"/>
        </w:rPr>
        <w:t>[15] KLOKMOSE, C. N.; EAGAN, J. R.; VAN HARDENBERG, P. MyWebstrates: Webstrates as local-first software. Proc. 37th Annual ACM Symposium on User Interface Software and Technology. New York: ACM, 2024. https://doi.org/10.1145/3654777.3676445</w:t>
      </w:r>
    </w:p>
    <w:p>
      <w:pPr>
        <w:spacing w:line="276" w:lineRule="auto" w:after="120"/>
        <w:ind w:left="709" w:hanging="709"/>
        <w:jc w:val="both"/>
      </w:pPr>
      <w:r>
        <w:rPr>
          <w:rFonts w:ascii="Arial" w:hAnsi="Arial" w:eastAsia="Arial" w:cs="Arial"/>
          <w:b w:val="0"/>
          <w:i w:val="0"/>
          <w:color w:val="000000"/>
          <w:sz w:val="24"/>
        </w:rPr>
        <w:t>[16] LITT, G.; SCHIEFER, N.; SCHICKLING, J.; JACKSON, D. Riffle: Reactive relational state for local-first applications. Proc. 36th Annual ACM Symposium on User Interface Software and Technology. New York: ACM, 2023. https://doi.org/10.1145/3586183.3606801</w:t>
      </w:r>
    </w:p>
    <w:p>
      <w:pPr>
        <w:spacing w:line="276" w:lineRule="auto" w:after="120"/>
        <w:ind w:left="709" w:hanging="709"/>
        <w:jc w:val="both"/>
      </w:pPr>
      <w:r>
        <w:rPr>
          <w:rFonts w:ascii="Arial" w:hAnsi="Arial" w:eastAsia="Arial" w:cs="Arial"/>
          <w:b w:val="0"/>
          <w:i w:val="0"/>
          <w:color w:val="000000"/>
          <w:sz w:val="24"/>
        </w:rPr>
        <w:t>[17] PLAZOTTA, M.; KLETTKE, M. Data architectures in cloud environments. Datenbank- Spektrum [en línea]. 2024, 24(3), 243-247. https://doi.org/10.1007/s13222-024-00490-5</w:t>
      </w:r>
    </w:p>
    <w:p>
      <w:pPr>
        <w:spacing w:line="276" w:lineRule="auto" w:after="120"/>
        <w:ind w:left="709" w:hanging="709"/>
        <w:jc w:val="both"/>
      </w:pPr>
      <w:r>
        <w:rPr>
          <w:rFonts w:ascii="Arial" w:hAnsi="Arial" w:eastAsia="Arial" w:cs="Arial"/>
          <w:b w:val="0"/>
          <w:i w:val="0"/>
          <w:color w:val="000000"/>
          <w:sz w:val="24"/>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spacing w:line="276" w:lineRule="auto" w:after="120"/>
        <w:ind w:left="709" w:hanging="709"/>
        <w:jc w:val="both"/>
      </w:pPr>
      <w:r>
        <w:rPr>
          <w:rFonts w:ascii="Arial" w:hAnsi="Arial" w:eastAsia="Arial" w:cs="Arial"/>
          <w:b w:val="0"/>
          <w:i w:val="0"/>
          <w:color w:val="000000"/>
          <w:sz w:val="24"/>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spacing w:line="276" w:lineRule="auto" w:after="120"/>
        <w:ind w:left="709" w:hanging="709"/>
        <w:jc w:val="both"/>
      </w:pPr>
      <w:r>
        <w:rPr>
          <w:rFonts w:ascii="Arial" w:hAnsi="Arial" w:eastAsia="Arial" w:cs="Arial"/>
          <w:b w:val="0"/>
          <w:i w:val="0"/>
          <w:color w:val="000000"/>
          <w:sz w:val="24"/>
        </w:rPr>
        <w:t>[20] COLOMBIA. CONGRESO DE LA REPÚBLICA. Ley Estatutaria 1581 de 2012. Diario Oficial, 17 oct. 2012.</w:t>
      </w:r>
    </w:p>
    <w:p>
      <w:pPr>
        <w:spacing w:line="276" w:lineRule="auto" w:after="120"/>
        <w:ind w:left="709" w:hanging="709"/>
        <w:jc w:val="both"/>
      </w:pPr>
      <w:r>
        <w:rPr>
          <w:rFonts w:ascii="Arial" w:hAnsi="Arial" w:eastAsia="Arial" w:cs="Arial"/>
          <w:b w:val="0"/>
          <w:i w:val="0"/>
          <w:color w:val="000000"/>
          <w:sz w:val="24"/>
        </w:rPr>
        <w:t>[21] COLOMBIA. PRESIDENCIA DE LA REPÚBLICA. Decreto 1377 de 2013. Diario Oficial, 27 jun. 2013.</w:t>
      </w:r>
    </w:p>
    <w:p>
      <w:pPr>
        <w:spacing w:line="276" w:lineRule="auto" w:after="120"/>
        <w:ind w:left="709" w:hanging="709"/>
        <w:jc w:val="both"/>
      </w:pPr>
      <w:r>
        <w:rPr>
          <w:rFonts w:ascii="Arial" w:hAnsi="Arial" w:eastAsia="Arial" w:cs="Arial"/>
          <w:b w:val="0"/>
          <w:i w:val="0"/>
          <w:color w:val="000000"/>
          <w:sz w:val="24"/>
        </w:rPr>
        <w:t>[22] COLOMBIA. CONGRESO DE LA REPÚBLICA. Ley 527 de 1999. Diario Oficial, 18 ago. 1999.</w:t>
      </w:r>
    </w:p>
    <w:p>
      <w:pPr>
        <w:spacing w:line="276" w:lineRule="auto" w:after="120"/>
        <w:ind w:left="709" w:hanging="709"/>
        <w:jc w:val="both"/>
      </w:pPr>
      <w:r>
        <w:rPr>
          <w:rFonts w:ascii="Arial" w:hAnsi="Arial" w:eastAsia="Arial" w:cs="Arial"/>
          <w:b w:val="0"/>
          <w:i w:val="0"/>
          <w:color w:val="000000"/>
          <w:sz w:val="24"/>
        </w:rPr>
        <w:t>[23] VIAL, G. Understanding digital transformation: A review and a research agenda. The Journal of Strategic Information Systems [en línea]. 2019, 28(2), 118-144. https://doi.org/10.1016/j.jsis.2019.01.003</w:t>
      </w:r>
    </w:p>
    <w:p>
      <w:pPr>
        <w:spacing w:line="276" w:lineRule="auto" w:after="120"/>
        <w:ind w:left="709" w:hanging="709"/>
        <w:jc w:val="both"/>
      </w:pPr>
      <w:r>
        <w:rPr>
          <w:rFonts w:ascii="Arial" w:hAnsi="Arial" w:eastAsia="Arial" w:cs="Arial"/>
          <w:b w:val="0"/>
          <w:i w:val="0"/>
          <w:color w:val="000000"/>
          <w:sz w:val="24"/>
        </w:rPr>
        <w:t>[24] VERHOEF, P. C. et al. Digital transformation: A multidisciplinary reflection and research agenda. Journal of Business Research [en línea]. 2021, 122, 889-901. https://doi.org/10.1016/j.jbusres.2019.09.022</w:t>
      </w:r>
    </w:p>
    <w:p>
      <w:pPr>
        <w:spacing w:line="276" w:lineRule="auto" w:after="120"/>
        <w:ind w:left="709" w:hanging="709"/>
        <w:jc w:val="both"/>
      </w:pPr>
      <w:r>
        <w:rPr>
          <w:rFonts w:ascii="Arial" w:hAnsi="Arial" w:eastAsia="Arial" w:cs="Arial"/>
          <w:b w:val="0"/>
          <w:i w:val="0"/>
          <w:color w:val="000000"/>
          <w:sz w:val="24"/>
        </w:rPr>
        <w:t>[25] MARINO-ROMERO, J. A.; PALOS-SÁNCHEZ, P. R.; VELICIA-MARTÍN, F. Evolution of digital transformation in SMEs management through a bibliometric analysis. Technological Forecasting and Social Change [en línea]. 2024, 199, art. 123014. https://doi.org/10.1016/j.techfore.2023.123014</w:t>
      </w:r>
    </w:p>
    <w:p>
      <w:pPr>
        <w:spacing w:line="276" w:lineRule="auto" w:after="120"/>
        <w:ind w:left="709" w:hanging="709"/>
        <w:jc w:val="both"/>
      </w:pPr>
      <w:r>
        <w:rPr>
          <w:rFonts w:ascii="Arial" w:hAnsi="Arial" w:eastAsia="Arial" w:cs="Arial"/>
          <w:b w:val="0"/>
          <w:i w:val="0"/>
          <w:color w:val="000000"/>
          <w:sz w:val="24"/>
        </w:rPr>
        <w:t>[26] SAGALA, G. H.; ÖRI, D. Toward SMEs digital transformation success: A systematic literature review. Information Systems and e-Business Management [en línea]. 2024, 22, 667-719. https://doi.org/10.1007/s10257-024-00682-2</w:t>
      </w:r>
    </w:p>
    <w:p>
      <w:pPr>
        <w:spacing w:line="276" w:lineRule="auto" w:after="120"/>
        <w:ind w:left="709" w:hanging="709"/>
        <w:jc w:val="both"/>
      </w:pPr>
      <w:r>
        <w:rPr>
          <w:rFonts w:ascii="Arial" w:hAnsi="Arial" w:eastAsia="Arial" w:cs="Arial"/>
          <w:b w:val="0"/>
          <w:i w:val="0"/>
          <w:color w:val="000000"/>
          <w:sz w:val="24"/>
        </w:rPr>
        <w:t>[27] KRAUS, S. et al. Digital transformation in business and management research. International Journal of Information Management [en línea]. 2022, 63, art. 102466. https://doi.org/10.1016/j.ijinfomgt.2021.102466</w:t>
      </w:r>
    </w:p>
    <w:p>
      <w:pPr>
        <w:spacing w:line="276" w:lineRule="auto" w:after="120"/>
        <w:ind w:left="709" w:hanging="709"/>
        <w:jc w:val="both"/>
      </w:pPr>
      <w:r>
        <w:rPr>
          <w:rFonts w:ascii="Arial" w:hAnsi="Arial" w:eastAsia="Arial" w:cs="Arial"/>
          <w:b w:val="0"/>
          <w:i w:val="0"/>
          <w:color w:val="000000"/>
          <w:sz w:val="24"/>
        </w:rPr>
        <w:t>[28] MELO, I. C. et al. Sustainable digital transformation in small and medium enterprises (SMEs): A review on performance. Heliyon [en línea]. 2023, 9(3), art. e13908. https://doi.org/10.1016/j.heliyon.2023.e13908</w:t>
      </w:r>
    </w:p>
    <w:p>
      <w:pPr>
        <w:spacing w:line="276" w:lineRule="auto" w:after="120"/>
        <w:ind w:left="709" w:hanging="709"/>
        <w:jc w:val="both"/>
      </w:pPr>
      <w:r>
        <w:rPr>
          <w:rFonts w:ascii="Arial" w:hAnsi="Arial" w:eastAsia="Arial" w:cs="Arial"/>
          <w:b w:val="0"/>
          <w:i w:val="0"/>
          <w:color w:val="000000"/>
          <w:sz w:val="24"/>
        </w:rPr>
        <w:t>[29] ELLER, R.; ALFORD, P.; KALLMÜNZER, A.; PETERS, M. Antecedents, consequences, and challenges of small and medium-sized enterprise digitalization. Journal of Business Research [en línea]. 2020, 112, 119-127. https://doi.org/10.1016/j.jbusres.2020.03.004</w:t>
      </w:r>
    </w:p>
    <w:p>
      <w:pPr>
        <w:spacing w:line="276" w:lineRule="auto" w:after="120"/>
        <w:ind w:left="709" w:hanging="709"/>
        <w:jc w:val="both"/>
      </w:pPr>
      <w:r>
        <w:rPr>
          <w:rFonts w:ascii="Arial" w:hAnsi="Arial" w:eastAsia="Arial" w:cs="Arial"/>
          <w:b w:val="0"/>
          <w:i w:val="0"/>
          <w:color w:val="000000"/>
          <w:sz w:val="24"/>
        </w:rPr>
        <w:t>[30] GARZONI, A.; DE TURI, I.; SECUNDO, G.; DEL VECCHIO, P. Fostering digital transformation of SMEs: A four levels approach. Management Decision [en línea]. 2020, 58(8), 1543-1562. https://doi.org/10.1108/MD-07-2019-0939</w:t>
      </w:r>
    </w:p>
    <w:p>
      <w:pPr>
        <w:spacing w:line="276" w:lineRule="auto" w:after="120"/>
        <w:ind w:left="709" w:hanging="709"/>
        <w:jc w:val="both"/>
      </w:pPr>
      <w:r>
        <w:rPr>
          <w:rFonts w:ascii="Arial" w:hAnsi="Arial" w:eastAsia="Arial" w:cs="Arial"/>
          <w:b w:val="0"/>
          <w:i w:val="0"/>
          <w:color w:val="000000"/>
          <w:sz w:val="24"/>
        </w:rPr>
        <w:t>[31] SAAD, M. The influence of accounting information system adoption on business performance amid COVID-19. Computers in Human Behavior Reports [en línea]. 2023, 10, art. 100286. https://doi.org/10.1016/j.chbr.2023.100286</w:t>
      </w:r>
    </w:p>
    <w:p>
      <w:pPr>
        <w:spacing w:line="276" w:lineRule="auto" w:after="120"/>
        <w:ind w:left="709" w:hanging="709"/>
        <w:jc w:val="both"/>
      </w:pPr>
      <w:r>
        <w:rPr>
          <w:rFonts w:ascii="Arial" w:hAnsi="Arial" w:eastAsia="Arial" w:cs="Arial"/>
          <w:b w:val="0"/>
          <w:i w:val="0"/>
          <w:color w:val="000000"/>
          <w:sz w:val="24"/>
        </w:rPr>
        <w:t>[32] DIAVASTIS, I. E.; CHRYSAFIS, K. A.; PAPADOPOULOU, G. C. Determinants of accounting information systems success. International Journal of Financial Studies [en línea]. 2024, 12(2), art. 42. https://doi.org/10.3390/ijfs12020042</w:t>
      </w:r>
    </w:p>
    <w:p>
      <w:pPr>
        <w:spacing w:line="276" w:lineRule="auto" w:after="120"/>
        <w:ind w:left="709" w:hanging="709"/>
        <w:jc w:val="both"/>
      </w:pPr>
      <w:r>
        <w:rPr>
          <w:rFonts w:ascii="Arial" w:hAnsi="Arial" w:eastAsia="Arial" w:cs="Arial"/>
          <w:b w:val="0"/>
          <w:i w:val="0"/>
          <w:color w:val="000000"/>
          <w:sz w:val="24"/>
        </w:rPr>
        <w:t>[33] ACHYANI, Y. E.; AULIANITA, R.; MUKHAYAROH, A. Web-based laundry service information system using Rapid Application Development method. Paradigma: Jurnal Komputer dan Informatika [en línea]. 2024, 26(1), 17-23. https://doi.org/10.31294/p.v26i1.3231</w:t>
      </w:r>
    </w:p>
    <w:p>
      <w:pPr>
        <w:spacing w:line="276" w:lineRule="auto" w:after="120"/>
        <w:ind w:left="709" w:hanging="709"/>
        <w:jc w:val="both"/>
      </w:pPr>
      <w:r>
        <w:rPr>
          <w:rFonts w:ascii="Arial" w:hAnsi="Arial" w:eastAsia="Arial" w:cs="Arial"/>
          <w:b w:val="0"/>
          <w:i w:val="0"/>
          <w:color w:val="000000"/>
          <w:sz w:val="24"/>
        </w:rPr>
        <w:t>[34] MUHAMMAD, N.; ALFARID, M. N. N. Implementation of web-based real-time laundry status tracking system. Journal of Information Technology and Its Utilization [en línea]. 2025, 8(2), 45-51. https://doi.org/10.56873/jitu.8.2.6039</w:t>
      </w:r>
    </w:p>
    <w:p>
      <w:pPr>
        <w:spacing w:line="276" w:lineRule="auto" w:after="120"/>
        <w:ind w:left="709" w:hanging="709"/>
        <w:jc w:val="both"/>
      </w:pPr>
      <w:r>
        <w:rPr>
          <w:rFonts w:ascii="Arial" w:hAnsi="Arial" w:eastAsia="Arial" w:cs="Arial"/>
          <w:b w:val="0"/>
          <w:i w:val="0"/>
          <w:color w:val="000000"/>
          <w:sz w:val="24"/>
        </w:rPr>
        <w:t>[35] KLEPPMANN, M.; WIGGINS, A.; VAN HARDENBERG, P.; MCGRANAGHAN, M. Local-first software: You own your data, in spite of the cloud. Proc. 2019 ACM SIGPLAN Onward!. New York: ACM, 2019, 154-178. https://doi.org/10.1145/3359591.3359737</w:t>
      </w:r>
    </w:p>
    <w:p>
      <w:pPr>
        <w:spacing w:line="276" w:lineRule="auto" w:after="120"/>
        <w:ind w:left="709" w:hanging="709"/>
        <w:jc w:val="both"/>
      </w:pPr>
      <w:r>
        <w:rPr>
          <w:rFonts w:ascii="Arial" w:hAnsi="Arial" w:eastAsia="Arial" w:cs="Arial"/>
          <w:b w:val="0"/>
          <w:i w:val="0"/>
          <w:color w:val="000000"/>
          <w:sz w:val="24"/>
        </w:rPr>
        <w:t>[36] CASSEL, G. A. S. et al. Serverless computing for Internet of Things: A systematic literature review. Future Generation Computer Systems [en línea]. 2022, 128, 299-316. https://doi.org/10.1016/j.future.2021.10.020</w:t>
      </w:r>
    </w:p>
    <w:p>
      <w:pPr>
        <w:spacing w:line="276" w:lineRule="auto" w:after="120"/>
        <w:ind w:left="709" w:hanging="709"/>
        <w:jc w:val="both"/>
      </w:pPr>
      <w:r>
        <w:rPr>
          <w:rFonts w:ascii="Arial" w:hAnsi="Arial" w:eastAsia="Arial" w:cs="Arial"/>
          <w:b w:val="0"/>
          <w:i w:val="0"/>
          <w:color w:val="000000"/>
          <w:sz w:val="24"/>
        </w:rPr>
        <w:t>[37] DENG, S. et al. Cloud-native computing: A survey from the perspective of services. Proceedings of the IEEE [en línea]. 2024, 112(1), 12-46. https://doi.org/10.1109/JPROC.2024.3353855</w:t>
      </w:r>
    </w:p>
    <w:p>
      <w:pPr>
        <w:spacing w:line="276" w:lineRule="auto" w:after="120"/>
        <w:ind w:left="709" w:hanging="709"/>
        <w:jc w:val="both"/>
      </w:pPr>
      <w:r>
        <w:rPr>
          <w:rFonts w:ascii="Arial" w:hAnsi="Arial" w:eastAsia="Arial" w:cs="Arial"/>
          <w:b w:val="0"/>
          <w:i w:val="0"/>
          <w:color w:val="000000"/>
          <w:sz w:val="24"/>
        </w:rPr>
        <w:t>[38] HAUBENSCHILD, M.; LEIS, V. OLTP in the cloud: Architectures, tradeoffs, and cost. The VLDB Journal [en línea]. 2025, 34(4), 1-25. https://doi.org/10.1007/s00778-025- 00913-2</w:t>
      </w:r>
    </w:p>
    <w:p>
      <w:pPr>
        <w:spacing w:line="276" w:lineRule="auto" w:after="120"/>
        <w:ind w:left="709" w:hanging="709"/>
        <w:jc w:val="both"/>
      </w:pPr>
      <w:r>
        <w:rPr>
          <w:rFonts w:ascii="Arial" w:hAnsi="Arial" w:eastAsia="Arial" w:cs="Arial"/>
          <w:b w:val="0"/>
          <w:i w:val="0"/>
          <w:color w:val="000000"/>
          <w:sz w:val="24"/>
        </w:rPr>
        <w:t>[39] HEVNER, A. R.; MARCH, S. T.; PARK, J.; RAM, S. Design science in information systems research. MIS Quarterly [en línea]. 2004, 28(1), 75-105. https://doi.org/10.2307/25148625</w:t>
      </w:r>
    </w:p>
    <w:p>
      <w:pPr>
        <w:spacing w:line="276" w:lineRule="auto" w:after="120"/>
        <w:ind w:left="709" w:hanging="709"/>
        <w:jc w:val="both"/>
      </w:pPr>
      <w:r>
        <w:rPr>
          <w:rFonts w:ascii="Arial" w:hAnsi="Arial" w:eastAsia="Arial" w:cs="Arial"/>
          <w:b w:val="0"/>
          <w:i w:val="0"/>
          <w:color w:val="000000"/>
          <w:sz w:val="24"/>
        </w:rPr>
        <w:t>[40] PEFFERS, K.; TUUNANEN, T.; ROTHENBERGER, M. A.; CHATTERJEE, S. A design science research methodology for information systems research. Journal of Management Information Systems [en línea]. 2007, 24(3), 45-77. https://doi.org/10.2753/MIS0742-1222240302</w:t>
      </w:r>
    </w:p>
    <w:p>
      <w:pPr>
        <w:spacing w:line="276" w:lineRule="auto" w:after="120"/>
        <w:ind w:left="709" w:hanging="709"/>
        <w:jc w:val="both"/>
      </w:pPr>
      <w:r>
        <w:rPr>
          <w:rFonts w:ascii="Arial" w:hAnsi="Arial" w:eastAsia="Arial" w:cs="Arial"/>
          <w:b w:val="0"/>
          <w:i w:val="0"/>
          <w:color w:val="000000"/>
          <w:sz w:val="24"/>
        </w:rPr>
        <w:t>[41] ISO/IEC/IEEE. ISO/IEC/IEEE 29148:2018: Systems and software engineering — Life cycle processes — Requirements engineering. Geneva: ISO, 2018.</w:t>
      </w:r>
    </w:p>
    <w:p>
      <w:pPr>
        <w:spacing w:line="276" w:lineRule="auto" w:after="120"/>
        <w:ind w:left="709" w:hanging="709"/>
        <w:jc w:val="both"/>
      </w:pPr>
      <w:r>
        <w:rPr>
          <w:rFonts w:ascii="Arial" w:hAnsi="Arial" w:eastAsia="Arial" w:cs="Arial"/>
          <w:b w:val="0"/>
          <w:i w:val="0"/>
          <w:color w:val="000000"/>
          <w:sz w:val="24"/>
        </w:rPr>
        <w:t>[42] RAHMADANI, N. F. et al. Design, development, and implementation of a desktop- based laundry management application for optimizing operational efficiency. TIN: Terapan Informatika Nusantara [en línea]. 2025, 5(9), 504-518. https://doi.org/10.47065/tin.v5i9.7045</w:t>
      </w:r>
    </w:p>
    <w:p>
      <w:pPr>
        <w:spacing w:line="276" w:lineRule="auto" w:after="120"/>
        <w:ind w:left="709" w:hanging="709"/>
        <w:jc w:val="both"/>
      </w:pPr>
      <w:r>
        <w:rPr>
          <w:rFonts w:ascii="Arial" w:hAnsi="Arial" w:eastAsia="Arial" w:cs="Arial"/>
          <w:b w:val="0"/>
          <w:i w:val="0"/>
          <w:color w:val="000000"/>
          <w:sz w:val="24"/>
        </w:rPr>
        <w:t>[43] HIRS, J.; VARGAS, F. Prioridades para la digitalización empresarial en América Latina y el Caribe [en línea]. Washington D.C.: BID, 2023. https://doi.org/10.18235/0005166</w:t>
      </w:r>
    </w:p>
    <w:p>
      <w:pPr>
        <w:pStyle w:val="Ttulo1"/>
        <w:pageBreakBefore/>
        <w:spacing w:before="360" w:after="200" w:line="276" w:lineRule="auto"/>
        <w:ind w:firstLine="0"/>
        <w:jc w:val="center"/>
      </w:pPr>
      <w:r>
        <w:rPr>
          <w:rFonts w:ascii="Arial" w:hAnsi="Arial" w:eastAsia="Arial" w:cs="Arial"/>
          <w:b/>
          <w:i w:val="0"/>
          <w:color w:val="000000"/>
          <w:sz w:val="24"/>
        </w:rPr>
        <w:t>ANEXOS</w:t>
      </w:r>
    </w:p>
    <w:p>
      <w:pPr>
        <w:spacing w:line="360" w:lineRule="auto" w:after="160" w:before="0"/>
        <w:ind w:firstLine="709"/>
        <w:jc w:val="both"/>
      </w:pPr>
      <w:r>
        <w:rPr>
          <w:rFonts w:ascii="Arial" w:hAnsi="Arial" w:eastAsia="Arial" w:cs="Arial"/>
          <w:b w:val="0"/>
          <w:i w:val="0"/>
          <w:color w:val="000000"/>
          <w:sz w:val="24"/>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A</w:t>
      </w:r>
      <w:r>
        <w:fldChar w:fldCharType="end"/>
      </w:r>
      <w:r>
        <w:rPr>
          <w:rFonts w:ascii="Arial" w:hAnsi="Arial" w:eastAsia="Arial" w:cs="Arial"/>
          <w:b w:val="0"/>
          <w:i/>
          <w:color w:val="000000"/>
          <w:sz w:val="20"/>
        </w:rPr>
        <w:t>. Formato de recibo físico utilizado actualmente por Lavaseco La Manuelita (dos ejemplos, con nombre y teléfono anonimizados).</w:t>
      </w:r>
    </w:p>
    <w:p>
      <w:pPr>
        <w:spacing w:before="120" w:after="80"/>
        <w:ind w:firstLine="0"/>
        <w:jc w:val="center"/>
      </w:pPr>
      <w:r>
        <w:drawing>
          <wp:inline xmlns:a="http://schemas.openxmlformats.org/drawingml/2006/main" xmlns:pic="http://schemas.openxmlformats.org/drawingml/2006/picture">
            <wp:extent cx="2880000" cy="1749963"/>
            <wp:docPr id="18" name="Picture 18"/>
            <wp:cNvGraphicFramePr>
              <a:graphicFrameLocks noChangeAspect="1"/>
            </wp:cNvGraphicFramePr>
            <a:graphic>
              <a:graphicData uri="http://schemas.openxmlformats.org/drawingml/2006/picture">
                <pic:pic>
                  <pic:nvPicPr>
                    <pic:cNvPr id="0" name="anexo_A1.png"/>
                    <pic:cNvPicPr/>
                  </pic:nvPicPr>
                  <pic:blipFill>
                    <a:blip r:embed="rId32"/>
                    <a:stretch>
                      <a:fillRect/>
                    </a:stretch>
                  </pic:blipFill>
                  <pic:spPr>
                    <a:xfrm>
                      <a:off x="0" y="0"/>
                      <a:ext cx="2880000" cy="1749963"/>
                    </a:xfrm>
                    <a:prstGeom prst="rect"/>
                  </pic:spPr>
                </pic:pic>
              </a:graphicData>
            </a:graphic>
          </wp:inline>
        </w:drawing>
      </w:r>
    </w:p>
    <w:p>
      <w:pPr>
        <w:spacing w:before="120" w:after="80"/>
        <w:ind w:firstLine="0"/>
        <w:jc w:val="center"/>
      </w:pPr>
      <w:r>
        <w:drawing>
          <wp:inline xmlns:a="http://schemas.openxmlformats.org/drawingml/2006/main" xmlns:pic="http://schemas.openxmlformats.org/drawingml/2006/picture">
            <wp:extent cx="2880000" cy="3896678"/>
            <wp:docPr id="19" name="Picture 19"/>
            <wp:cNvGraphicFramePr>
              <a:graphicFrameLocks noChangeAspect="1"/>
            </wp:cNvGraphicFramePr>
            <a:graphic>
              <a:graphicData uri="http://schemas.openxmlformats.org/drawingml/2006/picture">
                <pic:pic>
                  <pic:nvPicPr>
                    <pic:cNvPr id="0" name="anexo_A2.png"/>
                    <pic:cNvPicPr/>
                  </pic:nvPicPr>
                  <pic:blipFill>
                    <a:blip r:embed="rId33"/>
                    <a:stretch>
                      <a:fillRect/>
                    </a:stretch>
                  </pic:blipFill>
                  <pic:spPr>
                    <a:xfrm>
                      <a:off x="0" y="0"/>
                      <a:ext cx="2880000" cy="3896678"/>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B</w:t>
      </w:r>
      <w:r>
        <w:fldChar w:fldCharType="end"/>
      </w:r>
      <w:r>
        <w:rPr>
          <w:rFonts w:ascii="Arial" w:hAnsi="Arial" w:eastAsia="Arial" w:cs="Arial"/>
          <w:b w:val="0"/>
          <w:i/>
          <w:color w:val="000000"/>
          <w:sz w:val="20"/>
        </w:rPr>
        <w:t>. Página del cuaderno de salidas — registro de recibos tachados al retirarse el pedido del piso (sin datos personales).</w:t>
      </w:r>
    </w:p>
    <w:p>
      <w:pPr>
        <w:spacing w:before="120" w:after="80"/>
        <w:ind w:firstLine="0"/>
        <w:jc w:val="center"/>
      </w:pPr>
      <w:r>
        <w:drawing>
          <wp:inline xmlns:a="http://schemas.openxmlformats.org/drawingml/2006/main" xmlns:pic="http://schemas.openxmlformats.org/drawingml/2006/picture">
            <wp:extent cx="3600000" cy="6403114"/>
            <wp:docPr id="20" name="Picture 20"/>
            <wp:cNvGraphicFramePr>
              <a:graphicFrameLocks noChangeAspect="1"/>
            </wp:cNvGraphicFramePr>
            <a:graphic>
              <a:graphicData uri="http://schemas.openxmlformats.org/drawingml/2006/picture">
                <pic:pic>
                  <pic:nvPicPr>
                    <pic:cNvPr id="0" name="anexo_B.png"/>
                    <pic:cNvPicPr/>
                  </pic:nvPicPr>
                  <pic:blipFill>
                    <a:blip r:embed="rId34"/>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C</w:t>
      </w:r>
      <w:r>
        <w:fldChar w:fldCharType="end"/>
      </w:r>
      <w:r>
        <w:rPr>
          <w:rFonts w:ascii="Arial" w:hAnsi="Arial" w:eastAsia="Arial" w:cs="Arial"/>
          <w:b w:val="0"/>
          <w:i/>
          <w:color w:val="000000"/>
          <w:sz w:val="20"/>
        </w:rPr>
        <w:t>. Página del cuaderno de entradas — registro consolidado de pedidos recibidos (recibos No. 33791–33819), con nombres de clientes anonimizados.</w:t>
      </w:r>
    </w:p>
    <w:p>
      <w:pPr>
        <w:spacing w:before="120" w:after="80"/>
        <w:ind w:firstLine="0"/>
        <w:jc w:val="center"/>
      </w:pPr>
      <w:r>
        <w:drawing>
          <wp:inline xmlns:a="http://schemas.openxmlformats.org/drawingml/2006/main" xmlns:pic="http://schemas.openxmlformats.org/drawingml/2006/picture">
            <wp:extent cx="3600000" cy="6403114"/>
            <wp:docPr id="21" name="Picture 21"/>
            <wp:cNvGraphicFramePr>
              <a:graphicFrameLocks noChangeAspect="1"/>
            </wp:cNvGraphicFramePr>
            <a:graphic>
              <a:graphicData uri="http://schemas.openxmlformats.org/drawingml/2006/picture">
                <pic:pic>
                  <pic:nvPicPr>
                    <pic:cNvPr id="0" name="anexo_C.png"/>
                    <pic:cNvPicPr/>
                  </pic:nvPicPr>
                  <pic:blipFill>
                    <a:blip r:embed="rId35"/>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D</w:t>
      </w:r>
      <w:r>
        <w:fldChar w:fldCharType="end"/>
      </w:r>
      <w:r>
        <w:rPr>
          <w:rFonts w:ascii="Arial" w:hAnsi="Arial" w:eastAsia="Arial" w:cs="Arial"/>
          <w:b w:val="0"/>
          <w:i/>
          <w:color w:val="000000"/>
          <w:sz w:val="20"/>
        </w:rPr>
        <w:t>. Página del cuaderno de entradas — registro consolidado de pedidos recibidos (recibos No. 33767–33790), con nombres de clientes anonimizados.</w:t>
      </w:r>
    </w:p>
    <w:p>
      <w:pPr>
        <w:spacing w:before="120" w:after="80"/>
        <w:ind w:firstLine="0"/>
        <w:jc w:val="center"/>
      </w:pPr>
      <w:r>
        <w:drawing>
          <wp:inline xmlns:a="http://schemas.openxmlformats.org/drawingml/2006/main" xmlns:pic="http://schemas.openxmlformats.org/drawingml/2006/picture">
            <wp:extent cx="3600000" cy="4375266"/>
            <wp:docPr id="22" name="Picture 22"/>
            <wp:cNvGraphicFramePr>
              <a:graphicFrameLocks noChangeAspect="1"/>
            </wp:cNvGraphicFramePr>
            <a:graphic>
              <a:graphicData uri="http://schemas.openxmlformats.org/drawingml/2006/picture">
                <pic:pic>
                  <pic:nvPicPr>
                    <pic:cNvPr id="0" name="anexo_D.png"/>
                    <pic:cNvPicPr/>
                  </pic:nvPicPr>
                  <pic:blipFill>
                    <a:blip r:embed="rId36"/>
                    <a:stretch>
                      <a:fillRect/>
                    </a:stretch>
                  </pic:blipFill>
                  <pic:spPr>
                    <a:xfrm>
                      <a:off x="0" y="0"/>
                      <a:ext cx="3600000" cy="4375266"/>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E</w:t>
      </w:r>
      <w:r>
        <w:fldChar w:fldCharType="end"/>
      </w:r>
      <w:r>
        <w:rPr>
          <w:rFonts w:ascii="Arial" w:hAnsi="Arial" w:eastAsia="Arial" w:cs="Arial"/>
          <w:b w:val="0"/>
          <w:i/>
          <w:color w:val="000000"/>
          <w:sz w:val="20"/>
        </w:rPr>
        <w:t>. Guion de la entrevista semiestructurada aplicada a la gerente. Documento completo adjunto por separado (Anexo_E_Guion_Entrevista_Semiestructurada.docx).</w:t>
      </w:r>
    </w:p>
    <w:p>
      <w:pPr>
        <w:spacing w:line="360" w:lineRule="auto" w:after="160" w:before="0"/>
        <w:ind w:firstLine="0"/>
        <w:jc w:val="both"/>
      </w:pPr>
      <w:r>
        <w:rPr>
          <w:rFonts w:ascii="Arial" w:hAnsi="Arial" w:eastAsia="Arial" w:cs="Arial"/>
          <w:b w:val="0"/>
          <w:i w:val="0"/>
          <w:color w:val="000000"/>
          <w:sz w:val="24"/>
        </w:rPr>
        <w:t>El documento completo del guion se anexa por separado (Anexo_E_Guion_Entrevista_Semiestructurada.docx).</w:t>
      </w:r>
    </w:p>
    <w:p>
      <w:pPr>
        <w:spacing w:line="360" w:lineRule="auto" w:after="160" w:before="0"/>
        <w:ind w:firstLine="709"/>
        <w:jc w:val="both"/>
      </w:pPr>
      <w:r>
        <w:rPr>
          <w:rFonts w:ascii="Arial" w:hAnsi="Arial" w:eastAsia="Arial" w:cs="Arial"/>
          <w:b w:val="0"/>
          <w:i w:val="0"/>
          <w:color w:val="000000"/>
          <w:sz w:val="24"/>
        </w:rPr>
        <w:t>adjunto</w:t>
      </w:r>
    </w:p>
    <w:p>
      <w:pPr>
        <w:spacing w:line="360" w:lineRule="auto" w:after="160" w:before="0"/>
        <w:ind w:firstLine="709"/>
        <w:jc w:val="both"/>
      </w:pPr>
      <w:r>
        <w:rPr>
          <w:rFonts w:ascii="Arial" w:hAnsi="Arial" w:eastAsia="Arial" w:cs="Arial"/>
          <w:b w:val="0"/>
          <w:i w:val="0"/>
          <w:color w:val="000000"/>
          <w:sz w:val="24"/>
        </w:rPr>
        <w:t>por</w:t>
      </w:r>
    </w:p>
    <w:p>
      <w:pPr>
        <w:spacing w:line="360" w:lineRule="auto" w:after="160" w:before="0"/>
        <w:ind w:firstLine="709"/>
        <w:jc w:val="both"/>
      </w:pPr>
      <w:r>
        <w:rPr>
          <w:rFonts w:ascii="Arial" w:hAnsi="Arial" w:eastAsia="Arial" w:cs="Arial"/>
          <w:b w:val="0"/>
          <w:i w:val="0"/>
          <w:color w:val="000000"/>
          <w:sz w:val="24"/>
        </w:rPr>
        <w:t>separado (Anexo_E_Guion_Entrevista_Semiestructurada.docx).</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F</w:t>
      </w:r>
      <w:r>
        <w:fldChar w:fldCharType="end"/>
      </w:r>
      <w:r>
        <w:rPr>
          <w:rFonts w:ascii="Arial" w:hAnsi="Arial" w:eastAsia="Arial" w:cs="Arial"/>
          <w:b w:val="0"/>
          <w:i/>
          <w:color w:val="000000"/>
          <w:sz w:val="20"/>
        </w:rPr>
        <w:t>. Carta de autorización del negocio para el uso de su información en el trabajo de grado, firmada por la gerente Helena del Carmen Contreras el 10 de septiembre de 2026.</w:t>
      </w:r>
    </w:p>
    <w:p>
      <w:pPr>
        <w:spacing w:before="120" w:after="80"/>
        <w:ind w:firstLine="0"/>
        <w:jc w:val="center"/>
      </w:pPr>
      <w:r>
        <w:drawing>
          <wp:inline xmlns:a="http://schemas.openxmlformats.org/drawingml/2006/main" xmlns:pic="http://schemas.openxmlformats.org/drawingml/2006/picture">
            <wp:extent cx="3600000" cy="4658823"/>
            <wp:docPr id="23" name="Picture 23"/>
            <wp:cNvGraphicFramePr>
              <a:graphicFrameLocks noChangeAspect="1"/>
            </wp:cNvGraphicFramePr>
            <a:graphic>
              <a:graphicData uri="http://schemas.openxmlformats.org/drawingml/2006/picture">
                <pic:pic>
                  <pic:nvPicPr>
                    <pic:cNvPr id="0" name="anexo_F.png"/>
                    <pic:cNvPicPr/>
                  </pic:nvPicPr>
                  <pic:blipFill>
                    <a:blip r:embed="rId37"/>
                    <a:stretch>
                      <a:fillRect/>
                    </a:stretch>
                  </pic:blipFill>
                  <pic:spPr>
                    <a:xfrm>
                      <a:off x="0" y="0"/>
                      <a:ext cx="3600000" cy="4658823"/>
                    </a:xfrm>
                    <a:prstGeom prst="rect"/>
                  </pic:spPr>
                </pic:pic>
              </a:graphicData>
            </a:graphic>
          </wp:inline>
        </w:drawing>
      </w:r>
    </w:p>
    <w:sectPr w:rsidR="003E2384" w:rsidRPr="00862105" w:rsidSect="001665AB">
      <w:footerReference w:type="default" r:id="rId14"/>
      <w:type w:val="nextPage"/>
      <w:pgSz w:w="12242" w:h="15842"/>
      <w:pgMar w:top="1134" w:right="1134" w:bottom="1134" w:left="1134" w:header="0" w:footer="1134" w:gutter="0"/>
      <w:pgNumType w:fmt="decimal" w:start="1"/>
      <w:cols w:space="720"/>
      <w:docGrid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9C7FCE" w16cex:dateUtc="2026-03-17T16:00:03.469Z"/>
  <w16cex:commentExtensible w16cex:durableId="19DB0834" w16cex:dateUtc="2026-03-17T16:06:17.747Z"/>
  <w16cex:commentExtensible w16cex:durableId="28969252" w16cex:dateUtc="2026-03-17T16:07:29.864Z"/>
  <w16cex:commentExtensible w16cex:durableId="364C3669" w16cex:dateUtc="2026-03-17T16:10:52.018Z"/>
  <w16cex:commentExtensible w16cex:durableId="6D97D656" w16cex:dateUtc="2026-04-06T01:59:02.224Z"/>
  <w16cex:commentExtensible w16cex:durableId="7AAE672C" w16cex:dateUtc="2026-04-06T02:01:03.69Z"/>
  <w16cex:commentExtensible w16cex:durableId="62381289" w16cex:dateUtc="2026-04-06T02:03:15.713Z"/>
  <w16cex:commentExtensible w16cex:durableId="14F42BAD" w16cex:dateUtc="2026-04-06T02:04:28.474Z"/>
  <w16cex:commentExtensible w16cex:durableId="4A573A4E" w16cex:dateUtc="2026-04-06T02:05:58.82Z"/>
  <w16cex:commentExtensible w16cex:durableId="5B5602ED" w16cex:dateUtc="2026-04-06T02:07:24.272Z"/>
  <w16cex:commentExtensible w16cex:durableId="64633BF7" w16cex:dateUtc="2026-04-06T02:08:49.882Z"/>
</w16cex:commentsExtensible>
</file>

<file path=word/commentsIds.xml><?xml version="1.0" encoding="utf-8"?>
<w16cid:commentsIds xmlns:mc="http://schemas.openxmlformats.org/markup-compatibility/2006" xmlns:w16cid="http://schemas.microsoft.com/office/word/2016/wordml/cid" mc:Ignorable="w16cid">
  <w16cid:commentId w16cid:paraId="19177D87" w16cid:durableId="1A9C7FCE"/>
  <w16cid:commentId w16cid:paraId="28B0DD1C" w16cid:durableId="19DB0834"/>
  <w16cid:commentId w16cid:paraId="5EF0AEAE" w16cid:durableId="28969252"/>
  <w16cid:commentId w16cid:paraId="7BBCE817" w16cid:durableId="364C3669"/>
  <w16cid:commentId w16cid:paraId="285B5C2F" w16cid:durableId="6D97D656"/>
  <w16cid:commentId w16cid:paraId="5FD6CC04" w16cid:durableId="7AAE672C"/>
  <w16cid:commentId w16cid:paraId="1B5C9FA0" w16cid:durableId="62381289"/>
  <w16cid:commentId w16cid:paraId="3FD88E81" w16cid:durableId="14F42BAD"/>
  <w16cid:commentId w16cid:paraId="40496412" w16cid:durableId="4A573A4E"/>
  <w16cid:commentId w16cid:paraId="0A66EC1F" w16cid:durableId="5B5602ED"/>
  <w16cid:commentId w16cid:paraId="7F9085DA" w16cid:durableId="64633BF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858F9" w14:textId="77777777" w:rsidR="000062C6" w:rsidRDefault="000062C6">
      <w:r>
        <w:separator/>
      </w:r>
    </w:p>
  </w:endnote>
  <w:endnote w:type="continuationSeparator" w:id="0">
    <w:p w14:paraId="0C6CCF8B" w14:textId="77777777" w:rsidR="000062C6" w:rsidRDefault="00006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43CD0" w14:textId="77777777" w:rsidR="00393C66" w:rsidRDefault="00393C66">
    <w:pPr>
      <w:pStyle w:val="Piedepgina"/>
      <w:jc w:val="center"/>
    </w:pPr>
  </w:p>
  <w:p w14:paraId="6F0955F6" w14:textId="77777777" w:rsidR="00393C66" w:rsidRDefault="00393C66">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463779"/>
      <w:docPartObj>
        <w:docPartGallery w:val="AutoText"/>
      </w:docPartObj>
    </w:sdtPr>
    <w:sdtEnd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444B43" w14:textId="77777777" w:rsidR="000062C6" w:rsidRDefault="000062C6">
      <w:r>
        <w:separator/>
      </w:r>
    </w:p>
  </w:footnote>
  <w:footnote w:type="continuationSeparator" w:id="0">
    <w:p w14:paraId="2FA88205" w14:textId="77777777" w:rsidR="000062C6" w:rsidRDefault="00006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2"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3"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4"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6"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7"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8"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9"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0"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1"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2"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4"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5"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7"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8"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19"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0"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1"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2"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5"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6"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7"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28"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29"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3"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36"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37"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38"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1"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abstractNumId w:val="34"/>
  </w:num>
  <w:num w:numId="2">
    <w:abstractNumId w:val="33"/>
  </w:num>
  <w:num w:numId="3">
    <w:abstractNumId w:val="5"/>
  </w:num>
  <w:num w:numId="4">
    <w:abstractNumId w:val="18"/>
  </w:num>
  <w:num w:numId="5">
    <w:abstractNumId w:val="20"/>
  </w:num>
  <w:num w:numId="6">
    <w:abstractNumId w:val="36"/>
  </w:num>
  <w:num w:numId="7">
    <w:abstractNumId w:val="37"/>
  </w:num>
  <w:num w:numId="8">
    <w:abstractNumId w:val="10"/>
  </w:num>
  <w:num w:numId="9">
    <w:abstractNumId w:val="32"/>
  </w:num>
  <w:num w:numId="10">
    <w:abstractNumId w:val="2"/>
  </w:num>
  <w:num w:numId="11">
    <w:abstractNumId w:val="40"/>
  </w:num>
  <w:num w:numId="12">
    <w:abstractNumId w:val="14"/>
  </w:num>
  <w:num w:numId="13">
    <w:abstractNumId w:val="19"/>
  </w:num>
  <w:num w:numId="14">
    <w:abstractNumId w:val="7"/>
  </w:num>
  <w:num w:numId="15">
    <w:abstractNumId w:val="28"/>
  </w:num>
  <w:num w:numId="16">
    <w:abstractNumId w:val="9"/>
  </w:num>
  <w:num w:numId="17">
    <w:abstractNumId w:val="3"/>
  </w:num>
  <w:num w:numId="18">
    <w:abstractNumId w:val="11"/>
  </w:num>
  <w:num w:numId="19">
    <w:abstractNumId w:val="26"/>
  </w:num>
  <w:num w:numId="20">
    <w:abstractNumId w:val="35"/>
  </w:num>
  <w:num w:numId="21">
    <w:abstractNumId w:val="8"/>
  </w:num>
  <w:num w:numId="22">
    <w:abstractNumId w:val="13"/>
  </w:num>
  <w:num w:numId="23">
    <w:abstractNumId w:val="6"/>
  </w:num>
  <w:num w:numId="24">
    <w:abstractNumId w:val="24"/>
  </w:num>
  <w:num w:numId="25">
    <w:abstractNumId w:val="21"/>
  </w:num>
  <w:num w:numId="26">
    <w:abstractNumId w:val="27"/>
  </w:num>
  <w:num w:numId="27">
    <w:abstractNumId w:val="17"/>
  </w:num>
  <w:num w:numId="28">
    <w:abstractNumId w:val="41"/>
  </w:num>
  <w:num w:numId="29">
    <w:abstractNumId w:val="16"/>
  </w:num>
  <w:num w:numId="30">
    <w:abstractNumId w:val="30"/>
  </w:num>
  <w:num w:numId="31">
    <w:abstractNumId w:val="25"/>
  </w:num>
  <w:num w:numId="32">
    <w:abstractNumId w:val="0"/>
  </w:num>
  <w:num w:numId="33">
    <w:abstractNumId w:val="1"/>
  </w:num>
  <w:num w:numId="34">
    <w:abstractNumId w:val="23"/>
  </w:num>
  <w:num w:numId="35">
    <w:abstractNumId w:val="4"/>
  </w:num>
  <w:num w:numId="36">
    <w:abstractNumId w:val="22"/>
  </w:num>
  <w:num w:numId="37">
    <w:abstractNumId w:val="15"/>
  </w:num>
  <w:num w:numId="38">
    <w:abstractNumId w:val="38"/>
  </w:num>
  <w:num w:numId="39">
    <w:abstractNumId w:val="29"/>
  </w:num>
  <w:num w:numId="40">
    <w:abstractNumId w:val="31"/>
  </w:num>
  <w:num w:numId="41">
    <w:abstractNumId w:val="39"/>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C5"/>
    <w:rsid w:val="000062C6"/>
    <w:rsid w:val="00007D0D"/>
    <w:rsid w:val="00020D7E"/>
    <w:rsid w:val="000307F8"/>
    <w:rsid w:val="00033175"/>
    <w:rsid w:val="00033F1D"/>
    <w:rsid w:val="00037057"/>
    <w:rsid w:val="00047DB5"/>
    <w:rsid w:val="0004B717"/>
    <w:rsid w:val="0005253D"/>
    <w:rsid w:val="00056785"/>
    <w:rsid w:val="00060C95"/>
    <w:rsid w:val="00061F84"/>
    <w:rsid w:val="00063D71"/>
    <w:rsid w:val="00064548"/>
    <w:rsid w:val="00092205"/>
    <w:rsid w:val="000A324E"/>
    <w:rsid w:val="000A4F03"/>
    <w:rsid w:val="000C55C1"/>
    <w:rsid w:val="000E5F1C"/>
    <w:rsid w:val="001024B8"/>
    <w:rsid w:val="0010764C"/>
    <w:rsid w:val="0011030A"/>
    <w:rsid w:val="001121F8"/>
    <w:rsid w:val="00117713"/>
    <w:rsid w:val="001223A0"/>
    <w:rsid w:val="00127FB2"/>
    <w:rsid w:val="0013574E"/>
    <w:rsid w:val="00140DE8"/>
    <w:rsid w:val="0014403D"/>
    <w:rsid w:val="0014A6F0"/>
    <w:rsid w:val="00151A23"/>
    <w:rsid w:val="00156DD5"/>
    <w:rsid w:val="00163023"/>
    <w:rsid w:val="001665AB"/>
    <w:rsid w:val="001705A7"/>
    <w:rsid w:val="00172812"/>
    <w:rsid w:val="001854D9"/>
    <w:rsid w:val="001B2DF4"/>
    <w:rsid w:val="001B399B"/>
    <w:rsid w:val="001B4F2D"/>
    <w:rsid w:val="001C5EAC"/>
    <w:rsid w:val="001D1683"/>
    <w:rsid w:val="001D48D4"/>
    <w:rsid w:val="001E0BB9"/>
    <w:rsid w:val="001E247D"/>
    <w:rsid w:val="001F3040"/>
    <w:rsid w:val="00200784"/>
    <w:rsid w:val="00200F15"/>
    <w:rsid w:val="002026AF"/>
    <w:rsid w:val="00205DAD"/>
    <w:rsid w:val="0020780C"/>
    <w:rsid w:val="00215BD4"/>
    <w:rsid w:val="00221D34"/>
    <w:rsid w:val="00252020"/>
    <w:rsid w:val="00270FB9"/>
    <w:rsid w:val="00277470"/>
    <w:rsid w:val="00285585"/>
    <w:rsid w:val="002865B3"/>
    <w:rsid w:val="00293217"/>
    <w:rsid w:val="00296F5D"/>
    <w:rsid w:val="002A368C"/>
    <w:rsid w:val="002A44DE"/>
    <w:rsid w:val="002A792B"/>
    <w:rsid w:val="002C28C3"/>
    <w:rsid w:val="002CC034"/>
    <w:rsid w:val="002E7BC0"/>
    <w:rsid w:val="00301F02"/>
    <w:rsid w:val="003105C1"/>
    <w:rsid w:val="0033032E"/>
    <w:rsid w:val="00331434"/>
    <w:rsid w:val="00346957"/>
    <w:rsid w:val="0035202A"/>
    <w:rsid w:val="00370017"/>
    <w:rsid w:val="00383F21"/>
    <w:rsid w:val="00390F74"/>
    <w:rsid w:val="00393C66"/>
    <w:rsid w:val="003959FE"/>
    <w:rsid w:val="003A135D"/>
    <w:rsid w:val="003A28EC"/>
    <w:rsid w:val="003B11BF"/>
    <w:rsid w:val="003B1FD2"/>
    <w:rsid w:val="003B7398"/>
    <w:rsid w:val="003D29FA"/>
    <w:rsid w:val="003E0FD5"/>
    <w:rsid w:val="003E2384"/>
    <w:rsid w:val="003E7DA0"/>
    <w:rsid w:val="003F7A4F"/>
    <w:rsid w:val="00415565"/>
    <w:rsid w:val="00420FF3"/>
    <w:rsid w:val="00437A9C"/>
    <w:rsid w:val="00443469"/>
    <w:rsid w:val="00444D1D"/>
    <w:rsid w:val="004513C1"/>
    <w:rsid w:val="00452BC6"/>
    <w:rsid w:val="00462253"/>
    <w:rsid w:val="00462CA5"/>
    <w:rsid w:val="00463A75"/>
    <w:rsid w:val="00470DD1"/>
    <w:rsid w:val="00492E9F"/>
    <w:rsid w:val="004A1838"/>
    <w:rsid w:val="004C4EC4"/>
    <w:rsid w:val="004C5A89"/>
    <w:rsid w:val="004E398F"/>
    <w:rsid w:val="005055CA"/>
    <w:rsid w:val="0054372A"/>
    <w:rsid w:val="00553A0F"/>
    <w:rsid w:val="00583A58"/>
    <w:rsid w:val="00584DC5"/>
    <w:rsid w:val="00593D6F"/>
    <w:rsid w:val="005A10B9"/>
    <w:rsid w:val="005A1BA3"/>
    <w:rsid w:val="005A1C3C"/>
    <w:rsid w:val="005A325C"/>
    <w:rsid w:val="005A55D8"/>
    <w:rsid w:val="005B30BE"/>
    <w:rsid w:val="005B7BDF"/>
    <w:rsid w:val="005D306F"/>
    <w:rsid w:val="005D4072"/>
    <w:rsid w:val="005D604C"/>
    <w:rsid w:val="005D693C"/>
    <w:rsid w:val="005E120B"/>
    <w:rsid w:val="005E79B1"/>
    <w:rsid w:val="005F335D"/>
    <w:rsid w:val="005F67C9"/>
    <w:rsid w:val="00625149"/>
    <w:rsid w:val="00626496"/>
    <w:rsid w:val="0066345A"/>
    <w:rsid w:val="006649C7"/>
    <w:rsid w:val="006660E4"/>
    <w:rsid w:val="006661FC"/>
    <w:rsid w:val="006771D5"/>
    <w:rsid w:val="00682A22"/>
    <w:rsid w:val="00684321"/>
    <w:rsid w:val="006864F8"/>
    <w:rsid w:val="00693B2A"/>
    <w:rsid w:val="0069682E"/>
    <w:rsid w:val="006A3976"/>
    <w:rsid w:val="006B4CF3"/>
    <w:rsid w:val="006D35B4"/>
    <w:rsid w:val="006E1604"/>
    <w:rsid w:val="006F0716"/>
    <w:rsid w:val="006F213B"/>
    <w:rsid w:val="0070755C"/>
    <w:rsid w:val="00713F9C"/>
    <w:rsid w:val="00730053"/>
    <w:rsid w:val="007304E3"/>
    <w:rsid w:val="0075158C"/>
    <w:rsid w:val="00751FB2"/>
    <w:rsid w:val="0076605A"/>
    <w:rsid w:val="00777274"/>
    <w:rsid w:val="00786395"/>
    <w:rsid w:val="007926D9"/>
    <w:rsid w:val="0079611E"/>
    <w:rsid w:val="007B0444"/>
    <w:rsid w:val="007B47F8"/>
    <w:rsid w:val="007B6808"/>
    <w:rsid w:val="007D5FDC"/>
    <w:rsid w:val="007E22F6"/>
    <w:rsid w:val="007F15A9"/>
    <w:rsid w:val="008013B6"/>
    <w:rsid w:val="00801F5A"/>
    <w:rsid w:val="00804255"/>
    <w:rsid w:val="00811A29"/>
    <w:rsid w:val="008164F9"/>
    <w:rsid w:val="008171B1"/>
    <w:rsid w:val="008373FB"/>
    <w:rsid w:val="00847181"/>
    <w:rsid w:val="00862105"/>
    <w:rsid w:val="00867DF8"/>
    <w:rsid w:val="008B6E95"/>
    <w:rsid w:val="008E11A9"/>
    <w:rsid w:val="008E3C97"/>
    <w:rsid w:val="008E663B"/>
    <w:rsid w:val="00957D62"/>
    <w:rsid w:val="00991EF9"/>
    <w:rsid w:val="009945CD"/>
    <w:rsid w:val="0099481D"/>
    <w:rsid w:val="009D16C7"/>
    <w:rsid w:val="009D56BC"/>
    <w:rsid w:val="009E52F7"/>
    <w:rsid w:val="009F0287"/>
    <w:rsid w:val="00A0257B"/>
    <w:rsid w:val="00A045EA"/>
    <w:rsid w:val="00A06885"/>
    <w:rsid w:val="00A21AA2"/>
    <w:rsid w:val="00A24C6C"/>
    <w:rsid w:val="00A33F95"/>
    <w:rsid w:val="00A347AF"/>
    <w:rsid w:val="00A549C3"/>
    <w:rsid w:val="00A71C67"/>
    <w:rsid w:val="00A7427F"/>
    <w:rsid w:val="00A87D1D"/>
    <w:rsid w:val="00A91B31"/>
    <w:rsid w:val="00A91B9C"/>
    <w:rsid w:val="00A93D2E"/>
    <w:rsid w:val="00A9433E"/>
    <w:rsid w:val="00A95722"/>
    <w:rsid w:val="00AA024D"/>
    <w:rsid w:val="00AA74F6"/>
    <w:rsid w:val="00AA78E1"/>
    <w:rsid w:val="00AB555C"/>
    <w:rsid w:val="00AC1886"/>
    <w:rsid w:val="00AD6B08"/>
    <w:rsid w:val="00B01913"/>
    <w:rsid w:val="00B03494"/>
    <w:rsid w:val="00B0427E"/>
    <w:rsid w:val="00B05CB9"/>
    <w:rsid w:val="00B07990"/>
    <w:rsid w:val="00B10B92"/>
    <w:rsid w:val="00B22529"/>
    <w:rsid w:val="00B23F45"/>
    <w:rsid w:val="00B256F8"/>
    <w:rsid w:val="00B34718"/>
    <w:rsid w:val="00B469FA"/>
    <w:rsid w:val="00B522B4"/>
    <w:rsid w:val="00B54CCF"/>
    <w:rsid w:val="00B577D8"/>
    <w:rsid w:val="00B6608E"/>
    <w:rsid w:val="00B70A0D"/>
    <w:rsid w:val="00B826AA"/>
    <w:rsid w:val="00B8563C"/>
    <w:rsid w:val="00BB0F5B"/>
    <w:rsid w:val="00BC1482"/>
    <w:rsid w:val="00BC18B2"/>
    <w:rsid w:val="00BD3A61"/>
    <w:rsid w:val="00BD43DE"/>
    <w:rsid w:val="00BE220B"/>
    <w:rsid w:val="00BE3E8C"/>
    <w:rsid w:val="00C07A7C"/>
    <w:rsid w:val="00C142EF"/>
    <w:rsid w:val="00C16C46"/>
    <w:rsid w:val="00C21C9D"/>
    <w:rsid w:val="00C30131"/>
    <w:rsid w:val="00C347BD"/>
    <w:rsid w:val="00C45958"/>
    <w:rsid w:val="00C45A0A"/>
    <w:rsid w:val="00C4753C"/>
    <w:rsid w:val="00C4798D"/>
    <w:rsid w:val="00C75343"/>
    <w:rsid w:val="00C760EF"/>
    <w:rsid w:val="00C8139A"/>
    <w:rsid w:val="00C95B6D"/>
    <w:rsid w:val="00CC26D9"/>
    <w:rsid w:val="00CC724A"/>
    <w:rsid w:val="00CD052C"/>
    <w:rsid w:val="00CE35CB"/>
    <w:rsid w:val="00CF3760"/>
    <w:rsid w:val="00D011BC"/>
    <w:rsid w:val="00D0394C"/>
    <w:rsid w:val="00D311B8"/>
    <w:rsid w:val="00D33995"/>
    <w:rsid w:val="00D3662A"/>
    <w:rsid w:val="00D41152"/>
    <w:rsid w:val="00D43AE8"/>
    <w:rsid w:val="00D47C5F"/>
    <w:rsid w:val="00D52068"/>
    <w:rsid w:val="00D53D3A"/>
    <w:rsid w:val="00D54CAC"/>
    <w:rsid w:val="00DC5CCE"/>
    <w:rsid w:val="00DC6D5E"/>
    <w:rsid w:val="00DD4E49"/>
    <w:rsid w:val="00DD64DD"/>
    <w:rsid w:val="00DE59DF"/>
    <w:rsid w:val="00DF2380"/>
    <w:rsid w:val="00E11717"/>
    <w:rsid w:val="00E14515"/>
    <w:rsid w:val="00E234E5"/>
    <w:rsid w:val="00E302B1"/>
    <w:rsid w:val="00E47146"/>
    <w:rsid w:val="00E52817"/>
    <w:rsid w:val="00E83CD9"/>
    <w:rsid w:val="00E83CDA"/>
    <w:rsid w:val="00E84859"/>
    <w:rsid w:val="00E942C2"/>
    <w:rsid w:val="00EB1C0C"/>
    <w:rsid w:val="00ED2376"/>
    <w:rsid w:val="00ED28B2"/>
    <w:rsid w:val="00EF05AD"/>
    <w:rsid w:val="00F02B5C"/>
    <w:rsid w:val="00F112C2"/>
    <w:rsid w:val="00F1168B"/>
    <w:rsid w:val="00F45FF9"/>
    <w:rsid w:val="00F536B7"/>
    <w:rsid w:val="00F5548A"/>
    <w:rsid w:val="00F92643"/>
    <w:rsid w:val="00FB5815"/>
    <w:rsid w:val="00FC3921"/>
    <w:rsid w:val="00FC3A54"/>
    <w:rsid w:val="00FD1094"/>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7D833"/>
  <w15:docId w15:val="{004EA8E9-279D-4198-8E3E-39A9283A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3A135D"/>
    <w:pPr>
      <w:keepNext/>
      <w:keepLines/>
      <w:widowControl/>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0e2c6fb6fef941eb" Type="http://schemas.microsoft.com/office/2016/09/relationships/commentsIds" Target="commentsIds.xml"/><Relationship Id="rId2" Type="http://schemas.openxmlformats.org/officeDocument/2006/relationships/numbering" Target="numbering.xml"/><Relationship Id="R23d34b29b7cc4a0a"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69B88FB5-3468-4B33-9F49-08DDB5DD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2025</Words>
  <Characters>11138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Claudia Constanza Jimenez Carranza</cp:lastModifiedBy>
  <cp:revision>12</cp:revision>
  <dcterms:created xsi:type="dcterms:W3CDTF">2026-07-28T16:14:00Z</dcterms:created>
  <dcterms:modified xsi:type="dcterms:W3CDTF">2026-07-28T16:43:00Z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ies>
</file>