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Device-Bound Signature™: First Use Disclosure — May 2025</w:t>
      </w:r>
    </w:p>
    <w:p>
      <w:r>
        <w:t>Prepared by MyNDA / Swifttract</w:t>
      </w:r>
    </w:p>
    <w:p>
      <w:r>
        <w:t>Date of First Use: March 1, 2024</w:t>
      </w:r>
    </w:p>
    <w:p>
      <w:r>
        <w:t>Public Disclosure: May 2025</w:t>
      </w:r>
    </w:p>
    <w:p>
      <w:r>
        <w:t>© 2025 MyNDA / Swifttract. All rights reserved. This document establishes date of invention.</w:t>
      </w:r>
    </w:p>
    <w:p>
      <w:r>
        <w:t># Device-Bound Signature™: First Use Disclosure — May 2025</w:t>
      </w:r>
    </w:p>
    <w:p>
      <w:r>
        <w:t>Prepared by MyNDA / Swifttract</w:t>
        <w:br/>
        <w:t>Date of First Use: March 1, 2024</w:t>
        <w:br/>
        <w:t>Public Disclosure: May 2025</w:t>
      </w:r>
    </w:p>
    <w:p>
      <w:r>
        <w:t>© 2025 MyNDA / Swifttract. All rights reserved. This document establishes date of invention.</w:t>
      </w:r>
    </w:p>
    <w:p>
      <w:r>
        <w:t>## Table of Contents</w:t>
        <w:br/>
        <w:t>1. Introduction</w:t>
        <w:br/>
        <w:t>2. What Is a Device-Bound Signature™?</w:t>
        <w:br/>
        <w:t>3. Origins: From NDAs to Infrastructure</w:t>
        <w:br/>
        <w:t>4. Technical Foundation and Metadata Architecture</w:t>
        <w:br/>
        <w:t>5. Legal Precedent and Enforceability</w:t>
        <w:br/>
        <w:t>6. Applications Across Industries</w:t>
        <w:br/>
        <w:t>7. Comparison with Traditional Digital Signatures</w:t>
        <w:br/>
        <w:t>8. API Architecture and SDK Design</w:t>
        <w:br/>
        <w:t>9. Privacy, Consent, and Compliance</w:t>
        <w:br/>
        <w:t>10. Intellectual Property and Market Differentiation</w:t>
        <w:br/>
        <w:t>11. Strategic Use Cases: Events, HR, Fintech, Creative IP</w:t>
        <w:br/>
        <w:t>12. Commercialization and Licensing Models</w:t>
        <w:br/>
        <w:t>13. Risks, Limitations, and Considerations</w:t>
        <w:br/>
        <w:t>14. The Future of Smart Signatures</w:t>
        <w:br/>
        <w:t>15. Conclusion</w:t>
      </w:r>
    </w:p>
    <w:p>
      <w:r>
        <w:t>## 1. Introduction</w:t>
        <w:br/>
        <w:t>As digital trust becomes harder to earn and enforce, the need for more accountable, context-aware agreements is clear. From NDAs at exclusive events to onboarding workflows in HR, the limitation of traditional signatures lies in their isolation from the device used to apply them. MyNDA introduces Device-Bound Signature™, a system of metadata-enhanced, jurisdiction-aware agreements tied directly to the signer’s physical device. This paper defines, explores, and positions Device-Bound Signature™ as a new enforceability standard for the trust economy.</w:t>
      </w:r>
    </w:p>
    <w:p>
      <w:r>
        <w:t>## 2. What Is a Device-Bound Signature™?</w:t>
        <w:br/>
        <w:t>A Device-Bound Signature™ is a digitally signed agreement in which the enforceability is not only linked to the signer’s identity, but also to the metadata of the device used to execute the contract. Metadata may include:</w:t>
        <w:br/>
        <w:t>- Device ID (IMEI, UUID)</w:t>
        <w:br/>
        <w:t>- Geolocation (GPS or network-based)</w:t>
        <w:br/>
        <w:t>- IP address and MAC address</w:t>
        <w:br/>
        <w:t>- Browser fingerprint or OS signature</w:t>
        <w:br/>
        <w:t>- Camera status or front-facing capture (if allowed)</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