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9688" cy="13537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35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320" w:lineRule="auto"/>
        <w:contextualSpacing w:val="0"/>
        <w:jc w:val="center"/>
        <w:rPr>
          <w:rFonts w:ascii="Roboto" w:cs="Roboto" w:eastAsia="Roboto" w:hAnsi="Roboto"/>
          <w:color w:val="434343"/>
          <w:sz w:val="36"/>
          <w:szCs w:val="36"/>
        </w:rPr>
      </w:pPr>
      <w:bookmarkStart w:colFirst="0" w:colLast="0" w:name="_xs64nw38vnsd" w:id="0"/>
      <w:bookmarkEnd w:id="0"/>
      <w:r w:rsidDel="00000000" w:rsidR="00000000" w:rsidRPr="00000000">
        <w:rPr>
          <w:rFonts w:ascii="Roboto" w:cs="Roboto" w:eastAsia="Roboto" w:hAnsi="Roboto"/>
          <w:color w:val="434343"/>
          <w:sz w:val="36"/>
          <w:szCs w:val="36"/>
          <w:rtl w:val="0"/>
        </w:rPr>
        <w:t xml:space="preserve">Tercera Entrega Compiladores</w:t>
      </w:r>
    </w:p>
    <w:p w:rsidR="00000000" w:rsidDel="00000000" w:rsidP="00000000" w:rsidRDefault="00000000" w:rsidRPr="00000000" w14:paraId="00000009">
      <w:pPr>
        <w:pStyle w:val="Title"/>
        <w:spacing w:after="320" w:lineRule="auto"/>
        <w:contextualSpacing w:val="0"/>
        <w:jc w:val="center"/>
        <w:rPr>
          <w:rFonts w:ascii="Roboto Medium" w:cs="Roboto Medium" w:eastAsia="Roboto Medium" w:hAnsi="Roboto Medium"/>
          <w:color w:val="434343"/>
          <w:sz w:val="48"/>
          <w:szCs w:val="48"/>
        </w:rPr>
      </w:pPr>
      <w:bookmarkStart w:colFirst="0" w:colLast="0" w:name="_6qpbouuxi5wc" w:id="1"/>
      <w:bookmarkEnd w:id="1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Mat[e]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...en Ruby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Natalia García Torres - A01191853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Miguel Angel Alvarado López - A01400121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contextualSpacing w:val="0"/>
        <w:rPr>
          <w:rFonts w:ascii="Roboto" w:cs="Roboto" w:eastAsia="Roboto" w:hAnsi="Roboto"/>
          <w:color w:val="434343"/>
          <w:sz w:val="48"/>
          <w:szCs w:val="48"/>
        </w:rPr>
      </w:pPr>
      <w:bookmarkStart w:colFirst="0" w:colLast="0" w:name="_eqtdbu1mqard" w:id="2"/>
      <w:bookmarkEnd w:id="2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Resúmen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Se agregó la primera versión “cubo semántico” para revisar operaciones, asignaciones y lógica, que se relaciona con el trabajo de la vez pasada.</w:t>
      </w:r>
    </w:p>
    <w:p w:rsidR="00000000" w:rsidDel="00000000" w:rsidP="00000000" w:rsidRDefault="00000000" w:rsidRPr="00000000" w14:paraId="00000020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El trabajo actual funciona con aritmética (sumar, restar, multiplicar y dividir) y da información sobre los tipos de posibles errores que puede tener. </w:t>
        <w:br w:type="textWrapping"/>
        <w:t xml:space="preserve">Aunque está en proceso, todavía no funcionan las asignaciones y todavía no se cuenta con la parte para revisar  las operaciones lógicas. </w:t>
      </w:r>
    </w:p>
    <w:p w:rsidR="00000000" w:rsidDel="00000000" w:rsidP="00000000" w:rsidRDefault="00000000" w:rsidRPr="00000000" w14:paraId="00000022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