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263B" w14:textId="70DCD5AC" w:rsidR="00254606" w:rsidRPr="00513B02" w:rsidRDefault="00F845F0" w:rsidP="00DC3952">
      <w:pPr>
        <w:spacing w:after="120" w:line="240" w:lineRule="auto"/>
        <w:jc w:val="center"/>
        <w:rPr>
          <w:rFonts w:ascii="Times New Roman" w:hAnsi="Times New Roman" w:cs="Times New Roman"/>
          <w:sz w:val="48"/>
          <w:szCs w:val="48"/>
        </w:rPr>
      </w:pPr>
      <w:r>
        <w:rPr>
          <w:rFonts w:ascii="Times New Roman" w:hAnsi="Times New Roman" w:cs="Times New Roman"/>
          <w:sz w:val="48"/>
          <w:szCs w:val="48"/>
        </w:rPr>
        <w:t>Identifying Unique Phenotype Clusters</w:t>
      </w:r>
      <w:r w:rsidR="00AF79AF">
        <w:rPr>
          <w:rFonts w:ascii="Times New Roman" w:hAnsi="Times New Roman" w:cs="Times New Roman"/>
          <w:sz w:val="48"/>
          <w:szCs w:val="48"/>
        </w:rPr>
        <w:t xml:space="preserve"> </w:t>
      </w:r>
      <w:r>
        <w:rPr>
          <w:rFonts w:ascii="Times New Roman" w:hAnsi="Times New Roman" w:cs="Times New Roman"/>
          <w:sz w:val="48"/>
          <w:szCs w:val="48"/>
        </w:rPr>
        <w:t>in Diabetes Type 2</w:t>
      </w:r>
      <w:r w:rsidR="00AF79AF">
        <w:rPr>
          <w:rFonts w:ascii="Times New Roman" w:hAnsi="Times New Roman" w:cs="Times New Roman"/>
          <w:sz w:val="48"/>
          <w:szCs w:val="48"/>
        </w:rPr>
        <w:t xml:space="preserve"> using NHANES</w:t>
      </w:r>
    </w:p>
    <w:p w14:paraId="31B1A9AC" w14:textId="73C99033" w:rsidR="00DC3952" w:rsidRDefault="00F845F0" w:rsidP="00DC3952">
      <w:pPr>
        <w:spacing w:after="240" w:line="240" w:lineRule="auto"/>
        <w:jc w:val="center"/>
        <w:rPr>
          <w:rFonts w:ascii="Times New Roman" w:hAnsi="Times New Roman" w:cs="Times New Roman"/>
          <w:sz w:val="22"/>
          <w:szCs w:val="22"/>
        </w:rPr>
      </w:pPr>
      <w:r>
        <w:rPr>
          <w:rFonts w:ascii="Times New Roman" w:hAnsi="Times New Roman" w:cs="Times New Roman"/>
          <w:b/>
          <w:bCs/>
          <w:sz w:val="22"/>
          <w:szCs w:val="22"/>
        </w:rPr>
        <w:t>Mike Anderson</w:t>
      </w:r>
    </w:p>
    <w:p w14:paraId="1F5AE7C0" w14:textId="6A17E4CE" w:rsidR="000B5FC6" w:rsidRPr="00DC3952" w:rsidRDefault="0052785A" w:rsidP="00DC3952">
      <w:pPr>
        <w:spacing w:after="480" w:line="240" w:lineRule="auto"/>
        <w:jc w:val="center"/>
        <w:rPr>
          <w:rFonts w:ascii="Times New Roman" w:hAnsi="Times New Roman" w:cs="Times New Roman"/>
          <w:sz w:val="20"/>
          <w:szCs w:val="20"/>
        </w:rPr>
      </w:pPr>
      <w:r w:rsidRPr="00DC3952">
        <w:rPr>
          <w:rFonts w:ascii="Times New Roman" w:hAnsi="Times New Roman" w:cs="Times New Roman"/>
          <w:i/>
          <w:iCs/>
          <w:sz w:val="20"/>
          <w:szCs w:val="20"/>
        </w:rPr>
        <w:t>Whi</w:t>
      </w:r>
      <w:r w:rsidR="00513B02" w:rsidRPr="00DC3952">
        <w:rPr>
          <w:rFonts w:ascii="Times New Roman" w:hAnsi="Times New Roman" w:cs="Times New Roman"/>
          <w:i/>
          <w:iCs/>
          <w:sz w:val="20"/>
          <w:szCs w:val="20"/>
        </w:rPr>
        <w:t>t</w:t>
      </w:r>
      <w:r w:rsidRPr="00DC3952">
        <w:rPr>
          <w:rFonts w:ascii="Times New Roman" w:hAnsi="Times New Roman" w:cs="Times New Roman"/>
          <w:i/>
          <w:iCs/>
          <w:sz w:val="20"/>
          <w:szCs w:val="20"/>
        </w:rPr>
        <w:t>ing School of Engineering, Johns Hopkins University</w:t>
      </w:r>
      <w:r w:rsidR="00513B02" w:rsidRPr="00DC3952">
        <w:rPr>
          <w:rFonts w:ascii="Times New Roman" w:hAnsi="Times New Roman" w:cs="Times New Roman"/>
          <w:sz w:val="20"/>
          <w:szCs w:val="20"/>
        </w:rPr>
        <w:t xml:space="preserve"> Baltimore, MD, USA</w:t>
      </w:r>
    </w:p>
    <w:p w14:paraId="220095B9" w14:textId="183905F9" w:rsidR="00513B02" w:rsidRPr="00513B02" w:rsidRDefault="00513B02" w:rsidP="00DE155E">
      <w:pPr>
        <w:spacing w:line="240" w:lineRule="auto"/>
        <w:rPr>
          <w:rFonts w:ascii="Times New Roman" w:hAnsi="Times New Roman" w:cs="Times New Roman"/>
          <w:b/>
          <w:bCs/>
        </w:rPr>
        <w:sectPr w:rsidR="00513B02" w:rsidRPr="00513B02" w:rsidSect="002A5C5F">
          <w:pgSz w:w="12240" w:h="15840"/>
          <w:pgMar w:top="1080" w:right="907" w:bottom="1080" w:left="907" w:header="720" w:footer="720" w:gutter="0"/>
          <w:cols w:space="720"/>
          <w:docGrid w:linePitch="360"/>
        </w:sectPr>
      </w:pPr>
    </w:p>
    <w:p w14:paraId="7DFF5590" w14:textId="527F830E" w:rsidR="000B5FC6" w:rsidRPr="00513B02" w:rsidRDefault="000B5FC6" w:rsidP="00DC3952">
      <w:pPr>
        <w:spacing w:after="0" w:line="240" w:lineRule="auto"/>
        <w:jc w:val="both"/>
        <w:rPr>
          <w:rFonts w:ascii="Times New Roman" w:hAnsi="Times New Roman" w:cs="Times New Roman"/>
          <w:sz w:val="20"/>
          <w:szCs w:val="20"/>
        </w:rPr>
      </w:pPr>
      <w:r w:rsidRPr="008E2073">
        <w:rPr>
          <w:rFonts w:ascii="Times New Roman" w:hAnsi="Times New Roman" w:cs="Times New Roman"/>
          <w:b/>
          <w:bCs/>
          <w:i/>
          <w:iCs/>
          <w:sz w:val="20"/>
          <w:szCs w:val="20"/>
        </w:rPr>
        <w:t>Abstract</w:t>
      </w:r>
      <w:r w:rsidR="00513B02" w:rsidRPr="00513B02">
        <w:rPr>
          <w:rFonts w:ascii="Times New Roman" w:hAnsi="Times New Roman" w:cs="Times New Roman"/>
          <w:b/>
          <w:bCs/>
          <w:sz w:val="20"/>
          <w:szCs w:val="20"/>
        </w:rPr>
        <w:t>—</w:t>
      </w:r>
      <w:r w:rsidR="00F845F0">
        <w:rPr>
          <w:rFonts w:ascii="Times New Roman" w:hAnsi="Times New Roman" w:cs="Times New Roman"/>
          <w:sz w:val="20"/>
          <w:szCs w:val="20"/>
        </w:rPr>
        <w:t>Diabetes Mellitus Type 2 is a pervasive, global metabolic disorder characterized by either a person’s inability to produce adequate insulin or a person’s resistance to insulin, leading to the inability to metabolize glucose effectively</w:t>
      </w:r>
      <w:r w:rsidR="00685C4C">
        <w:rPr>
          <w:rFonts w:ascii="Times New Roman" w:hAnsi="Times New Roman" w:cs="Times New Roman"/>
          <w:sz w:val="20"/>
          <w:szCs w:val="20"/>
        </w:rPr>
        <w:t xml:space="preserve"> [1]</w:t>
      </w:r>
      <w:r w:rsidR="00F845F0">
        <w:rPr>
          <w:rFonts w:ascii="Times New Roman" w:hAnsi="Times New Roman" w:cs="Times New Roman"/>
          <w:sz w:val="20"/>
          <w:szCs w:val="20"/>
        </w:rPr>
        <w:t xml:space="preserve">.  Because of this, </w:t>
      </w:r>
      <w:r w:rsidR="00C730AE">
        <w:rPr>
          <w:rFonts w:ascii="Times New Roman" w:hAnsi="Times New Roman" w:cs="Times New Roman"/>
          <w:sz w:val="20"/>
          <w:szCs w:val="20"/>
        </w:rPr>
        <w:t>people</w:t>
      </w:r>
      <w:r w:rsidR="00F845F0">
        <w:rPr>
          <w:rFonts w:ascii="Times New Roman" w:hAnsi="Times New Roman" w:cs="Times New Roman"/>
          <w:sz w:val="20"/>
          <w:szCs w:val="20"/>
        </w:rPr>
        <w:t xml:space="preserve"> with Diabetes Type 2 are at a higher risk of developing complications related to liver, heart, and kidney function, with </w:t>
      </w:r>
      <w:r w:rsidR="00E607F8">
        <w:rPr>
          <w:rFonts w:ascii="Times New Roman" w:hAnsi="Times New Roman" w:cs="Times New Roman"/>
          <w:sz w:val="20"/>
          <w:szCs w:val="20"/>
        </w:rPr>
        <w:t xml:space="preserve">disorder </w:t>
      </w:r>
      <w:r w:rsidR="00F845F0">
        <w:rPr>
          <w:rFonts w:ascii="Times New Roman" w:hAnsi="Times New Roman" w:cs="Times New Roman"/>
          <w:sz w:val="20"/>
          <w:szCs w:val="20"/>
        </w:rPr>
        <w:t>severity levels differing widely</w:t>
      </w:r>
      <w:r w:rsidR="00E607F8">
        <w:rPr>
          <w:rFonts w:ascii="Times New Roman" w:hAnsi="Times New Roman" w:cs="Times New Roman"/>
          <w:sz w:val="20"/>
          <w:szCs w:val="20"/>
        </w:rPr>
        <w:t>, making treatments inherently different based on the symptoms presented and observed</w:t>
      </w:r>
      <w:r w:rsidR="00F845F0">
        <w:rPr>
          <w:rFonts w:ascii="Times New Roman" w:hAnsi="Times New Roman" w:cs="Times New Roman"/>
          <w:sz w:val="20"/>
          <w:szCs w:val="20"/>
        </w:rPr>
        <w:t xml:space="preserve">.  This study seeks to understand the underlying phenotype sub-groups of Diabetes Type 2 </w:t>
      </w:r>
      <w:r w:rsidR="005A0799">
        <w:rPr>
          <w:rFonts w:ascii="Times New Roman" w:hAnsi="Times New Roman" w:cs="Times New Roman"/>
          <w:sz w:val="20"/>
          <w:szCs w:val="20"/>
        </w:rPr>
        <w:t>by utilizing</w:t>
      </w:r>
      <w:r w:rsidR="0054263F">
        <w:rPr>
          <w:rFonts w:ascii="Times New Roman" w:hAnsi="Times New Roman" w:cs="Times New Roman"/>
          <w:sz w:val="20"/>
          <w:szCs w:val="20"/>
        </w:rPr>
        <w:t xml:space="preserve"> Uniform Manifold Approximation and Projection (UMAP) and Gaussian Mixture Models (GMM) </w:t>
      </w:r>
      <w:r w:rsidR="00F845F0">
        <w:rPr>
          <w:rFonts w:ascii="Times New Roman" w:hAnsi="Times New Roman" w:cs="Times New Roman"/>
          <w:sz w:val="20"/>
          <w:szCs w:val="20"/>
        </w:rPr>
        <w:t xml:space="preserve">to better inform physicians and researchers </w:t>
      </w:r>
      <w:r w:rsidR="00E256D3">
        <w:rPr>
          <w:rFonts w:ascii="Times New Roman" w:hAnsi="Times New Roman" w:cs="Times New Roman"/>
          <w:sz w:val="20"/>
          <w:szCs w:val="20"/>
        </w:rPr>
        <w:t>as it relates to prognosis, patient care, and drug discovery.</w:t>
      </w:r>
      <w:r w:rsidR="00747D8B">
        <w:rPr>
          <w:rFonts w:ascii="Times New Roman" w:hAnsi="Times New Roman" w:cs="Times New Roman"/>
          <w:sz w:val="20"/>
          <w:szCs w:val="20"/>
        </w:rPr>
        <w:t xml:space="preserve">  While Ahlqvist et al. [</w:t>
      </w:r>
      <w:r w:rsidR="00A50D2B">
        <w:rPr>
          <w:rFonts w:ascii="Times New Roman" w:hAnsi="Times New Roman" w:cs="Times New Roman"/>
          <w:sz w:val="20"/>
          <w:szCs w:val="20"/>
        </w:rPr>
        <w:t>2</w:t>
      </w:r>
      <w:r w:rsidR="00747D8B">
        <w:rPr>
          <w:rFonts w:ascii="Times New Roman" w:hAnsi="Times New Roman" w:cs="Times New Roman"/>
          <w:sz w:val="20"/>
          <w:szCs w:val="20"/>
        </w:rPr>
        <w:t>] showed that diabetes is a heterogenous disease, the study was limited to using biochemical features and didn’t utilize any demographic or lifestyle metrics.  This study extends the work of Ahlqvist et al. by incorporating lifestyle, demographic, and additional laboratory biomarker features.  Using UMAP and GMM, seven stable phenotypic clusters were identified in the United States using the NHANES database, including two novel clusters (physical activity and hepatic elevation) not previously described in diabetes clustering literature.</w:t>
      </w:r>
    </w:p>
    <w:p w14:paraId="59A90D64" w14:textId="10232BD7" w:rsidR="000B5FC6" w:rsidRPr="00513B02" w:rsidRDefault="000B5FC6" w:rsidP="00DC3952">
      <w:pPr>
        <w:spacing w:after="0" w:line="240" w:lineRule="auto"/>
        <w:jc w:val="both"/>
        <w:rPr>
          <w:rFonts w:ascii="Times New Roman" w:hAnsi="Times New Roman" w:cs="Times New Roman"/>
          <w:sz w:val="20"/>
          <w:szCs w:val="20"/>
        </w:rPr>
      </w:pPr>
      <w:r w:rsidRPr="008E2073">
        <w:rPr>
          <w:rFonts w:ascii="Times New Roman" w:hAnsi="Times New Roman" w:cs="Times New Roman"/>
          <w:b/>
          <w:bCs/>
          <w:i/>
          <w:iCs/>
          <w:sz w:val="20"/>
          <w:szCs w:val="20"/>
        </w:rPr>
        <w:t>Keywords</w:t>
      </w:r>
      <w:r w:rsidR="008E2073" w:rsidRPr="00513B02">
        <w:rPr>
          <w:rFonts w:ascii="Times New Roman" w:hAnsi="Times New Roman" w:cs="Times New Roman"/>
          <w:b/>
          <w:bCs/>
          <w:sz w:val="20"/>
          <w:szCs w:val="20"/>
        </w:rPr>
        <w:t>—</w:t>
      </w:r>
      <w:r w:rsidR="00E256D3">
        <w:rPr>
          <w:rFonts w:ascii="Times New Roman" w:hAnsi="Times New Roman" w:cs="Times New Roman"/>
          <w:sz w:val="20"/>
          <w:szCs w:val="20"/>
        </w:rPr>
        <w:t>diabetes, mellitus, type 2, phenotype, sub-group</w:t>
      </w:r>
    </w:p>
    <w:p w14:paraId="3B55BC99" w14:textId="5856A4DE" w:rsidR="000B5FC6" w:rsidRPr="002A5C5F" w:rsidRDefault="00513B02" w:rsidP="00DC3952">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I. </w:t>
      </w:r>
      <w:r w:rsidR="00F845F0">
        <w:rPr>
          <w:rFonts w:ascii="Times New Roman" w:hAnsi="Times New Roman" w:cs="Times New Roman"/>
          <w:b/>
          <w:bCs/>
          <w:smallCaps/>
          <w:sz w:val="20"/>
          <w:szCs w:val="20"/>
        </w:rPr>
        <w:t>Introduction</w:t>
      </w:r>
    </w:p>
    <w:p w14:paraId="4704232B" w14:textId="0BED54DD" w:rsidR="000B5FC6" w:rsidRPr="000B5FC6" w:rsidRDefault="00303C09" w:rsidP="00DC3952">
      <w:pPr>
        <w:spacing w:after="0" w:line="240" w:lineRule="auto"/>
        <w:ind w:firstLine="360"/>
        <w:jc w:val="both"/>
        <w:rPr>
          <w:rFonts w:ascii="Times New Roman" w:hAnsi="Times New Roman" w:cs="Times New Roman"/>
          <w:sz w:val="20"/>
          <w:szCs w:val="20"/>
        </w:rPr>
      </w:pPr>
      <w:r w:rsidRPr="00303C09">
        <w:rPr>
          <w:rFonts w:ascii="Times New Roman" w:hAnsi="Times New Roman" w:cs="Times New Roman"/>
          <w:sz w:val="20"/>
          <w:szCs w:val="20"/>
        </w:rPr>
        <w:t>Diabetes mellitus is a group of metabolic disorders in which glucose is both underutilized and overproduced due to inappropriate gluconeogenesis and glycogenolysis, resulting in hyperglycemia</w:t>
      </w:r>
      <w:r w:rsidR="002947E7" w:rsidRPr="002947E7">
        <w:rPr>
          <w:rFonts w:ascii="Times New Roman" w:hAnsi="Times New Roman" w:cs="Times New Roman"/>
          <w:sz w:val="20"/>
          <w:szCs w:val="20"/>
        </w:rPr>
        <w:t>.</w:t>
      </w:r>
      <w:r>
        <w:rPr>
          <w:rFonts w:ascii="Times New Roman" w:hAnsi="Times New Roman" w:cs="Times New Roman"/>
          <w:sz w:val="20"/>
          <w:szCs w:val="20"/>
        </w:rPr>
        <w:t xml:space="preserve">  Type 2 diabetes is classified based on nonautoimmune progressive loss of adequate </w:t>
      </w:r>
      <w:r w:rsidRPr="00303C09">
        <w:rPr>
          <w:rFonts w:ascii="Times New Roman" w:hAnsi="Times New Roman" w:cs="Times New Roman"/>
          <w:sz w:val="20"/>
          <w:szCs w:val="20"/>
        </w:rPr>
        <w:t>β</w:t>
      </w:r>
      <w:r>
        <w:rPr>
          <w:rFonts w:ascii="Times New Roman" w:hAnsi="Times New Roman" w:cs="Times New Roman"/>
          <w:sz w:val="20"/>
          <w:szCs w:val="20"/>
        </w:rPr>
        <w:t>-cell insulin secretion, frequently on the background of insulin resistance [1].  The standard tests for diabetes diagnosis are the A1C and plasma glucose tests, the former of which is used to determine a diabetes diagnosis for this study.</w:t>
      </w:r>
    </w:p>
    <w:p w14:paraId="3D9260EF" w14:textId="40F01E1C" w:rsidR="000B5FC6" w:rsidRDefault="00685C4C" w:rsidP="00DC395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According to the United States’ Centers for Disease Control and Prevention (CDC), approximately </w:t>
      </w:r>
      <w:r w:rsidR="001D3A35">
        <w:rPr>
          <w:rFonts w:ascii="Times New Roman" w:hAnsi="Times New Roman" w:cs="Times New Roman"/>
          <w:sz w:val="20"/>
          <w:szCs w:val="20"/>
        </w:rPr>
        <w:t>40.1 million Americans</w:t>
      </w:r>
      <w:r w:rsidR="00D244B9">
        <w:rPr>
          <w:rFonts w:ascii="Times New Roman" w:hAnsi="Times New Roman" w:cs="Times New Roman"/>
          <w:sz w:val="20"/>
          <w:szCs w:val="20"/>
        </w:rPr>
        <w:t>, or 12% of the population of the United States,</w:t>
      </w:r>
      <w:r w:rsidR="001D3A35">
        <w:rPr>
          <w:rFonts w:ascii="Times New Roman" w:hAnsi="Times New Roman" w:cs="Times New Roman"/>
          <w:sz w:val="20"/>
          <w:szCs w:val="20"/>
        </w:rPr>
        <w:t xml:space="preserve"> have either diagnosed or undiagnosed diabetes.  Of those with diabetes, </w:t>
      </w:r>
      <w:r w:rsidR="00C730AE">
        <w:rPr>
          <w:rFonts w:ascii="Times New Roman" w:hAnsi="Times New Roman" w:cs="Times New Roman"/>
          <w:sz w:val="20"/>
          <w:szCs w:val="20"/>
        </w:rPr>
        <w:t>90</w:t>
      </w:r>
      <w:r w:rsidR="00C50AB2">
        <w:rPr>
          <w:rFonts w:ascii="Times New Roman" w:hAnsi="Times New Roman" w:cs="Times New Roman"/>
          <w:sz w:val="20"/>
          <w:szCs w:val="20"/>
        </w:rPr>
        <w:t>-</w:t>
      </w:r>
      <w:r w:rsidR="001D3A35">
        <w:rPr>
          <w:rFonts w:ascii="Times New Roman" w:hAnsi="Times New Roman" w:cs="Times New Roman"/>
          <w:sz w:val="20"/>
          <w:szCs w:val="20"/>
        </w:rPr>
        <w:t xml:space="preserve">95% have Type 2 diabetes, making it an epidemiological imperative for research and </w:t>
      </w:r>
      <w:r w:rsidR="00D244B9">
        <w:rPr>
          <w:rFonts w:ascii="Times New Roman" w:hAnsi="Times New Roman" w:cs="Times New Roman"/>
          <w:sz w:val="20"/>
          <w:szCs w:val="20"/>
        </w:rPr>
        <w:t>treatment development [</w:t>
      </w:r>
      <w:r w:rsidR="00747D8B">
        <w:rPr>
          <w:rFonts w:ascii="Times New Roman" w:hAnsi="Times New Roman" w:cs="Times New Roman"/>
          <w:sz w:val="20"/>
          <w:szCs w:val="20"/>
        </w:rPr>
        <w:t>3</w:t>
      </w:r>
      <w:r w:rsidR="00D244B9">
        <w:rPr>
          <w:rFonts w:ascii="Times New Roman" w:hAnsi="Times New Roman" w:cs="Times New Roman"/>
          <w:sz w:val="20"/>
          <w:szCs w:val="20"/>
        </w:rPr>
        <w:t>].</w:t>
      </w:r>
    </w:p>
    <w:p w14:paraId="74BAABDD" w14:textId="1DD681B4" w:rsidR="00D9233B" w:rsidRDefault="00D9233B" w:rsidP="00D9233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Originally</w:t>
      </w:r>
      <w:r w:rsidR="00C730AE">
        <w:rPr>
          <w:rFonts w:ascii="Times New Roman" w:hAnsi="Times New Roman" w:cs="Times New Roman"/>
          <w:sz w:val="20"/>
          <w:szCs w:val="20"/>
        </w:rPr>
        <w:t xml:space="preserve">, </w:t>
      </w:r>
      <w:r>
        <w:rPr>
          <w:rFonts w:ascii="Times New Roman" w:hAnsi="Times New Roman" w:cs="Times New Roman"/>
          <w:sz w:val="20"/>
          <w:szCs w:val="20"/>
        </w:rPr>
        <w:t xml:space="preserve">Type 2 </w:t>
      </w:r>
      <w:r w:rsidR="00C730AE">
        <w:rPr>
          <w:rFonts w:ascii="Times New Roman" w:hAnsi="Times New Roman" w:cs="Times New Roman"/>
          <w:sz w:val="20"/>
          <w:szCs w:val="20"/>
        </w:rPr>
        <w:t xml:space="preserve">diabetes </w:t>
      </w:r>
      <w:r>
        <w:rPr>
          <w:rFonts w:ascii="Times New Roman" w:hAnsi="Times New Roman" w:cs="Times New Roman"/>
          <w:sz w:val="20"/>
          <w:szCs w:val="20"/>
        </w:rPr>
        <w:t xml:space="preserve">was treated as a monolithic disorder with rigid treatment plans for the entire spectra of symptom presentations.  However, Ahlqvist et al. </w:t>
      </w:r>
      <w:r w:rsidR="00C50AB2">
        <w:rPr>
          <w:rFonts w:ascii="Times New Roman" w:hAnsi="Times New Roman" w:cs="Times New Roman"/>
          <w:sz w:val="20"/>
          <w:szCs w:val="20"/>
        </w:rPr>
        <w:t xml:space="preserve">(2018) </w:t>
      </w:r>
      <w:r>
        <w:rPr>
          <w:rFonts w:ascii="Times New Roman" w:hAnsi="Times New Roman" w:cs="Times New Roman"/>
          <w:sz w:val="20"/>
          <w:szCs w:val="20"/>
        </w:rPr>
        <w:t xml:space="preserve">found that there were sub-groups within Type 2 diabetes, leading to researchers and practitioners developing targeted </w:t>
      </w:r>
      <w:r>
        <w:rPr>
          <w:rFonts w:ascii="Times New Roman" w:hAnsi="Times New Roman" w:cs="Times New Roman"/>
          <w:sz w:val="20"/>
          <w:szCs w:val="20"/>
        </w:rPr>
        <w:t>treatment options based on a given patient’s biological subtype [</w:t>
      </w:r>
      <w:r w:rsidR="00747D8B">
        <w:rPr>
          <w:rFonts w:ascii="Times New Roman" w:hAnsi="Times New Roman" w:cs="Times New Roman"/>
          <w:sz w:val="20"/>
          <w:szCs w:val="20"/>
        </w:rPr>
        <w:t>2</w:t>
      </w:r>
      <w:r>
        <w:rPr>
          <w:rFonts w:ascii="Times New Roman" w:hAnsi="Times New Roman" w:cs="Times New Roman"/>
          <w:sz w:val="20"/>
          <w:szCs w:val="20"/>
        </w:rPr>
        <w:t>][4].</w:t>
      </w:r>
    </w:p>
    <w:p w14:paraId="690DCBD8" w14:textId="36A7DF95" w:rsidR="00D9233B" w:rsidRDefault="00D9233B" w:rsidP="00D9233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Chung et al. </w:t>
      </w:r>
      <w:r w:rsidR="00C50AB2">
        <w:rPr>
          <w:rFonts w:ascii="Times New Roman" w:hAnsi="Times New Roman" w:cs="Times New Roman"/>
          <w:sz w:val="20"/>
          <w:szCs w:val="20"/>
        </w:rPr>
        <w:t xml:space="preserve">(2020) </w:t>
      </w:r>
      <w:r>
        <w:rPr>
          <w:rFonts w:ascii="Times New Roman" w:hAnsi="Times New Roman" w:cs="Times New Roman"/>
          <w:sz w:val="20"/>
          <w:szCs w:val="20"/>
        </w:rPr>
        <w:t>also advocated for the use of precision diagnosis and treatments in 2020, further advancing the need to understand and research sub-types of diabetes [4].  Simple classification using biometric cutoffs were deemed inefficient and were not associated with any meaningful clinical outcomes [5].</w:t>
      </w:r>
    </w:p>
    <w:p w14:paraId="2964F8C0" w14:textId="07179DE8" w:rsidR="002947E7" w:rsidRPr="00513B02" w:rsidRDefault="00D9233B" w:rsidP="00DC395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This paper attempts to expand upon the findings of Ahlqvist et al. </w:t>
      </w:r>
      <w:r w:rsidR="00C50AB2">
        <w:rPr>
          <w:rFonts w:ascii="Times New Roman" w:hAnsi="Times New Roman" w:cs="Times New Roman"/>
          <w:sz w:val="20"/>
          <w:szCs w:val="20"/>
        </w:rPr>
        <w:t xml:space="preserve">(2018) </w:t>
      </w:r>
      <w:r>
        <w:rPr>
          <w:rFonts w:ascii="Times New Roman" w:hAnsi="Times New Roman" w:cs="Times New Roman"/>
          <w:sz w:val="20"/>
          <w:szCs w:val="20"/>
        </w:rPr>
        <w:t>by utilizing both biometric and self-reported statistics of individuals using the CDC’s NHANES database to further examine the sub-phenotype phenomena and determine if there are additional sub-types of Diabetes Type 2 within the United States’ population.</w:t>
      </w:r>
    </w:p>
    <w:p w14:paraId="3B13A083" w14:textId="2BAA5B87" w:rsidR="000B5FC6" w:rsidRPr="002947E7" w:rsidRDefault="00513B02" w:rsidP="002947E7">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II. </w:t>
      </w:r>
      <w:r w:rsidR="00F845F0">
        <w:rPr>
          <w:rFonts w:ascii="Times New Roman" w:hAnsi="Times New Roman" w:cs="Times New Roman"/>
          <w:b/>
          <w:bCs/>
          <w:smallCaps/>
          <w:sz w:val="20"/>
          <w:szCs w:val="20"/>
        </w:rPr>
        <w:t>Related Work</w:t>
      </w:r>
    </w:p>
    <w:p w14:paraId="055EFF92" w14:textId="6693F223" w:rsidR="00C50AB2" w:rsidRDefault="00C50AB2" w:rsidP="00C50AB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Ahlqvist et al. (2018) marked the first research into the sub-phenotype phenomena as it relates to diabetes, utilizing the Swedish All New Diabetics in Scania cohort and performing k-means and hierarchical clustering to determine the subgroups.  Using six variables (glutamate decarboxylase antibodies, age at diagnosis, BMI, HbA1C (A1C), and estimates of </w:t>
      </w:r>
      <w:r w:rsidRPr="00303C09">
        <w:rPr>
          <w:rFonts w:ascii="Times New Roman" w:hAnsi="Times New Roman" w:cs="Times New Roman"/>
          <w:sz w:val="20"/>
          <w:szCs w:val="20"/>
        </w:rPr>
        <w:t>β</w:t>
      </w:r>
      <w:r>
        <w:rPr>
          <w:rFonts w:ascii="Times New Roman" w:hAnsi="Times New Roman" w:cs="Times New Roman"/>
          <w:sz w:val="20"/>
          <w:szCs w:val="20"/>
        </w:rPr>
        <w:t>-cell and insulin resistance, they were able to determine that there were five replicable clusters that had statistically significant characteristics and complication risks [</w:t>
      </w:r>
      <w:r w:rsidR="00747D8B">
        <w:rPr>
          <w:rFonts w:ascii="Times New Roman" w:hAnsi="Times New Roman" w:cs="Times New Roman"/>
          <w:sz w:val="20"/>
          <w:szCs w:val="20"/>
        </w:rPr>
        <w:t>2</w:t>
      </w:r>
      <w:r>
        <w:rPr>
          <w:rFonts w:ascii="Times New Roman" w:hAnsi="Times New Roman" w:cs="Times New Roman"/>
          <w:sz w:val="20"/>
          <w:szCs w:val="20"/>
        </w:rPr>
        <w:t>].</w:t>
      </w:r>
      <w:r w:rsidRPr="00C50AB2">
        <w:rPr>
          <w:rFonts w:ascii="Times New Roman" w:hAnsi="Times New Roman" w:cs="Times New Roman"/>
          <w:sz w:val="20"/>
          <w:szCs w:val="20"/>
        </w:rPr>
        <w:t xml:space="preserve"> </w:t>
      </w:r>
    </w:p>
    <w:p w14:paraId="21370949" w14:textId="529623A8" w:rsidR="00C50AB2" w:rsidRDefault="00C50AB2" w:rsidP="00C50AB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Chung et al. (2020) advocated for precision diagnostics and treatments in diabetes, citing that </w:t>
      </w:r>
      <w:proofErr w:type="gramStart"/>
      <w:r>
        <w:rPr>
          <w:rFonts w:ascii="Times New Roman" w:hAnsi="Times New Roman" w:cs="Times New Roman"/>
          <w:sz w:val="20"/>
          <w:szCs w:val="20"/>
        </w:rPr>
        <w:t>inadequately</w:t>
      </w:r>
      <w:proofErr w:type="gramEnd"/>
      <w:r>
        <w:rPr>
          <w:rFonts w:ascii="Times New Roman" w:hAnsi="Times New Roman" w:cs="Times New Roman"/>
          <w:sz w:val="20"/>
          <w:szCs w:val="20"/>
        </w:rPr>
        <w:t xml:space="preserve"> understanding and identifying the diverse </w:t>
      </w:r>
      <w:r w:rsidR="00880A16">
        <w:rPr>
          <w:rFonts w:ascii="Times New Roman" w:hAnsi="Times New Roman" w:cs="Times New Roman"/>
          <w:sz w:val="20"/>
          <w:szCs w:val="20"/>
        </w:rPr>
        <w:t>phenotypes associated with diabetes could limit disease prevention and treatment [4].</w:t>
      </w:r>
    </w:p>
    <w:p w14:paraId="3902537F" w14:textId="71F8FEBB" w:rsidR="00C50AB2" w:rsidRPr="00513B02" w:rsidRDefault="00880A16" w:rsidP="00880A16">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Misra et al. (2023) furthered the need for advanced analytical methodologies in diabetes by performing a systematic review of 51 studies, ultimately determining that simple classification utilizing cutoffs and other simple metrics were not sufficient </w:t>
      </w:r>
      <w:r w:rsidR="005431A8">
        <w:rPr>
          <w:rFonts w:ascii="Times New Roman" w:hAnsi="Times New Roman" w:cs="Times New Roman"/>
          <w:sz w:val="20"/>
          <w:szCs w:val="20"/>
        </w:rPr>
        <w:t xml:space="preserve">to </w:t>
      </w:r>
      <w:r>
        <w:rPr>
          <w:rFonts w:ascii="Times New Roman" w:hAnsi="Times New Roman" w:cs="Times New Roman"/>
          <w:sz w:val="20"/>
          <w:szCs w:val="20"/>
        </w:rPr>
        <w:t>improve clinical outcomes and that advanced methodologies relating to data science and machine learning are needed [5].</w:t>
      </w:r>
    </w:p>
    <w:p w14:paraId="184B7C76" w14:textId="11323318" w:rsidR="00E37CB1" w:rsidRDefault="00513B02" w:rsidP="002947E7">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III. </w:t>
      </w:r>
      <w:r w:rsidR="00F845F0">
        <w:rPr>
          <w:rFonts w:ascii="Times New Roman" w:hAnsi="Times New Roman" w:cs="Times New Roman"/>
          <w:b/>
          <w:bCs/>
          <w:smallCaps/>
          <w:sz w:val="20"/>
          <w:szCs w:val="20"/>
        </w:rPr>
        <w:t>Methods</w:t>
      </w:r>
    </w:p>
    <w:p w14:paraId="2487619D" w14:textId="25D01297" w:rsidR="00880A16" w:rsidRPr="00880A16" w:rsidRDefault="00880A16" w:rsidP="00880A16">
      <w:pPr>
        <w:spacing w:before="200" w:after="0" w:line="240" w:lineRule="auto"/>
        <w:jc w:val="both"/>
        <w:rPr>
          <w:rFonts w:ascii="Times New Roman" w:hAnsi="Times New Roman" w:cs="Times New Roman"/>
          <w:b/>
          <w:bCs/>
          <w:i/>
          <w:iCs/>
          <w:sz w:val="20"/>
          <w:szCs w:val="20"/>
        </w:rPr>
      </w:pPr>
      <w:r w:rsidRPr="002A5C5F">
        <w:rPr>
          <w:rFonts w:ascii="Times New Roman" w:hAnsi="Times New Roman" w:cs="Times New Roman"/>
          <w:b/>
          <w:bCs/>
          <w:i/>
          <w:iCs/>
          <w:sz w:val="20"/>
          <w:szCs w:val="20"/>
        </w:rPr>
        <w:t xml:space="preserve">A. </w:t>
      </w:r>
      <w:r>
        <w:rPr>
          <w:rFonts w:ascii="Times New Roman" w:hAnsi="Times New Roman" w:cs="Times New Roman"/>
          <w:b/>
          <w:bCs/>
          <w:i/>
          <w:iCs/>
          <w:sz w:val="20"/>
          <w:szCs w:val="20"/>
        </w:rPr>
        <w:t>Data Collection and Processing</w:t>
      </w:r>
    </w:p>
    <w:p w14:paraId="5DF3EE4F" w14:textId="4DB5045C" w:rsidR="00685C4C" w:rsidRDefault="00685C4C" w:rsidP="00685C4C">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Data was collected from the Centers for Disease Control and Prevention (CDC)’s National Health and Nutrition Examination Survey (NHANES) for the 2021 to 2023 cohort, consisting of 11,933 respondents ranging in age from 0 to </w:t>
      </w:r>
      <w:r w:rsidR="00A50D2B">
        <w:rPr>
          <w:rFonts w:ascii="Times New Roman" w:hAnsi="Times New Roman" w:cs="Times New Roman"/>
          <w:sz w:val="20"/>
          <w:szCs w:val="20"/>
        </w:rPr>
        <w:t>80 (top-coded)</w:t>
      </w:r>
      <w:r>
        <w:rPr>
          <w:rFonts w:ascii="Times New Roman" w:hAnsi="Times New Roman" w:cs="Times New Roman"/>
          <w:sz w:val="20"/>
          <w:szCs w:val="20"/>
        </w:rPr>
        <w:t xml:space="preserve">, both males and females.  Of those, 6,715 </w:t>
      </w:r>
      <w:r>
        <w:rPr>
          <w:rFonts w:ascii="Times New Roman" w:hAnsi="Times New Roman" w:cs="Times New Roman"/>
          <w:sz w:val="20"/>
          <w:szCs w:val="20"/>
        </w:rPr>
        <w:lastRenderedPageBreak/>
        <w:t xml:space="preserve">respondents had valid glycohemoglobin test </w:t>
      </w:r>
      <w:proofErr w:type="gramStart"/>
      <w:r>
        <w:rPr>
          <w:rFonts w:ascii="Times New Roman" w:hAnsi="Times New Roman" w:cs="Times New Roman"/>
          <w:sz w:val="20"/>
          <w:szCs w:val="20"/>
        </w:rPr>
        <w:t>results</w:t>
      </w:r>
      <w:proofErr w:type="gramEnd"/>
      <w:r>
        <w:rPr>
          <w:rFonts w:ascii="Times New Roman" w:hAnsi="Times New Roman" w:cs="Times New Roman"/>
          <w:sz w:val="20"/>
          <w:szCs w:val="20"/>
        </w:rPr>
        <w:t xml:space="preserve"> and 3,672 respondents had valid fasting plasma glucose tests.</w:t>
      </w:r>
    </w:p>
    <w:p w14:paraId="35E01B49" w14:textId="501041A3" w:rsidR="00685C4C" w:rsidRDefault="00685C4C" w:rsidP="00685C4C">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Of the total respondents with valid glycohemoglobin (A1C) or fasting plasma glucose tests, 83</w:t>
      </w:r>
      <w:r w:rsidR="00A1465B">
        <w:rPr>
          <w:rFonts w:ascii="Times New Roman" w:hAnsi="Times New Roman" w:cs="Times New Roman"/>
          <w:sz w:val="20"/>
          <w:szCs w:val="20"/>
        </w:rPr>
        <w:t>7</w:t>
      </w:r>
      <w:r>
        <w:rPr>
          <w:rFonts w:ascii="Times New Roman" w:hAnsi="Times New Roman" w:cs="Times New Roman"/>
          <w:sz w:val="20"/>
          <w:szCs w:val="20"/>
        </w:rPr>
        <w:t xml:space="preserve"> respondents met the criteria of having an A1C greater than or equal to 6.5% or a fasting glucose level of 126 mg/dL, constituting a clinical diagnosis of diabetes [1].</w:t>
      </w:r>
    </w:p>
    <w:p w14:paraId="5DCF541B" w14:textId="77777777" w:rsidR="00A1465B" w:rsidRDefault="00880A16" w:rsidP="00685C4C">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After filtering the data to only those patients with a clinical diagnosis for diabetes, standard data preprocessing techniques, coupled with NHANES sampling recommendations</w:t>
      </w:r>
      <w:r w:rsidR="00AF79AF">
        <w:rPr>
          <w:rFonts w:ascii="Times New Roman" w:hAnsi="Times New Roman" w:cs="Times New Roman"/>
          <w:sz w:val="20"/>
          <w:szCs w:val="20"/>
        </w:rPr>
        <w:t xml:space="preserve"> and flagged responses handling</w:t>
      </w:r>
      <w:r>
        <w:rPr>
          <w:rFonts w:ascii="Times New Roman" w:hAnsi="Times New Roman" w:cs="Times New Roman"/>
          <w:sz w:val="20"/>
          <w:szCs w:val="20"/>
        </w:rPr>
        <w:t xml:space="preserve">, were used to clean the data for machine learning purposes, including null removal, null imputation, and scaling.  </w:t>
      </w:r>
    </w:p>
    <w:p w14:paraId="263E8150" w14:textId="4636476B" w:rsidR="00A1465B" w:rsidRDefault="00A1465B" w:rsidP="00A1465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NHANES responses use codes to denote refusals to answer (i.e. 7777) or the responder not knowing the answer to the survey question (i.e. 9999).  These were transformed into nulls before imputation for both continuous and binary features.</w:t>
      </w:r>
    </w:p>
    <w:p w14:paraId="65DDDA50" w14:textId="5172C6CF" w:rsidR="00A1465B" w:rsidRDefault="00A1465B" w:rsidP="00A1465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An Isolation Forest was used to remove anomalies prior to the imputation and standardization of features, lest the outliers have effects on the cohort means, medians, and standard deviations.  Imputation was performed by</w:t>
      </w:r>
      <w:r w:rsidR="00747D8B">
        <w:rPr>
          <w:rFonts w:ascii="Times New Roman" w:hAnsi="Times New Roman" w:cs="Times New Roman"/>
          <w:sz w:val="20"/>
          <w:szCs w:val="20"/>
        </w:rPr>
        <w:t xml:space="preserve"> using a Multiple Imputation by Chained Equations (MICE) algorithm on the feature set while standardization on continuous features was performed by a Standard Scaler.</w:t>
      </w:r>
    </w:p>
    <w:p w14:paraId="74758F29" w14:textId="75DA7961" w:rsidR="00880A16" w:rsidRDefault="00880A16" w:rsidP="00685C4C">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resulting dataset consisted of </w:t>
      </w:r>
      <w:r w:rsidR="00AF79AF">
        <w:rPr>
          <w:rFonts w:ascii="Times New Roman" w:hAnsi="Times New Roman" w:cs="Times New Roman"/>
          <w:sz w:val="20"/>
          <w:szCs w:val="20"/>
        </w:rPr>
        <w:t>837</w:t>
      </w:r>
      <w:r>
        <w:rPr>
          <w:rFonts w:ascii="Times New Roman" w:hAnsi="Times New Roman" w:cs="Times New Roman"/>
          <w:sz w:val="20"/>
          <w:szCs w:val="20"/>
        </w:rPr>
        <w:t xml:space="preserve"> observations with 37 columns consisting of self-reported survey information, demographic information, and laboratory results.</w:t>
      </w:r>
    </w:p>
    <w:p w14:paraId="390AD9CA" w14:textId="1B7E3B9F" w:rsidR="00880A16" w:rsidRPr="00880A16" w:rsidRDefault="00880A16" w:rsidP="00880A16">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B</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Isolation Forest Anomaly Removal</w:t>
      </w:r>
    </w:p>
    <w:p w14:paraId="7309BC15" w14:textId="0C0F2F2E" w:rsidR="00880A16" w:rsidRDefault="00880A16" w:rsidP="00F9758D">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An isolation forest was used to remove anomalous outliers from the data, lest the data be skewed or misrepresentative for clustering.  To prevent self-reported </w:t>
      </w:r>
      <w:r w:rsidR="00F9758D">
        <w:rPr>
          <w:rFonts w:ascii="Times New Roman" w:hAnsi="Times New Roman" w:cs="Times New Roman"/>
          <w:sz w:val="20"/>
          <w:szCs w:val="20"/>
        </w:rPr>
        <w:t>data from affecting the outlier removal process, only biometric results were used for outlier removal.  An isolation forest with 200 estimators and a contamination parameter of 0.05 was used to retain 95% of the data.</w:t>
      </w:r>
    </w:p>
    <w:p w14:paraId="6695F230" w14:textId="5CD05FCD" w:rsidR="00F9758D" w:rsidRPr="00880A16" w:rsidRDefault="00F9758D" w:rsidP="00F9758D">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C</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UMAP Dimensionality Reduction</w:t>
      </w:r>
    </w:p>
    <w:p w14:paraId="04C4CA18" w14:textId="781670F5" w:rsidR="00F9758D" w:rsidRDefault="00F9758D" w:rsidP="00F9758D">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Uniform Manifold Approximation and Projection (UMAP) was used to reduce the number of dimensions in the data while keeping local relationships intact.  The 37 original features were condensed to a 10</w:t>
      </w:r>
      <w:r w:rsidR="00AF79AF">
        <w:rPr>
          <w:rFonts w:ascii="Times New Roman" w:hAnsi="Times New Roman" w:cs="Times New Roman"/>
          <w:sz w:val="20"/>
          <w:szCs w:val="20"/>
        </w:rPr>
        <w:t>-</w:t>
      </w:r>
      <w:r>
        <w:rPr>
          <w:rFonts w:ascii="Times New Roman" w:hAnsi="Times New Roman" w:cs="Times New Roman"/>
          <w:sz w:val="20"/>
          <w:szCs w:val="20"/>
        </w:rPr>
        <w:t xml:space="preserve">component manifold with </w:t>
      </w:r>
      <w:proofErr w:type="gramStart"/>
      <w:r>
        <w:rPr>
          <w:rFonts w:ascii="Times New Roman" w:hAnsi="Times New Roman" w:cs="Times New Roman"/>
          <w:sz w:val="20"/>
          <w:szCs w:val="20"/>
        </w:rPr>
        <w:t>an</w:t>
      </w:r>
      <w:proofErr w:type="gramEnd"/>
      <w:r>
        <w:rPr>
          <w:rFonts w:ascii="Times New Roman" w:hAnsi="Times New Roman" w:cs="Times New Roman"/>
          <w:sz w:val="20"/>
          <w:szCs w:val="20"/>
        </w:rPr>
        <w:t xml:space="preserve"> minimum distance</w:t>
      </w:r>
      <w:r w:rsidR="00A50D2B">
        <w:rPr>
          <w:rFonts w:ascii="Times New Roman" w:hAnsi="Times New Roman" w:cs="Times New Roman"/>
          <w:sz w:val="20"/>
          <w:szCs w:val="20"/>
        </w:rPr>
        <w:t xml:space="preserve"> of 0.0</w:t>
      </w:r>
      <w:r>
        <w:rPr>
          <w:rFonts w:ascii="Times New Roman" w:hAnsi="Times New Roman" w:cs="Times New Roman"/>
          <w:sz w:val="20"/>
          <w:szCs w:val="20"/>
        </w:rPr>
        <w:t xml:space="preserve"> to allow the algorithm to more densely aggregate the data points in the final embedding.</w:t>
      </w:r>
    </w:p>
    <w:p w14:paraId="4DC47A14" w14:textId="0C68AB64" w:rsidR="00F9758D" w:rsidRPr="00880A16" w:rsidRDefault="00F9758D" w:rsidP="00F9758D">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D</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Gaussian Mixture Models (GMM)</w:t>
      </w:r>
    </w:p>
    <w:p w14:paraId="6457E980" w14:textId="2F33DEE1" w:rsidR="00AF79AF" w:rsidRDefault="00F9758D" w:rsidP="005431A8">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Clustering was performed using the UMAP</w:t>
      </w:r>
      <w:r w:rsidR="00AF79AF">
        <w:rPr>
          <w:rFonts w:ascii="Times New Roman" w:hAnsi="Times New Roman" w:cs="Times New Roman"/>
          <w:sz w:val="20"/>
          <w:szCs w:val="20"/>
        </w:rPr>
        <w:t>-</w:t>
      </w:r>
      <w:r>
        <w:rPr>
          <w:rFonts w:ascii="Times New Roman" w:hAnsi="Times New Roman" w:cs="Times New Roman"/>
          <w:sz w:val="20"/>
          <w:szCs w:val="20"/>
        </w:rPr>
        <w:t>embedded data via Gaussian Mixture Models (GMM)</w:t>
      </w:r>
      <w:r w:rsidR="00747D8B">
        <w:rPr>
          <w:rFonts w:ascii="Times New Roman" w:hAnsi="Times New Roman" w:cs="Times New Roman"/>
          <w:sz w:val="20"/>
          <w:szCs w:val="20"/>
        </w:rPr>
        <w:t xml:space="preserve"> with a “full” covariance type</w:t>
      </w:r>
      <w:r>
        <w:rPr>
          <w:rFonts w:ascii="Times New Roman" w:hAnsi="Times New Roman" w:cs="Times New Roman"/>
          <w:sz w:val="20"/>
          <w:szCs w:val="20"/>
        </w:rPr>
        <w:t xml:space="preserve">.  Different numbers of components were tested from 1 to 20, with each iteration tracking Bayesian Information Criterion (BIC), </w:t>
      </w:r>
      <w:r w:rsidR="005A0799">
        <w:rPr>
          <w:rFonts w:ascii="Times New Roman" w:hAnsi="Times New Roman" w:cs="Times New Roman"/>
          <w:sz w:val="20"/>
          <w:szCs w:val="20"/>
        </w:rPr>
        <w:t>Akaike Information Criterion (AIC), and Silhouette Score, each of which show a different level of cluster stability and separation.</w:t>
      </w:r>
      <w:r w:rsidR="00EB4A4E">
        <w:rPr>
          <w:rFonts w:ascii="Times New Roman" w:hAnsi="Times New Roman" w:cs="Times New Roman"/>
          <w:sz w:val="20"/>
          <w:szCs w:val="20"/>
        </w:rPr>
        <w:t xml:space="preserve">  </w:t>
      </w:r>
      <w:r w:rsidR="00AF79AF">
        <w:rPr>
          <w:rFonts w:ascii="Times New Roman" w:hAnsi="Times New Roman" w:cs="Times New Roman"/>
          <w:sz w:val="20"/>
          <w:szCs w:val="20"/>
        </w:rPr>
        <w:t>The best model was ultimately selected based on the silhouette score and the knee in the BIC score, both of which showed optimal cluster formation at 7 clusters.</w:t>
      </w:r>
    </w:p>
    <w:p w14:paraId="7F9E0FD4" w14:textId="4DFDC1B7" w:rsidR="00AF79AF" w:rsidRPr="00880A16" w:rsidRDefault="005431A8" w:rsidP="00AF79AF">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E</w:t>
      </w:r>
      <w:r w:rsidR="00AF79AF" w:rsidRPr="002A5C5F">
        <w:rPr>
          <w:rFonts w:ascii="Times New Roman" w:hAnsi="Times New Roman" w:cs="Times New Roman"/>
          <w:b/>
          <w:bCs/>
          <w:i/>
          <w:iCs/>
          <w:sz w:val="20"/>
          <w:szCs w:val="20"/>
        </w:rPr>
        <w:t xml:space="preserve">. </w:t>
      </w:r>
      <w:r w:rsidR="00AF79AF">
        <w:rPr>
          <w:rFonts w:ascii="Times New Roman" w:hAnsi="Times New Roman" w:cs="Times New Roman"/>
          <w:b/>
          <w:bCs/>
          <w:i/>
          <w:iCs/>
          <w:sz w:val="20"/>
          <w:szCs w:val="20"/>
        </w:rPr>
        <w:t>Stability Verification</w:t>
      </w:r>
    </w:p>
    <w:p w14:paraId="3FDF9684" w14:textId="4F7D3E9C" w:rsidR="00AF79AF" w:rsidRDefault="00AD7C28" w:rsidP="00747D8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Because different random seeds can produce different results as it relates to clustering, </w:t>
      </w:r>
      <w:r w:rsidR="00657273">
        <w:rPr>
          <w:rFonts w:ascii="Times New Roman" w:hAnsi="Times New Roman" w:cs="Times New Roman"/>
          <w:sz w:val="20"/>
          <w:szCs w:val="20"/>
        </w:rPr>
        <w:t>the UMAP/GMM pipeline was run through 50 seeds to ensure that the clusters resulting from the analysis persisted from seed to seed.  As well, Adjusted Rand Indexing (ARI) was performed both in reference to the original seed and pairwise to measure how similar the clusters were from seed to seed and if individuals were routinely clustered together in the same clusters from seed to seed.</w:t>
      </w:r>
    </w:p>
    <w:p w14:paraId="1D3FD914" w14:textId="05D64AA7" w:rsidR="00657273" w:rsidRPr="00880A16" w:rsidRDefault="005431A8" w:rsidP="00657273">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F</w:t>
      </w:r>
      <w:r w:rsidR="00657273" w:rsidRPr="002A5C5F">
        <w:rPr>
          <w:rFonts w:ascii="Times New Roman" w:hAnsi="Times New Roman" w:cs="Times New Roman"/>
          <w:b/>
          <w:bCs/>
          <w:i/>
          <w:iCs/>
          <w:sz w:val="20"/>
          <w:szCs w:val="20"/>
        </w:rPr>
        <w:t xml:space="preserve">. </w:t>
      </w:r>
      <w:r w:rsidR="00657273">
        <w:rPr>
          <w:rFonts w:ascii="Times New Roman" w:hAnsi="Times New Roman" w:cs="Times New Roman"/>
          <w:b/>
          <w:bCs/>
          <w:i/>
          <w:iCs/>
          <w:sz w:val="20"/>
          <w:szCs w:val="20"/>
        </w:rPr>
        <w:t>Decision Tree</w:t>
      </w:r>
    </w:p>
    <w:p w14:paraId="04B7E103" w14:textId="01905023" w:rsidR="00657273" w:rsidRPr="00AF79AF" w:rsidRDefault="00657273" w:rsidP="00747D8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For interpretability, the </w:t>
      </w:r>
      <w:r w:rsidR="00A1465B">
        <w:rPr>
          <w:rFonts w:ascii="Times New Roman" w:hAnsi="Times New Roman" w:cs="Times New Roman"/>
          <w:sz w:val="20"/>
          <w:szCs w:val="20"/>
        </w:rPr>
        <w:t>un</w:t>
      </w:r>
      <w:r>
        <w:rPr>
          <w:rFonts w:ascii="Times New Roman" w:hAnsi="Times New Roman" w:cs="Times New Roman"/>
          <w:sz w:val="20"/>
          <w:szCs w:val="20"/>
        </w:rPr>
        <w:t>scaled, imputed data was fit to a decision tree model</w:t>
      </w:r>
      <w:r w:rsidR="00A1465B">
        <w:rPr>
          <w:rFonts w:ascii="Times New Roman" w:hAnsi="Times New Roman" w:cs="Times New Roman"/>
          <w:sz w:val="20"/>
          <w:szCs w:val="20"/>
        </w:rPr>
        <w:t xml:space="preserve"> to show clinical boundaries as opposed to boundaries in a Z-score </w:t>
      </w:r>
      <w:r w:rsidR="00A50D2B">
        <w:rPr>
          <w:rFonts w:ascii="Times New Roman" w:hAnsi="Times New Roman" w:cs="Times New Roman"/>
          <w:sz w:val="20"/>
          <w:szCs w:val="20"/>
        </w:rPr>
        <w:t>representation</w:t>
      </w:r>
      <w:r>
        <w:rPr>
          <w:rFonts w:ascii="Times New Roman" w:hAnsi="Times New Roman" w:cs="Times New Roman"/>
          <w:sz w:val="20"/>
          <w:szCs w:val="20"/>
        </w:rPr>
        <w:t xml:space="preserve">.  </w:t>
      </w:r>
      <w:r w:rsidR="00A50D2B">
        <w:rPr>
          <w:rFonts w:ascii="Times New Roman" w:hAnsi="Times New Roman" w:cs="Times New Roman"/>
          <w:sz w:val="20"/>
          <w:szCs w:val="20"/>
        </w:rPr>
        <w:t>A tree depth of 7 was selected based on the results of cross-validated, balanced accuracy</w:t>
      </w:r>
      <w:r w:rsidR="00CB5225">
        <w:rPr>
          <w:rFonts w:ascii="Times New Roman" w:hAnsi="Times New Roman" w:cs="Times New Roman"/>
          <w:sz w:val="20"/>
          <w:szCs w:val="20"/>
        </w:rPr>
        <w:t xml:space="preserve"> across several runs with differing depths</w:t>
      </w:r>
      <w:r w:rsidR="00A50D2B">
        <w:rPr>
          <w:rFonts w:ascii="Times New Roman" w:hAnsi="Times New Roman" w:cs="Times New Roman"/>
          <w:sz w:val="20"/>
          <w:szCs w:val="20"/>
        </w:rPr>
        <w:t xml:space="preserve">.  </w:t>
      </w:r>
      <w:r w:rsidR="005431A8">
        <w:rPr>
          <w:rFonts w:ascii="Times New Roman" w:hAnsi="Times New Roman" w:cs="Times New Roman"/>
          <w:sz w:val="20"/>
          <w:szCs w:val="20"/>
        </w:rPr>
        <w:t xml:space="preserve">Class weighting was used to ensure that smaller classes were represented accordingly during splits.  </w:t>
      </w:r>
      <w:r>
        <w:rPr>
          <w:rFonts w:ascii="Times New Roman" w:hAnsi="Times New Roman" w:cs="Times New Roman"/>
          <w:sz w:val="20"/>
          <w:szCs w:val="20"/>
        </w:rPr>
        <w:t>This methodology allows subsequent researchers or clinicians to trace the decision boundaries for cluster assignments.</w:t>
      </w:r>
    </w:p>
    <w:p w14:paraId="4928FFA1" w14:textId="106D72D1" w:rsidR="005A0799" w:rsidRPr="00880A16" w:rsidRDefault="005431A8" w:rsidP="005A0799">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G</w:t>
      </w:r>
      <w:r w:rsidR="005A0799" w:rsidRPr="002A5C5F">
        <w:rPr>
          <w:rFonts w:ascii="Times New Roman" w:hAnsi="Times New Roman" w:cs="Times New Roman"/>
          <w:b/>
          <w:bCs/>
          <w:i/>
          <w:iCs/>
          <w:sz w:val="20"/>
          <w:szCs w:val="20"/>
        </w:rPr>
        <w:t xml:space="preserve">. </w:t>
      </w:r>
      <w:proofErr w:type="spellStart"/>
      <w:r w:rsidR="005A0799">
        <w:rPr>
          <w:rFonts w:ascii="Times New Roman" w:hAnsi="Times New Roman" w:cs="Times New Roman"/>
          <w:b/>
          <w:bCs/>
          <w:i/>
          <w:iCs/>
          <w:sz w:val="20"/>
          <w:szCs w:val="20"/>
        </w:rPr>
        <w:t>XGBoost</w:t>
      </w:r>
      <w:proofErr w:type="spellEnd"/>
      <w:r w:rsidR="005A0799">
        <w:rPr>
          <w:rFonts w:ascii="Times New Roman" w:hAnsi="Times New Roman" w:cs="Times New Roman"/>
          <w:b/>
          <w:bCs/>
          <w:i/>
          <w:iCs/>
          <w:sz w:val="20"/>
          <w:szCs w:val="20"/>
        </w:rPr>
        <w:t xml:space="preserve"> Classification</w:t>
      </w:r>
    </w:p>
    <w:p w14:paraId="366737FB" w14:textId="59F8F446" w:rsidR="00EB4A4E" w:rsidRPr="00EB4A4E" w:rsidRDefault="005A0799" w:rsidP="00657273">
      <w:pPr>
        <w:spacing w:after="0" w:line="240" w:lineRule="auto"/>
        <w:jc w:val="both"/>
        <w:rPr>
          <w:rFonts w:ascii="Times New Roman" w:hAnsi="Times New Roman" w:cs="Times New Roman"/>
          <w:i/>
          <w:iCs/>
          <w:sz w:val="20"/>
          <w:szCs w:val="20"/>
        </w:rPr>
      </w:pPr>
      <w:r>
        <w:rPr>
          <w:rFonts w:ascii="Times New Roman" w:hAnsi="Times New Roman" w:cs="Times New Roman"/>
          <w:sz w:val="20"/>
          <w:szCs w:val="20"/>
        </w:rPr>
        <w:tab/>
      </w:r>
      <w:r w:rsidR="00657273">
        <w:rPr>
          <w:rFonts w:ascii="Times New Roman" w:hAnsi="Times New Roman" w:cs="Times New Roman"/>
          <w:sz w:val="20"/>
          <w:szCs w:val="20"/>
        </w:rPr>
        <w:t xml:space="preserve">For robustness and accuracy, an </w:t>
      </w:r>
      <w:proofErr w:type="spellStart"/>
      <w:r w:rsidR="00657273">
        <w:rPr>
          <w:rFonts w:ascii="Times New Roman" w:hAnsi="Times New Roman" w:cs="Times New Roman"/>
          <w:sz w:val="20"/>
          <w:szCs w:val="20"/>
        </w:rPr>
        <w:t>XGBoost</w:t>
      </w:r>
      <w:proofErr w:type="spellEnd"/>
      <w:r w:rsidR="00657273">
        <w:rPr>
          <w:rFonts w:ascii="Times New Roman" w:hAnsi="Times New Roman" w:cs="Times New Roman"/>
          <w:sz w:val="20"/>
          <w:szCs w:val="20"/>
        </w:rPr>
        <w:t xml:space="preserve"> Classifier was fit on the </w:t>
      </w:r>
      <w:r w:rsidR="00A1465B">
        <w:rPr>
          <w:rFonts w:ascii="Times New Roman" w:hAnsi="Times New Roman" w:cs="Times New Roman"/>
          <w:sz w:val="20"/>
          <w:szCs w:val="20"/>
        </w:rPr>
        <w:t>same un</w:t>
      </w:r>
      <w:r w:rsidR="00657273">
        <w:rPr>
          <w:rFonts w:ascii="Times New Roman" w:hAnsi="Times New Roman" w:cs="Times New Roman"/>
          <w:sz w:val="20"/>
          <w:szCs w:val="20"/>
        </w:rPr>
        <w:t xml:space="preserve">scaled, imputed data </w:t>
      </w:r>
      <w:r w:rsidR="00001A7A">
        <w:rPr>
          <w:rFonts w:ascii="Times New Roman" w:hAnsi="Times New Roman" w:cs="Times New Roman"/>
          <w:sz w:val="20"/>
          <w:szCs w:val="20"/>
        </w:rPr>
        <w:t xml:space="preserve">after hyperparameters were tuned using </w:t>
      </w:r>
      <w:proofErr w:type="spellStart"/>
      <w:r w:rsidR="00001A7A">
        <w:rPr>
          <w:rFonts w:ascii="Times New Roman" w:hAnsi="Times New Roman" w:cs="Times New Roman"/>
          <w:sz w:val="20"/>
          <w:szCs w:val="20"/>
        </w:rPr>
        <w:t>RandomizedSearchCV</w:t>
      </w:r>
      <w:proofErr w:type="spellEnd"/>
      <w:r w:rsidR="00001A7A">
        <w:rPr>
          <w:rFonts w:ascii="Times New Roman" w:hAnsi="Times New Roman" w:cs="Times New Roman"/>
          <w:sz w:val="20"/>
          <w:szCs w:val="20"/>
        </w:rPr>
        <w:t xml:space="preserve"> with 5-fold cross-validation</w:t>
      </w:r>
      <w:r w:rsidR="00747D8B">
        <w:rPr>
          <w:rFonts w:ascii="Times New Roman" w:hAnsi="Times New Roman" w:cs="Times New Roman"/>
          <w:sz w:val="20"/>
          <w:szCs w:val="20"/>
        </w:rPr>
        <w:t xml:space="preserve"> for 50 parameters combinations using balanced accuracy as the scoring metric</w:t>
      </w:r>
      <w:r w:rsidR="00001A7A">
        <w:rPr>
          <w:rFonts w:ascii="Times New Roman" w:hAnsi="Times New Roman" w:cs="Times New Roman"/>
          <w:sz w:val="20"/>
          <w:szCs w:val="20"/>
        </w:rPr>
        <w:t xml:space="preserve">.  </w:t>
      </w:r>
      <w:r w:rsidR="00A50D2B">
        <w:rPr>
          <w:rFonts w:ascii="Times New Roman" w:hAnsi="Times New Roman" w:cs="Times New Roman"/>
          <w:sz w:val="20"/>
          <w:szCs w:val="20"/>
        </w:rPr>
        <w:t xml:space="preserve">Class imbalance was addressed by using calculated class weights in a balanced fashion and the final model was retrained with early stopping using a 20% holdout on the data.  </w:t>
      </w:r>
      <w:r w:rsidR="00001A7A">
        <w:rPr>
          <w:rFonts w:ascii="Times New Roman" w:hAnsi="Times New Roman" w:cs="Times New Roman"/>
          <w:sz w:val="20"/>
          <w:szCs w:val="20"/>
        </w:rPr>
        <w:t>This model was then used with SHAP analysis for interpretability and explainability.</w:t>
      </w:r>
    </w:p>
    <w:p w14:paraId="4EE3A512" w14:textId="4432B11E" w:rsidR="00EB4A4E" w:rsidRPr="00880A16" w:rsidRDefault="005431A8" w:rsidP="00EB4A4E">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H</w:t>
      </w:r>
      <w:r w:rsidR="00EB4A4E" w:rsidRPr="002A5C5F">
        <w:rPr>
          <w:rFonts w:ascii="Times New Roman" w:hAnsi="Times New Roman" w:cs="Times New Roman"/>
          <w:b/>
          <w:bCs/>
          <w:i/>
          <w:iCs/>
          <w:sz w:val="20"/>
          <w:szCs w:val="20"/>
        </w:rPr>
        <w:t xml:space="preserve">. </w:t>
      </w:r>
      <w:r w:rsidR="00EB4A4E">
        <w:rPr>
          <w:rFonts w:ascii="Times New Roman" w:hAnsi="Times New Roman" w:cs="Times New Roman"/>
          <w:b/>
          <w:bCs/>
          <w:i/>
          <w:iCs/>
          <w:sz w:val="20"/>
          <w:szCs w:val="20"/>
        </w:rPr>
        <w:t>SHAP</w:t>
      </w:r>
      <w:r w:rsidR="00AF79AF">
        <w:rPr>
          <w:rFonts w:ascii="Times New Roman" w:hAnsi="Times New Roman" w:cs="Times New Roman"/>
          <w:b/>
          <w:bCs/>
          <w:i/>
          <w:iCs/>
          <w:sz w:val="20"/>
          <w:szCs w:val="20"/>
        </w:rPr>
        <w:t xml:space="preserve"> Analysis</w:t>
      </w:r>
    </w:p>
    <w:p w14:paraId="44B255BA" w14:textId="6F85F58E" w:rsidR="00880A16" w:rsidRPr="00AF79AF" w:rsidRDefault="00EB4A4E" w:rsidP="00001A7A">
      <w:pPr>
        <w:spacing w:after="0" w:line="240" w:lineRule="auto"/>
        <w:jc w:val="both"/>
        <w:rPr>
          <w:rFonts w:ascii="Times New Roman" w:hAnsi="Times New Roman" w:cs="Times New Roman"/>
          <w:i/>
          <w:iCs/>
          <w:sz w:val="20"/>
          <w:szCs w:val="20"/>
        </w:rPr>
      </w:pPr>
      <w:r>
        <w:rPr>
          <w:rFonts w:ascii="Times New Roman" w:hAnsi="Times New Roman" w:cs="Times New Roman"/>
          <w:sz w:val="20"/>
          <w:szCs w:val="20"/>
        </w:rPr>
        <w:tab/>
      </w:r>
      <w:r w:rsidR="00001A7A">
        <w:rPr>
          <w:rFonts w:ascii="Times New Roman" w:hAnsi="Times New Roman" w:cs="Times New Roman"/>
          <w:sz w:val="20"/>
          <w:szCs w:val="20"/>
        </w:rPr>
        <w:t>S</w:t>
      </w:r>
      <w:r w:rsidR="005431A8">
        <w:rPr>
          <w:rFonts w:ascii="Times New Roman" w:hAnsi="Times New Roman" w:cs="Times New Roman"/>
          <w:sz w:val="20"/>
          <w:szCs w:val="20"/>
        </w:rPr>
        <w:t xml:space="preserve">hapley Additive Explanations (SHAP) values were calculated across </w:t>
      </w:r>
      <w:proofErr w:type="gramStart"/>
      <w:r w:rsidR="005431A8">
        <w:rPr>
          <w:rFonts w:ascii="Times New Roman" w:hAnsi="Times New Roman" w:cs="Times New Roman"/>
          <w:sz w:val="20"/>
          <w:szCs w:val="20"/>
        </w:rPr>
        <w:t>all of</w:t>
      </w:r>
      <w:proofErr w:type="gramEnd"/>
      <w:r w:rsidR="005431A8">
        <w:rPr>
          <w:rFonts w:ascii="Times New Roman" w:hAnsi="Times New Roman" w:cs="Times New Roman"/>
          <w:sz w:val="20"/>
          <w:szCs w:val="20"/>
        </w:rPr>
        <w:t xml:space="preserve"> the data and clusters using the Tree Explainer on the </w:t>
      </w:r>
      <w:proofErr w:type="spellStart"/>
      <w:r w:rsidR="005431A8">
        <w:rPr>
          <w:rFonts w:ascii="Times New Roman" w:hAnsi="Times New Roman" w:cs="Times New Roman"/>
          <w:sz w:val="20"/>
          <w:szCs w:val="20"/>
        </w:rPr>
        <w:t>XGBoost</w:t>
      </w:r>
      <w:proofErr w:type="spellEnd"/>
      <w:r w:rsidR="005431A8">
        <w:rPr>
          <w:rFonts w:ascii="Times New Roman" w:hAnsi="Times New Roman" w:cs="Times New Roman"/>
          <w:sz w:val="20"/>
          <w:szCs w:val="20"/>
        </w:rPr>
        <w:t xml:space="preserve"> model.  This methodology allows for deep explainability and interpretability and individual feature dependency analysis.</w:t>
      </w:r>
    </w:p>
    <w:p w14:paraId="65F254BE" w14:textId="6CAD5E49" w:rsidR="002947E7" w:rsidRPr="00E37CB1" w:rsidRDefault="002947E7" w:rsidP="002947E7">
      <w:pPr>
        <w:spacing w:after="0" w:line="240" w:lineRule="auto"/>
        <w:ind w:firstLine="360"/>
        <w:jc w:val="both"/>
        <w:rPr>
          <w:rFonts w:ascii="Times New Roman" w:hAnsi="Times New Roman" w:cs="Times New Roman"/>
          <w:sz w:val="20"/>
          <w:szCs w:val="20"/>
        </w:rPr>
      </w:pPr>
    </w:p>
    <w:p w14:paraId="00A73259" w14:textId="6AD2CB00" w:rsidR="0062166A" w:rsidRDefault="00513B02" w:rsidP="0062166A">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V. </w:t>
      </w:r>
      <w:r w:rsidR="00F845F0">
        <w:rPr>
          <w:rFonts w:ascii="Times New Roman" w:hAnsi="Times New Roman" w:cs="Times New Roman"/>
          <w:b/>
          <w:bCs/>
          <w:smallCaps/>
          <w:sz w:val="20"/>
          <w:szCs w:val="20"/>
        </w:rPr>
        <w:t>Discussion</w:t>
      </w:r>
    </w:p>
    <w:p w14:paraId="16BAA126" w14:textId="7F188B64" w:rsidR="0062166A" w:rsidRPr="00880A16" w:rsidRDefault="0062166A" w:rsidP="0062166A">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A</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Data Characteristics</w:t>
      </w:r>
    </w:p>
    <w:p w14:paraId="3C2F009D" w14:textId="484D6321" w:rsidR="0062166A" w:rsidRDefault="0062166A" w:rsidP="0062166A">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Demographic data descriptions are shown in </w:t>
      </w:r>
      <w:r w:rsidR="000D1B4F">
        <w:rPr>
          <w:rFonts w:ascii="Times New Roman" w:hAnsi="Times New Roman" w:cs="Times New Roman"/>
          <w:sz w:val="20"/>
          <w:szCs w:val="20"/>
        </w:rPr>
        <w:t>Table</w:t>
      </w:r>
      <w:r>
        <w:rPr>
          <w:rFonts w:ascii="Times New Roman" w:hAnsi="Times New Roman" w:cs="Times New Roman"/>
          <w:sz w:val="20"/>
          <w:szCs w:val="20"/>
        </w:rPr>
        <w:t xml:space="preserve"> </w:t>
      </w:r>
      <w:r w:rsidR="001136AA">
        <w:rPr>
          <w:rFonts w:ascii="Times New Roman" w:hAnsi="Times New Roman" w:cs="Times New Roman"/>
          <w:sz w:val="20"/>
          <w:szCs w:val="20"/>
        </w:rPr>
        <w:t>A</w:t>
      </w:r>
      <w:r>
        <w:rPr>
          <w:rFonts w:ascii="Times New Roman" w:hAnsi="Times New Roman" w:cs="Times New Roman"/>
          <w:sz w:val="20"/>
          <w:szCs w:val="20"/>
        </w:rPr>
        <w:t>1</w:t>
      </w:r>
      <w:r w:rsidR="000D1B4F">
        <w:rPr>
          <w:rFonts w:ascii="Times New Roman" w:hAnsi="Times New Roman" w:cs="Times New Roman"/>
          <w:sz w:val="20"/>
          <w:szCs w:val="20"/>
        </w:rPr>
        <w:t xml:space="preserve"> in the Appendix</w:t>
      </w:r>
      <w:r>
        <w:rPr>
          <w:rFonts w:ascii="Times New Roman" w:hAnsi="Times New Roman" w:cs="Times New Roman"/>
          <w:sz w:val="20"/>
          <w:szCs w:val="20"/>
        </w:rPr>
        <w:t>.  The sample size was 837 respondents across 37 features, each meeting the clinical definition of diabetes.</w:t>
      </w:r>
      <w:r w:rsidR="000D1B4F">
        <w:rPr>
          <w:rFonts w:ascii="Times New Roman" w:hAnsi="Times New Roman" w:cs="Times New Roman"/>
          <w:sz w:val="20"/>
          <w:szCs w:val="20"/>
        </w:rPr>
        <w:t xml:space="preserve">  The features spanned from results from laboratory tests, to lifestyle, to demographic information pertaining to sex and race.</w:t>
      </w:r>
    </w:p>
    <w:p w14:paraId="2897D4D3" w14:textId="09F9D1F2" w:rsidR="0062166A" w:rsidRPr="00880A16" w:rsidRDefault="0062166A" w:rsidP="0062166A">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B</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Clustering and Cluster Stability</w:t>
      </w:r>
    </w:p>
    <w:p w14:paraId="63CC73CC" w14:textId="4EBA0A45" w:rsidR="0062166A" w:rsidRDefault="002752EA" w:rsidP="0062166A">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The number of clusters was determined by examining the Silhouette Score and Bayesian Information Criterion knee.  After examination, the cluster number candidate with the highest silhouette score, meaning the most separation between groups, was 7 (seven)</w:t>
      </w:r>
      <w:r w:rsidR="000D1B4F">
        <w:rPr>
          <w:rFonts w:ascii="Times New Roman" w:hAnsi="Times New Roman" w:cs="Times New Roman"/>
          <w:sz w:val="20"/>
          <w:szCs w:val="20"/>
        </w:rPr>
        <w:t>, as seen in Fig. 1.  A cluster number of 7 did not have the lowest BIC score, but the BIC scores began to have diminishing returns after 7, furthering the confidence in the choice of seven clusters.</w:t>
      </w:r>
    </w:p>
    <w:p w14:paraId="53F48397" w14:textId="77777777" w:rsidR="002752EA" w:rsidRDefault="002752EA" w:rsidP="0062166A">
      <w:pPr>
        <w:spacing w:after="0" w:line="240" w:lineRule="auto"/>
        <w:ind w:firstLine="360"/>
        <w:jc w:val="both"/>
        <w:rPr>
          <w:rFonts w:ascii="Times New Roman" w:hAnsi="Times New Roman" w:cs="Times New Roman"/>
          <w:sz w:val="20"/>
          <w:szCs w:val="20"/>
        </w:rPr>
      </w:pPr>
    </w:p>
    <w:p w14:paraId="4C4FF21A" w14:textId="41B5069D" w:rsidR="0062166A" w:rsidRDefault="000F1A98" w:rsidP="0062166A">
      <w:pPr>
        <w:spacing w:after="0" w:line="240" w:lineRule="auto"/>
        <w:jc w:val="both"/>
        <w:rPr>
          <w:rFonts w:ascii="Times New Roman" w:hAnsi="Times New Roman" w:cs="Times New Roman"/>
          <w:sz w:val="20"/>
          <w:szCs w:val="20"/>
        </w:rPr>
      </w:pPr>
      <w:r w:rsidRPr="00DC3952">
        <w:rPr>
          <w:rFonts w:ascii="Times New Roman" w:hAnsi="Times New Roman" w:cs="Times New Roman"/>
          <w:noProof/>
          <w:sz w:val="20"/>
          <w:szCs w:val="20"/>
        </w:rPr>
        <w:lastRenderedPageBreak/>
        <mc:AlternateContent>
          <mc:Choice Requires="wps">
            <w:drawing>
              <wp:anchor distT="45720" distB="45720" distL="114300" distR="114300" simplePos="0" relativeHeight="251661312" behindDoc="0" locked="0" layoutInCell="1" allowOverlap="1" wp14:anchorId="237A33A4" wp14:editId="161AC332">
                <wp:simplePos x="0" y="0"/>
                <wp:positionH relativeFrom="column">
                  <wp:posOffset>0</wp:posOffset>
                </wp:positionH>
                <wp:positionV relativeFrom="paragraph">
                  <wp:posOffset>2325192</wp:posOffset>
                </wp:positionV>
                <wp:extent cx="6696075" cy="1404620"/>
                <wp:effectExtent l="0" t="0" r="0" b="0"/>
                <wp:wrapTopAndBottom/>
                <wp:docPr id="311300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6075" cy="1404620"/>
                        </a:xfrm>
                        <a:prstGeom prst="rect">
                          <a:avLst/>
                        </a:prstGeom>
                        <a:solidFill>
                          <a:srgbClr val="FFFFFF"/>
                        </a:solidFill>
                        <a:ln w="9525">
                          <a:noFill/>
                          <a:miter lim="800000"/>
                          <a:headEnd/>
                          <a:tailEnd/>
                        </a:ln>
                      </wps:spPr>
                      <wps:txbx>
                        <w:txbxContent>
                          <w:p w14:paraId="2BF01969" w14:textId="77777777" w:rsidR="000F1A98" w:rsidRDefault="000F1A98" w:rsidP="000F1A98">
                            <w:pPr>
                              <w:jc w:val="center"/>
                            </w:pPr>
                            <w:r>
                              <w:rPr>
                                <w:noProof/>
                              </w:rPr>
                              <w:drawing>
                                <wp:inline distT="0" distB="0" distL="0" distR="0" wp14:anchorId="4AB262A8" wp14:editId="6C12F857">
                                  <wp:extent cx="6399530" cy="1745109"/>
                                  <wp:effectExtent l="0" t="0" r="1270" b="7620"/>
                                  <wp:docPr id="109504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815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399530" cy="1745109"/>
                                          </a:xfrm>
                                          <a:prstGeom prst="rect">
                                            <a:avLst/>
                                          </a:prstGeom>
                                        </pic:spPr>
                                      </pic:pic>
                                    </a:graphicData>
                                  </a:graphic>
                                </wp:inline>
                              </w:drawing>
                            </w:r>
                          </w:p>
                          <w:p w14:paraId="350BA0C2" w14:textId="0A04A84F" w:rsidR="000F1A98" w:rsidRPr="00272B8E" w:rsidRDefault="000F1A98" w:rsidP="000F1A98">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2</w:t>
                            </w:r>
                            <w:r w:rsidR="00272B8E" w:rsidRPr="00272B8E">
                              <w:rPr>
                                <w:rFonts w:ascii="Times New Roman" w:hAnsi="Times New Roman" w:cs="Times New Roman"/>
                                <w:b/>
                                <w:bCs/>
                                <w:sz w:val="16"/>
                                <w:szCs w:val="16"/>
                              </w:rPr>
                              <w:t>.</w:t>
                            </w:r>
                            <w:r w:rsidR="00272B8E" w:rsidRPr="00272B8E">
                              <w:rPr>
                                <w:rFonts w:ascii="Times New Roman" w:hAnsi="Times New Roman" w:cs="Times New Roman"/>
                                <w:sz w:val="16"/>
                                <w:szCs w:val="16"/>
                              </w:rPr>
                              <w:t xml:space="preserve"> </w:t>
                            </w:r>
                            <w:r w:rsidRPr="00272B8E">
                              <w:rPr>
                                <w:rFonts w:ascii="Times New Roman" w:hAnsi="Times New Roman" w:cs="Times New Roman"/>
                                <w:sz w:val="16"/>
                                <w:szCs w:val="16"/>
                              </w:rPr>
                              <w:t>Cluster stability (pairwise ARI, silhouette scores across runs, per-cluster stability)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7A33A4" id="_x0000_t202" coordsize="21600,21600" o:spt="202" path="m,l,21600r21600,l21600,xe">
                <v:stroke joinstyle="miter"/>
                <v:path gradientshapeok="t" o:connecttype="rect"/>
              </v:shapetype>
              <v:shape id="Text Box 2" o:spid="_x0000_s1026" type="#_x0000_t202" style="position:absolute;left:0;text-align:left;margin-left:0;margin-top:183.1pt;width:527.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" stroked="f">
                <v:textbox style="mso-fit-shape-to-text:t">
                  <w:txbxContent>
                    <w:p w14:paraId="2BF01969" w14:textId="77777777" w:rsidR="000F1A98" w:rsidRDefault="000F1A98" w:rsidP="000F1A98">
                      <w:pPr>
                        <w:jc w:val="center"/>
                      </w:pPr>
                      <w:r>
                        <w:rPr>
                          <w:noProof/>
                        </w:rPr>
                        <w:drawing>
                          <wp:inline distT="0" distB="0" distL="0" distR="0" wp14:anchorId="4AB262A8" wp14:editId="6C12F857">
                            <wp:extent cx="6399530" cy="1745109"/>
                            <wp:effectExtent l="0" t="0" r="1270" b="7620"/>
                            <wp:docPr id="109504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815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399530" cy="1745109"/>
                                    </a:xfrm>
                                    <a:prstGeom prst="rect">
                                      <a:avLst/>
                                    </a:prstGeom>
                                  </pic:spPr>
                                </pic:pic>
                              </a:graphicData>
                            </a:graphic>
                          </wp:inline>
                        </w:drawing>
                      </w:r>
                    </w:p>
                    <w:p w14:paraId="350BA0C2" w14:textId="0A04A84F" w:rsidR="000F1A98" w:rsidRPr="00272B8E" w:rsidRDefault="000F1A98" w:rsidP="000F1A98">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2</w:t>
                      </w:r>
                      <w:r w:rsidR="00272B8E" w:rsidRPr="00272B8E">
                        <w:rPr>
                          <w:rFonts w:ascii="Times New Roman" w:hAnsi="Times New Roman" w:cs="Times New Roman"/>
                          <w:b/>
                          <w:bCs/>
                          <w:sz w:val="16"/>
                          <w:szCs w:val="16"/>
                        </w:rPr>
                        <w:t>.</w:t>
                      </w:r>
                      <w:r w:rsidR="00272B8E" w:rsidRPr="00272B8E">
                        <w:rPr>
                          <w:rFonts w:ascii="Times New Roman" w:hAnsi="Times New Roman" w:cs="Times New Roman"/>
                          <w:sz w:val="16"/>
                          <w:szCs w:val="16"/>
                        </w:rPr>
                        <w:t xml:space="preserve"> </w:t>
                      </w:r>
                      <w:r w:rsidRPr="00272B8E">
                        <w:rPr>
                          <w:rFonts w:ascii="Times New Roman" w:hAnsi="Times New Roman" w:cs="Times New Roman"/>
                          <w:sz w:val="16"/>
                          <w:szCs w:val="16"/>
                        </w:rPr>
                        <w:t>Cluster stability (pairwise ARI, silhouette scores across runs, per-cluster stability)</w:t>
                      </w:r>
                    </w:p>
                  </w:txbxContent>
                </v:textbox>
                <w10:wrap type="topAndBottom"/>
              </v:shape>
            </w:pict>
          </mc:Fallback>
        </mc:AlternateContent>
      </w:r>
      <w:r w:rsidR="000D1B4F" w:rsidRPr="00DC3952">
        <w:rPr>
          <w:rFonts w:ascii="Times New Roman" w:hAnsi="Times New Roman" w:cs="Times New Roman"/>
          <w:noProof/>
          <w:sz w:val="20"/>
          <w:szCs w:val="20"/>
        </w:rPr>
        <mc:AlternateContent>
          <mc:Choice Requires="wps">
            <w:drawing>
              <wp:anchor distT="45720" distB="45720" distL="114300" distR="114300" simplePos="0" relativeHeight="251659264" behindDoc="0" locked="0" layoutInCell="1" allowOverlap="1" wp14:anchorId="7D4AA3F3" wp14:editId="0E8021D0">
                <wp:simplePos x="0" y="0"/>
                <wp:positionH relativeFrom="column">
                  <wp:posOffset>3175</wp:posOffset>
                </wp:positionH>
                <wp:positionV relativeFrom="paragraph">
                  <wp:posOffset>406</wp:posOffset>
                </wp:positionV>
                <wp:extent cx="6696075" cy="140462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6075" cy="1404620"/>
                        </a:xfrm>
                        <a:prstGeom prst="rect">
                          <a:avLst/>
                        </a:prstGeom>
                        <a:solidFill>
                          <a:srgbClr val="FFFFFF"/>
                        </a:solidFill>
                        <a:ln w="9525">
                          <a:noFill/>
                          <a:miter lim="800000"/>
                          <a:headEnd/>
                          <a:tailEnd/>
                        </a:ln>
                      </wps:spPr>
                      <wps:txbx>
                        <w:txbxContent>
                          <w:p w14:paraId="5B4CA587" w14:textId="77777777" w:rsidR="000D1B4F" w:rsidRDefault="000D1B4F" w:rsidP="000D1B4F">
                            <w:pPr>
                              <w:jc w:val="center"/>
                            </w:pPr>
                            <w:r>
                              <w:rPr>
                                <w:noProof/>
                              </w:rPr>
                              <w:drawing>
                                <wp:inline distT="0" distB="0" distL="0" distR="0" wp14:anchorId="70A2FF69" wp14:editId="1A68814F">
                                  <wp:extent cx="6399530" cy="1834571"/>
                                  <wp:effectExtent l="0" t="0" r="1270" b="0"/>
                                  <wp:docPr id="34341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131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399530" cy="1834571"/>
                                          </a:xfrm>
                                          <a:prstGeom prst="rect">
                                            <a:avLst/>
                                          </a:prstGeom>
                                        </pic:spPr>
                                      </pic:pic>
                                    </a:graphicData>
                                  </a:graphic>
                                </wp:inline>
                              </w:drawing>
                            </w:r>
                          </w:p>
                          <w:p w14:paraId="2677213C" w14:textId="515FABD2" w:rsidR="000D1B4F" w:rsidRPr="00272B8E" w:rsidRDefault="000D1B4F" w:rsidP="000D1B4F">
                            <w:pPr>
                              <w:spacing w:after="0"/>
                              <w:rPr>
                                <w:rFonts w:ascii="Times New Roman" w:hAnsi="Times New Roman" w:cs="Times New Roman"/>
                                <w:sz w:val="16"/>
                                <w:szCs w:val="16"/>
                              </w:rPr>
                            </w:pPr>
                            <w:r w:rsidRPr="00272B8E">
                              <w:rPr>
                                <w:rFonts w:ascii="Times New Roman" w:hAnsi="Times New Roman" w:cs="Times New Roman"/>
                                <w:b/>
                                <w:bCs/>
                                <w:sz w:val="16"/>
                                <w:szCs w:val="16"/>
                              </w:rPr>
                              <w:t>Fig. 1</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GMM Component Selection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4AA3F3" id="_x0000_s1027" type="#_x0000_t202" style="position:absolute;left:0;text-align:left;margin-left:.25pt;margin-top:.05pt;width:527.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" stroked="f">
                <v:textbox style="mso-fit-shape-to-text:t">
                  <w:txbxContent>
                    <w:p w14:paraId="5B4CA587" w14:textId="77777777" w:rsidR="000D1B4F" w:rsidRDefault="000D1B4F" w:rsidP="000D1B4F">
                      <w:pPr>
                        <w:jc w:val="center"/>
                      </w:pPr>
                      <w:r>
                        <w:rPr>
                          <w:noProof/>
                        </w:rPr>
                        <w:drawing>
                          <wp:inline distT="0" distB="0" distL="0" distR="0" wp14:anchorId="70A2FF69" wp14:editId="1A68814F">
                            <wp:extent cx="6399530" cy="1834571"/>
                            <wp:effectExtent l="0" t="0" r="1270" b="0"/>
                            <wp:docPr id="34341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131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399530" cy="1834571"/>
                                    </a:xfrm>
                                    <a:prstGeom prst="rect">
                                      <a:avLst/>
                                    </a:prstGeom>
                                  </pic:spPr>
                                </pic:pic>
                              </a:graphicData>
                            </a:graphic>
                          </wp:inline>
                        </w:drawing>
                      </w:r>
                    </w:p>
                    <w:p w14:paraId="2677213C" w14:textId="515FABD2" w:rsidR="000D1B4F" w:rsidRPr="00272B8E" w:rsidRDefault="000D1B4F" w:rsidP="000D1B4F">
                      <w:pPr>
                        <w:spacing w:after="0"/>
                        <w:rPr>
                          <w:rFonts w:ascii="Times New Roman" w:hAnsi="Times New Roman" w:cs="Times New Roman"/>
                          <w:sz w:val="16"/>
                          <w:szCs w:val="16"/>
                        </w:rPr>
                      </w:pPr>
                      <w:r w:rsidRPr="00272B8E">
                        <w:rPr>
                          <w:rFonts w:ascii="Times New Roman" w:hAnsi="Times New Roman" w:cs="Times New Roman"/>
                          <w:b/>
                          <w:bCs/>
                          <w:sz w:val="16"/>
                          <w:szCs w:val="16"/>
                        </w:rPr>
                        <w:t>Fig. 1</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GMM Component Selection</w:t>
                      </w:r>
                    </w:p>
                  </w:txbxContent>
                </v:textbox>
                <w10:wrap type="topAndBottom"/>
              </v:shape>
            </w:pict>
          </mc:Fallback>
        </mc:AlternateContent>
      </w:r>
    </w:p>
    <w:p w14:paraId="6C4F17AB" w14:textId="280E742D" w:rsidR="0062166A" w:rsidRDefault="000D1B4F" w:rsidP="00705BE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b/>
        <w:t>Clusters were determined to be stable across 50 seeds using Adjusted Rand Indexing (ARI) and Normalized Mutual Information (NMI) between seeds and the reference seed.</w:t>
      </w:r>
      <w:r w:rsidR="00705BE5">
        <w:rPr>
          <w:rFonts w:ascii="Times New Roman" w:hAnsi="Times New Roman" w:cs="Times New Roman"/>
          <w:sz w:val="20"/>
          <w:szCs w:val="20"/>
        </w:rPr>
        <w:t xml:space="preserve">  </w:t>
      </w:r>
      <w:r>
        <w:rPr>
          <w:rFonts w:ascii="Times New Roman" w:hAnsi="Times New Roman" w:cs="Times New Roman"/>
          <w:sz w:val="20"/>
          <w:szCs w:val="20"/>
        </w:rPr>
        <w:t xml:space="preserve">Additionally, pairwise ARI and NMI </w:t>
      </w:r>
      <w:r w:rsidR="00137DA5">
        <w:rPr>
          <w:rFonts w:ascii="Times New Roman" w:hAnsi="Times New Roman" w:cs="Times New Roman"/>
          <w:sz w:val="20"/>
          <w:szCs w:val="20"/>
        </w:rPr>
        <w:t>were</w:t>
      </w:r>
      <w:r>
        <w:rPr>
          <w:rFonts w:ascii="Times New Roman" w:hAnsi="Times New Roman" w:cs="Times New Roman"/>
          <w:sz w:val="20"/>
          <w:szCs w:val="20"/>
        </w:rPr>
        <w:t xml:space="preserve"> calculated to ensure that respondents were grouped into similar clusters across seeds.</w:t>
      </w:r>
    </w:p>
    <w:p w14:paraId="36921174" w14:textId="77777777" w:rsidR="00272B8E" w:rsidRDefault="00272B8E" w:rsidP="00705BE5">
      <w:pPr>
        <w:spacing w:after="0" w:line="240" w:lineRule="auto"/>
        <w:jc w:val="both"/>
        <w:rPr>
          <w:rFonts w:ascii="Times New Roman" w:hAnsi="Times New Roman" w:cs="Times New Roman"/>
          <w:sz w:val="20"/>
          <w:szCs w:val="20"/>
        </w:rPr>
      </w:pPr>
    </w:p>
    <w:p w14:paraId="644DA897" w14:textId="5FCE7273" w:rsidR="00272B8E" w:rsidRPr="00272B8E" w:rsidRDefault="00272B8E" w:rsidP="00705BE5">
      <w:pPr>
        <w:spacing w:after="0" w:line="240" w:lineRule="auto"/>
        <w:jc w:val="both"/>
        <w:rPr>
          <w:rFonts w:ascii="Times New Roman" w:hAnsi="Times New Roman" w:cs="Times New Roman"/>
          <w:sz w:val="16"/>
          <w:szCs w:val="16"/>
        </w:rPr>
      </w:pPr>
      <w:r w:rsidRPr="00272B8E">
        <w:rPr>
          <w:rFonts w:ascii="Times New Roman" w:hAnsi="Times New Roman" w:cs="Times New Roman"/>
          <w:b/>
          <w:bCs/>
          <w:sz w:val="16"/>
          <w:szCs w:val="16"/>
        </w:rPr>
        <w:t>Table 1</w:t>
      </w:r>
      <w:r w:rsidRPr="00272B8E">
        <w:rPr>
          <w:rFonts w:ascii="Times New Roman" w:hAnsi="Times New Roman" w:cs="Times New Roman"/>
          <w:sz w:val="16"/>
          <w:szCs w:val="16"/>
        </w:rPr>
        <w:t>. Cluster stability metrics</w:t>
      </w:r>
      <w:r w:rsidRPr="00272B8E">
        <w:rPr>
          <w:rFonts w:ascii="Times New Roman" w:hAnsi="Times New Roman" w:cs="Times New Roman"/>
          <w:sz w:val="16"/>
          <w:szCs w:val="16"/>
        </w:rPr>
        <w:t xml:space="preserve"> across 50 random seeds</w:t>
      </w:r>
    </w:p>
    <w:tbl>
      <w:tblPr>
        <w:tblW w:w="4080" w:type="dxa"/>
        <w:tblInd w:w="487" w:type="dxa"/>
        <w:tblLook w:val="04A0" w:firstRow="1" w:lastRow="0" w:firstColumn="1" w:lastColumn="0" w:noHBand="0" w:noVBand="1"/>
      </w:tblPr>
      <w:tblGrid>
        <w:gridCol w:w="1508"/>
        <w:gridCol w:w="1064"/>
        <w:gridCol w:w="1508"/>
      </w:tblGrid>
      <w:tr w:rsidR="00705BE5" w:rsidRPr="00705BE5" w14:paraId="3D8C515F" w14:textId="77777777" w:rsidTr="00272B8E">
        <w:trPr>
          <w:trHeight w:val="409"/>
        </w:trPr>
        <w:tc>
          <w:tcPr>
            <w:tcW w:w="1508" w:type="dxa"/>
            <w:tcBorders>
              <w:top w:val="nil"/>
              <w:left w:val="nil"/>
              <w:bottom w:val="single" w:sz="4" w:space="0" w:color="auto"/>
              <w:right w:val="nil"/>
            </w:tcBorders>
            <w:vAlign w:val="center"/>
            <w:hideMark/>
          </w:tcPr>
          <w:p w14:paraId="1F247C26" w14:textId="0200CFAE" w:rsidR="00705BE5" w:rsidRPr="00705BE5" w:rsidRDefault="004B56E0" w:rsidP="004B56E0">
            <w:pPr>
              <w:spacing w:after="0" w:line="240" w:lineRule="auto"/>
              <w:rPr>
                <w:rFonts w:ascii="Times New Roman" w:eastAsia="Times New Roman" w:hAnsi="Times New Roman" w:cs="Times New Roman"/>
                <w:b/>
                <w:bCs/>
                <w:kern w:val="0"/>
                <w:sz w:val="16"/>
                <w:szCs w:val="16"/>
                <w14:ligatures w14:val="none"/>
              </w:rPr>
            </w:pPr>
            <w:r>
              <w:rPr>
                <w:rFonts w:ascii="Times New Roman" w:eastAsia="Times New Roman" w:hAnsi="Times New Roman" w:cs="Times New Roman"/>
                <w:b/>
                <w:bCs/>
                <w:kern w:val="0"/>
                <w:sz w:val="16"/>
                <w:szCs w:val="16"/>
                <w14:ligatures w14:val="none"/>
              </w:rPr>
              <w:t>Metric</w:t>
            </w:r>
          </w:p>
        </w:tc>
        <w:tc>
          <w:tcPr>
            <w:tcW w:w="1064" w:type="dxa"/>
            <w:tcBorders>
              <w:top w:val="nil"/>
              <w:left w:val="nil"/>
              <w:bottom w:val="single" w:sz="4" w:space="0" w:color="auto"/>
              <w:right w:val="nil"/>
            </w:tcBorders>
            <w:vAlign w:val="center"/>
            <w:hideMark/>
          </w:tcPr>
          <w:p w14:paraId="55BB8C07" w14:textId="65563353" w:rsidR="00705BE5" w:rsidRPr="00705BE5" w:rsidRDefault="004B56E0" w:rsidP="00705BE5">
            <w:pPr>
              <w:spacing w:after="0" w:line="240" w:lineRule="auto"/>
              <w:jc w:val="center"/>
              <w:rPr>
                <w:rFonts w:ascii="Times New Roman" w:eastAsia="Times New Roman" w:hAnsi="Times New Roman" w:cs="Times New Roman"/>
                <w:b/>
                <w:bCs/>
                <w:kern w:val="0"/>
                <w:sz w:val="16"/>
                <w:szCs w:val="16"/>
                <w14:ligatures w14:val="none"/>
              </w:rPr>
            </w:pPr>
            <w:r>
              <w:rPr>
                <w:rFonts w:ascii="Times New Roman" w:eastAsia="Times New Roman" w:hAnsi="Times New Roman" w:cs="Times New Roman"/>
                <w:b/>
                <w:bCs/>
                <w:kern w:val="0"/>
                <w:sz w:val="16"/>
                <w:szCs w:val="16"/>
                <w14:ligatures w14:val="none"/>
              </w:rPr>
              <w:t>Mean</w:t>
            </w:r>
          </w:p>
        </w:tc>
        <w:tc>
          <w:tcPr>
            <w:tcW w:w="1508" w:type="dxa"/>
            <w:tcBorders>
              <w:top w:val="nil"/>
              <w:left w:val="nil"/>
              <w:bottom w:val="single" w:sz="4" w:space="0" w:color="auto"/>
              <w:right w:val="nil"/>
            </w:tcBorders>
            <w:vAlign w:val="center"/>
            <w:hideMark/>
          </w:tcPr>
          <w:p w14:paraId="16F7DAA9" w14:textId="77777777" w:rsidR="00705BE5" w:rsidRPr="00705BE5" w:rsidRDefault="00705BE5" w:rsidP="00705BE5">
            <w:pPr>
              <w:spacing w:after="0" w:line="240" w:lineRule="auto"/>
              <w:jc w:val="center"/>
              <w:rPr>
                <w:rFonts w:ascii="Times New Roman" w:eastAsia="Times New Roman" w:hAnsi="Times New Roman" w:cs="Times New Roman"/>
                <w:b/>
                <w:bCs/>
                <w:kern w:val="0"/>
                <w:sz w:val="16"/>
                <w:szCs w:val="16"/>
                <w14:ligatures w14:val="none"/>
              </w:rPr>
            </w:pPr>
            <w:r w:rsidRPr="00705BE5">
              <w:rPr>
                <w:rFonts w:ascii="Times New Roman" w:eastAsia="Times New Roman" w:hAnsi="Times New Roman" w:cs="Times New Roman"/>
                <w:b/>
                <w:bCs/>
                <w:kern w:val="0"/>
                <w:sz w:val="16"/>
                <w:szCs w:val="16"/>
                <w14:ligatures w14:val="none"/>
              </w:rPr>
              <w:t>Standard Deviation</w:t>
            </w:r>
          </w:p>
        </w:tc>
      </w:tr>
      <w:tr w:rsidR="00705BE5" w:rsidRPr="00705BE5" w14:paraId="35838F6B" w14:textId="77777777" w:rsidTr="00272B8E">
        <w:trPr>
          <w:trHeight w:val="292"/>
        </w:trPr>
        <w:tc>
          <w:tcPr>
            <w:tcW w:w="1508" w:type="dxa"/>
            <w:tcBorders>
              <w:top w:val="nil"/>
              <w:left w:val="nil"/>
              <w:bottom w:val="nil"/>
              <w:right w:val="nil"/>
            </w:tcBorders>
            <w:vAlign w:val="bottom"/>
            <w:hideMark/>
          </w:tcPr>
          <w:p w14:paraId="4B1A8A65"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ARI vs. Reference</w:t>
            </w:r>
          </w:p>
        </w:tc>
        <w:tc>
          <w:tcPr>
            <w:tcW w:w="1064" w:type="dxa"/>
            <w:tcBorders>
              <w:top w:val="nil"/>
              <w:left w:val="nil"/>
              <w:bottom w:val="nil"/>
              <w:right w:val="nil"/>
            </w:tcBorders>
            <w:vAlign w:val="bottom"/>
            <w:hideMark/>
          </w:tcPr>
          <w:p w14:paraId="543C1936"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0.797</w:t>
            </w:r>
          </w:p>
        </w:tc>
        <w:tc>
          <w:tcPr>
            <w:tcW w:w="1508" w:type="dxa"/>
            <w:tcBorders>
              <w:top w:val="nil"/>
              <w:left w:val="nil"/>
              <w:bottom w:val="nil"/>
              <w:right w:val="nil"/>
            </w:tcBorders>
            <w:vAlign w:val="bottom"/>
            <w:hideMark/>
          </w:tcPr>
          <w:p w14:paraId="20A00243"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0.090</w:t>
            </w:r>
          </w:p>
        </w:tc>
      </w:tr>
      <w:tr w:rsidR="00705BE5" w:rsidRPr="00705BE5" w14:paraId="5867388F" w14:textId="77777777" w:rsidTr="00272B8E">
        <w:trPr>
          <w:trHeight w:val="292"/>
        </w:trPr>
        <w:tc>
          <w:tcPr>
            <w:tcW w:w="1508" w:type="dxa"/>
            <w:tcBorders>
              <w:top w:val="nil"/>
              <w:left w:val="nil"/>
              <w:bottom w:val="nil"/>
              <w:right w:val="nil"/>
            </w:tcBorders>
            <w:vAlign w:val="bottom"/>
            <w:hideMark/>
          </w:tcPr>
          <w:p w14:paraId="1321D5DD"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NMI vs. Reference</w:t>
            </w:r>
          </w:p>
        </w:tc>
        <w:tc>
          <w:tcPr>
            <w:tcW w:w="1064" w:type="dxa"/>
            <w:tcBorders>
              <w:top w:val="nil"/>
              <w:left w:val="nil"/>
              <w:bottom w:val="nil"/>
              <w:right w:val="nil"/>
            </w:tcBorders>
            <w:vAlign w:val="bottom"/>
            <w:hideMark/>
          </w:tcPr>
          <w:p w14:paraId="14163889"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0.819</w:t>
            </w:r>
          </w:p>
        </w:tc>
        <w:tc>
          <w:tcPr>
            <w:tcW w:w="1508" w:type="dxa"/>
            <w:tcBorders>
              <w:top w:val="nil"/>
              <w:left w:val="nil"/>
              <w:bottom w:val="nil"/>
              <w:right w:val="nil"/>
            </w:tcBorders>
            <w:vAlign w:val="bottom"/>
            <w:hideMark/>
          </w:tcPr>
          <w:p w14:paraId="33838A8E"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0.064</w:t>
            </w:r>
          </w:p>
        </w:tc>
      </w:tr>
      <w:tr w:rsidR="00705BE5" w:rsidRPr="00705BE5" w14:paraId="73C93941" w14:textId="77777777" w:rsidTr="00272B8E">
        <w:trPr>
          <w:trHeight w:val="292"/>
        </w:trPr>
        <w:tc>
          <w:tcPr>
            <w:tcW w:w="1508" w:type="dxa"/>
            <w:tcBorders>
              <w:top w:val="nil"/>
              <w:left w:val="nil"/>
              <w:bottom w:val="nil"/>
              <w:right w:val="nil"/>
            </w:tcBorders>
            <w:vAlign w:val="bottom"/>
            <w:hideMark/>
          </w:tcPr>
          <w:p w14:paraId="0AF1B106"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Silhouette Score</w:t>
            </w:r>
          </w:p>
        </w:tc>
        <w:tc>
          <w:tcPr>
            <w:tcW w:w="1064" w:type="dxa"/>
            <w:tcBorders>
              <w:top w:val="nil"/>
              <w:left w:val="nil"/>
              <w:bottom w:val="nil"/>
              <w:right w:val="nil"/>
            </w:tcBorders>
            <w:vAlign w:val="bottom"/>
            <w:hideMark/>
          </w:tcPr>
          <w:p w14:paraId="7520FC4F"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0.320</w:t>
            </w:r>
          </w:p>
        </w:tc>
        <w:tc>
          <w:tcPr>
            <w:tcW w:w="1508" w:type="dxa"/>
            <w:tcBorders>
              <w:top w:val="nil"/>
              <w:left w:val="nil"/>
              <w:bottom w:val="nil"/>
              <w:right w:val="nil"/>
            </w:tcBorders>
            <w:vAlign w:val="bottom"/>
            <w:hideMark/>
          </w:tcPr>
          <w:p w14:paraId="0D7C4755"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0.023</w:t>
            </w:r>
          </w:p>
        </w:tc>
      </w:tr>
      <w:tr w:rsidR="00705BE5" w:rsidRPr="00705BE5" w14:paraId="6254A670" w14:textId="77777777" w:rsidTr="00272B8E">
        <w:trPr>
          <w:trHeight w:val="292"/>
        </w:trPr>
        <w:tc>
          <w:tcPr>
            <w:tcW w:w="1508" w:type="dxa"/>
            <w:tcBorders>
              <w:top w:val="nil"/>
              <w:left w:val="nil"/>
              <w:bottom w:val="nil"/>
              <w:right w:val="nil"/>
            </w:tcBorders>
            <w:vAlign w:val="bottom"/>
            <w:hideMark/>
          </w:tcPr>
          <w:p w14:paraId="09A6675B"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Pairwise ARI</w:t>
            </w:r>
          </w:p>
        </w:tc>
        <w:tc>
          <w:tcPr>
            <w:tcW w:w="1064" w:type="dxa"/>
            <w:tcBorders>
              <w:top w:val="nil"/>
              <w:left w:val="nil"/>
              <w:bottom w:val="nil"/>
              <w:right w:val="nil"/>
            </w:tcBorders>
            <w:vAlign w:val="bottom"/>
            <w:hideMark/>
          </w:tcPr>
          <w:p w14:paraId="4FD7C189"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0.766</w:t>
            </w:r>
          </w:p>
        </w:tc>
        <w:tc>
          <w:tcPr>
            <w:tcW w:w="1508" w:type="dxa"/>
            <w:tcBorders>
              <w:top w:val="nil"/>
              <w:left w:val="nil"/>
              <w:bottom w:val="nil"/>
              <w:right w:val="nil"/>
            </w:tcBorders>
            <w:vAlign w:val="bottom"/>
            <w:hideMark/>
          </w:tcPr>
          <w:p w14:paraId="23287672"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0.122</w:t>
            </w:r>
          </w:p>
        </w:tc>
      </w:tr>
      <w:tr w:rsidR="00705BE5" w:rsidRPr="00705BE5" w14:paraId="7D513EC5" w14:textId="77777777" w:rsidTr="00272B8E">
        <w:trPr>
          <w:trHeight w:val="292"/>
        </w:trPr>
        <w:tc>
          <w:tcPr>
            <w:tcW w:w="1508" w:type="dxa"/>
            <w:tcBorders>
              <w:top w:val="nil"/>
              <w:left w:val="nil"/>
              <w:bottom w:val="nil"/>
              <w:right w:val="nil"/>
            </w:tcBorders>
            <w:vAlign w:val="bottom"/>
            <w:hideMark/>
          </w:tcPr>
          <w:p w14:paraId="64820B46"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Pairwise NMI</w:t>
            </w:r>
          </w:p>
        </w:tc>
        <w:tc>
          <w:tcPr>
            <w:tcW w:w="1064" w:type="dxa"/>
            <w:tcBorders>
              <w:top w:val="nil"/>
              <w:left w:val="nil"/>
              <w:bottom w:val="nil"/>
              <w:right w:val="nil"/>
            </w:tcBorders>
            <w:vAlign w:val="bottom"/>
            <w:hideMark/>
          </w:tcPr>
          <w:p w14:paraId="6BF76E8B"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0.799</w:t>
            </w:r>
          </w:p>
        </w:tc>
        <w:tc>
          <w:tcPr>
            <w:tcW w:w="1508" w:type="dxa"/>
            <w:tcBorders>
              <w:top w:val="nil"/>
              <w:left w:val="nil"/>
              <w:bottom w:val="nil"/>
              <w:right w:val="nil"/>
            </w:tcBorders>
            <w:vAlign w:val="bottom"/>
            <w:hideMark/>
          </w:tcPr>
          <w:p w14:paraId="0E58BCD7"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0.081</w:t>
            </w:r>
          </w:p>
        </w:tc>
      </w:tr>
      <w:tr w:rsidR="00705BE5" w:rsidRPr="00705BE5" w14:paraId="2AFD39B3" w14:textId="77777777" w:rsidTr="00272B8E">
        <w:trPr>
          <w:trHeight w:val="526"/>
        </w:trPr>
        <w:tc>
          <w:tcPr>
            <w:tcW w:w="1508" w:type="dxa"/>
            <w:tcBorders>
              <w:top w:val="nil"/>
              <w:left w:val="nil"/>
              <w:bottom w:val="nil"/>
              <w:right w:val="nil"/>
            </w:tcBorders>
            <w:vAlign w:val="bottom"/>
            <w:hideMark/>
          </w:tcPr>
          <w:p w14:paraId="30E21463"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Per-Cluster Stability</w:t>
            </w:r>
          </w:p>
        </w:tc>
        <w:tc>
          <w:tcPr>
            <w:tcW w:w="1064" w:type="dxa"/>
            <w:tcBorders>
              <w:top w:val="nil"/>
              <w:left w:val="nil"/>
              <w:bottom w:val="nil"/>
              <w:right w:val="nil"/>
            </w:tcBorders>
            <w:vAlign w:val="bottom"/>
            <w:hideMark/>
          </w:tcPr>
          <w:p w14:paraId="6C34E783"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p>
        </w:tc>
        <w:tc>
          <w:tcPr>
            <w:tcW w:w="1508" w:type="dxa"/>
            <w:tcBorders>
              <w:top w:val="nil"/>
              <w:left w:val="nil"/>
              <w:bottom w:val="nil"/>
              <w:right w:val="nil"/>
            </w:tcBorders>
            <w:vAlign w:val="bottom"/>
            <w:hideMark/>
          </w:tcPr>
          <w:p w14:paraId="44A28CB8" w14:textId="77777777" w:rsidR="00705BE5" w:rsidRPr="00705BE5" w:rsidRDefault="00705BE5" w:rsidP="00705BE5">
            <w:pPr>
              <w:spacing w:after="0" w:line="240" w:lineRule="auto"/>
              <w:jc w:val="center"/>
              <w:rPr>
                <w:rFonts w:ascii="Times New Roman" w:eastAsia="Times New Roman" w:hAnsi="Times New Roman" w:cs="Times New Roman"/>
                <w:kern w:val="0"/>
                <w:sz w:val="20"/>
                <w:szCs w:val="20"/>
                <w14:ligatures w14:val="none"/>
              </w:rPr>
            </w:pPr>
          </w:p>
        </w:tc>
      </w:tr>
      <w:tr w:rsidR="00705BE5" w:rsidRPr="00705BE5" w14:paraId="4912CCC5" w14:textId="77777777" w:rsidTr="00272B8E">
        <w:trPr>
          <w:trHeight w:val="292"/>
        </w:trPr>
        <w:tc>
          <w:tcPr>
            <w:tcW w:w="1508" w:type="dxa"/>
            <w:tcBorders>
              <w:top w:val="nil"/>
              <w:left w:val="nil"/>
              <w:bottom w:val="nil"/>
              <w:right w:val="nil"/>
            </w:tcBorders>
            <w:vAlign w:val="bottom"/>
            <w:hideMark/>
          </w:tcPr>
          <w:p w14:paraId="4F9B4D1C"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xml:space="preserve">    Cluster 0</w:t>
            </w:r>
          </w:p>
        </w:tc>
        <w:tc>
          <w:tcPr>
            <w:tcW w:w="1064" w:type="dxa"/>
            <w:tcBorders>
              <w:top w:val="nil"/>
              <w:left w:val="nil"/>
              <w:bottom w:val="nil"/>
              <w:right w:val="nil"/>
            </w:tcBorders>
            <w:vAlign w:val="bottom"/>
            <w:hideMark/>
          </w:tcPr>
          <w:p w14:paraId="13EA1726"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0.926</w:t>
            </w:r>
          </w:p>
        </w:tc>
        <w:tc>
          <w:tcPr>
            <w:tcW w:w="1508" w:type="dxa"/>
            <w:tcBorders>
              <w:top w:val="nil"/>
              <w:left w:val="nil"/>
              <w:bottom w:val="nil"/>
              <w:right w:val="nil"/>
            </w:tcBorders>
            <w:vAlign w:val="bottom"/>
            <w:hideMark/>
          </w:tcPr>
          <w:p w14:paraId="1686B678"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p>
        </w:tc>
      </w:tr>
      <w:tr w:rsidR="00705BE5" w:rsidRPr="00705BE5" w14:paraId="19EF7ACA" w14:textId="77777777" w:rsidTr="00272B8E">
        <w:trPr>
          <w:trHeight w:val="292"/>
        </w:trPr>
        <w:tc>
          <w:tcPr>
            <w:tcW w:w="1508" w:type="dxa"/>
            <w:tcBorders>
              <w:top w:val="nil"/>
              <w:left w:val="nil"/>
              <w:bottom w:val="nil"/>
              <w:right w:val="nil"/>
            </w:tcBorders>
            <w:vAlign w:val="bottom"/>
            <w:hideMark/>
          </w:tcPr>
          <w:p w14:paraId="71467DBA"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xml:space="preserve">    Cluster 1</w:t>
            </w:r>
          </w:p>
        </w:tc>
        <w:tc>
          <w:tcPr>
            <w:tcW w:w="1064" w:type="dxa"/>
            <w:tcBorders>
              <w:top w:val="nil"/>
              <w:left w:val="nil"/>
              <w:bottom w:val="nil"/>
              <w:right w:val="nil"/>
            </w:tcBorders>
            <w:vAlign w:val="bottom"/>
            <w:hideMark/>
          </w:tcPr>
          <w:p w14:paraId="38523272"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0.918</w:t>
            </w:r>
          </w:p>
        </w:tc>
        <w:tc>
          <w:tcPr>
            <w:tcW w:w="1508" w:type="dxa"/>
            <w:tcBorders>
              <w:top w:val="nil"/>
              <w:left w:val="nil"/>
              <w:bottom w:val="nil"/>
              <w:right w:val="nil"/>
            </w:tcBorders>
            <w:vAlign w:val="bottom"/>
            <w:hideMark/>
          </w:tcPr>
          <w:p w14:paraId="44660C37"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p>
        </w:tc>
      </w:tr>
      <w:tr w:rsidR="00705BE5" w:rsidRPr="00705BE5" w14:paraId="20199876" w14:textId="77777777" w:rsidTr="00272B8E">
        <w:trPr>
          <w:trHeight w:val="292"/>
        </w:trPr>
        <w:tc>
          <w:tcPr>
            <w:tcW w:w="1508" w:type="dxa"/>
            <w:tcBorders>
              <w:top w:val="nil"/>
              <w:left w:val="nil"/>
              <w:bottom w:val="nil"/>
              <w:right w:val="nil"/>
            </w:tcBorders>
            <w:vAlign w:val="bottom"/>
            <w:hideMark/>
          </w:tcPr>
          <w:p w14:paraId="134664F0"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xml:space="preserve">    Cluster 2</w:t>
            </w:r>
          </w:p>
        </w:tc>
        <w:tc>
          <w:tcPr>
            <w:tcW w:w="1064" w:type="dxa"/>
            <w:tcBorders>
              <w:top w:val="nil"/>
              <w:left w:val="nil"/>
              <w:bottom w:val="nil"/>
              <w:right w:val="nil"/>
            </w:tcBorders>
            <w:vAlign w:val="bottom"/>
            <w:hideMark/>
          </w:tcPr>
          <w:p w14:paraId="0E9AFE97"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0.895</w:t>
            </w:r>
          </w:p>
        </w:tc>
        <w:tc>
          <w:tcPr>
            <w:tcW w:w="1508" w:type="dxa"/>
            <w:tcBorders>
              <w:top w:val="nil"/>
              <w:left w:val="nil"/>
              <w:bottom w:val="nil"/>
              <w:right w:val="nil"/>
            </w:tcBorders>
            <w:vAlign w:val="bottom"/>
            <w:hideMark/>
          </w:tcPr>
          <w:p w14:paraId="6B25B18F"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p>
        </w:tc>
      </w:tr>
      <w:tr w:rsidR="00705BE5" w:rsidRPr="00705BE5" w14:paraId="531D46C4" w14:textId="77777777" w:rsidTr="00272B8E">
        <w:trPr>
          <w:trHeight w:val="292"/>
        </w:trPr>
        <w:tc>
          <w:tcPr>
            <w:tcW w:w="1508" w:type="dxa"/>
            <w:tcBorders>
              <w:top w:val="nil"/>
              <w:left w:val="nil"/>
              <w:bottom w:val="nil"/>
              <w:right w:val="nil"/>
            </w:tcBorders>
            <w:vAlign w:val="bottom"/>
            <w:hideMark/>
          </w:tcPr>
          <w:p w14:paraId="10FAB4B9"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xml:space="preserve">    Cluster 3</w:t>
            </w:r>
          </w:p>
        </w:tc>
        <w:tc>
          <w:tcPr>
            <w:tcW w:w="1064" w:type="dxa"/>
            <w:tcBorders>
              <w:top w:val="nil"/>
              <w:left w:val="nil"/>
              <w:bottom w:val="nil"/>
              <w:right w:val="nil"/>
            </w:tcBorders>
            <w:vAlign w:val="bottom"/>
            <w:hideMark/>
          </w:tcPr>
          <w:p w14:paraId="7CF3C61D"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0.844</w:t>
            </w:r>
          </w:p>
        </w:tc>
        <w:tc>
          <w:tcPr>
            <w:tcW w:w="1508" w:type="dxa"/>
            <w:tcBorders>
              <w:top w:val="nil"/>
              <w:left w:val="nil"/>
              <w:bottom w:val="nil"/>
              <w:right w:val="nil"/>
            </w:tcBorders>
            <w:vAlign w:val="bottom"/>
            <w:hideMark/>
          </w:tcPr>
          <w:p w14:paraId="2F044D7B"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p>
        </w:tc>
      </w:tr>
      <w:tr w:rsidR="00705BE5" w:rsidRPr="00705BE5" w14:paraId="144E9AEE" w14:textId="77777777" w:rsidTr="00272B8E">
        <w:trPr>
          <w:trHeight w:val="292"/>
        </w:trPr>
        <w:tc>
          <w:tcPr>
            <w:tcW w:w="1508" w:type="dxa"/>
            <w:tcBorders>
              <w:top w:val="nil"/>
              <w:left w:val="nil"/>
              <w:bottom w:val="nil"/>
              <w:right w:val="nil"/>
            </w:tcBorders>
            <w:vAlign w:val="bottom"/>
            <w:hideMark/>
          </w:tcPr>
          <w:p w14:paraId="2530BA4D"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xml:space="preserve">    Cluster 4</w:t>
            </w:r>
          </w:p>
        </w:tc>
        <w:tc>
          <w:tcPr>
            <w:tcW w:w="1064" w:type="dxa"/>
            <w:tcBorders>
              <w:top w:val="nil"/>
              <w:left w:val="nil"/>
              <w:bottom w:val="nil"/>
              <w:right w:val="nil"/>
            </w:tcBorders>
            <w:vAlign w:val="bottom"/>
            <w:hideMark/>
          </w:tcPr>
          <w:p w14:paraId="5967E16E"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0.810</w:t>
            </w:r>
          </w:p>
        </w:tc>
        <w:tc>
          <w:tcPr>
            <w:tcW w:w="1508" w:type="dxa"/>
            <w:tcBorders>
              <w:top w:val="nil"/>
              <w:left w:val="nil"/>
              <w:bottom w:val="nil"/>
              <w:right w:val="nil"/>
            </w:tcBorders>
            <w:vAlign w:val="bottom"/>
            <w:hideMark/>
          </w:tcPr>
          <w:p w14:paraId="0140216A"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p>
        </w:tc>
      </w:tr>
      <w:tr w:rsidR="00705BE5" w:rsidRPr="00705BE5" w14:paraId="2CEF5DC4" w14:textId="77777777" w:rsidTr="00272B8E">
        <w:trPr>
          <w:trHeight w:val="292"/>
        </w:trPr>
        <w:tc>
          <w:tcPr>
            <w:tcW w:w="1508" w:type="dxa"/>
            <w:tcBorders>
              <w:top w:val="nil"/>
              <w:left w:val="nil"/>
              <w:bottom w:val="nil"/>
              <w:right w:val="nil"/>
            </w:tcBorders>
            <w:vAlign w:val="bottom"/>
            <w:hideMark/>
          </w:tcPr>
          <w:p w14:paraId="269A5183"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xml:space="preserve">    Cluster 5</w:t>
            </w:r>
          </w:p>
        </w:tc>
        <w:tc>
          <w:tcPr>
            <w:tcW w:w="1064" w:type="dxa"/>
            <w:tcBorders>
              <w:top w:val="nil"/>
              <w:left w:val="nil"/>
              <w:bottom w:val="nil"/>
              <w:right w:val="nil"/>
            </w:tcBorders>
            <w:vAlign w:val="bottom"/>
            <w:hideMark/>
          </w:tcPr>
          <w:p w14:paraId="0935E4A6"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0.760</w:t>
            </w:r>
          </w:p>
        </w:tc>
        <w:tc>
          <w:tcPr>
            <w:tcW w:w="1508" w:type="dxa"/>
            <w:tcBorders>
              <w:top w:val="nil"/>
              <w:left w:val="nil"/>
              <w:bottom w:val="nil"/>
              <w:right w:val="nil"/>
            </w:tcBorders>
            <w:vAlign w:val="bottom"/>
            <w:hideMark/>
          </w:tcPr>
          <w:p w14:paraId="73916C29"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p>
        </w:tc>
      </w:tr>
      <w:tr w:rsidR="00705BE5" w:rsidRPr="00705BE5" w14:paraId="4570AB7E" w14:textId="77777777" w:rsidTr="00272B8E">
        <w:trPr>
          <w:trHeight w:val="307"/>
        </w:trPr>
        <w:tc>
          <w:tcPr>
            <w:tcW w:w="1508" w:type="dxa"/>
            <w:tcBorders>
              <w:top w:val="nil"/>
              <w:left w:val="nil"/>
              <w:bottom w:val="single" w:sz="8" w:space="0" w:color="auto"/>
              <w:right w:val="nil"/>
            </w:tcBorders>
            <w:vAlign w:val="bottom"/>
            <w:hideMark/>
          </w:tcPr>
          <w:p w14:paraId="75ECE39E" w14:textId="77777777" w:rsidR="00705BE5" w:rsidRPr="00705BE5" w:rsidRDefault="00705BE5" w:rsidP="00705BE5">
            <w:pPr>
              <w:spacing w:after="0" w:line="240" w:lineRule="auto"/>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xml:space="preserve">    Cluster 6</w:t>
            </w:r>
          </w:p>
        </w:tc>
        <w:tc>
          <w:tcPr>
            <w:tcW w:w="1064" w:type="dxa"/>
            <w:tcBorders>
              <w:top w:val="nil"/>
              <w:left w:val="nil"/>
              <w:bottom w:val="single" w:sz="8" w:space="0" w:color="auto"/>
              <w:right w:val="nil"/>
            </w:tcBorders>
            <w:vAlign w:val="bottom"/>
            <w:hideMark/>
          </w:tcPr>
          <w:p w14:paraId="1BE5262D"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0.739</w:t>
            </w:r>
          </w:p>
        </w:tc>
        <w:tc>
          <w:tcPr>
            <w:tcW w:w="1508" w:type="dxa"/>
            <w:tcBorders>
              <w:top w:val="nil"/>
              <w:left w:val="nil"/>
              <w:bottom w:val="single" w:sz="8" w:space="0" w:color="auto"/>
              <w:right w:val="nil"/>
            </w:tcBorders>
            <w:vAlign w:val="bottom"/>
            <w:hideMark/>
          </w:tcPr>
          <w:p w14:paraId="40F656E7" w14:textId="77777777" w:rsidR="00705BE5" w:rsidRPr="00705BE5" w:rsidRDefault="00705BE5" w:rsidP="00705BE5">
            <w:pPr>
              <w:spacing w:after="0" w:line="240" w:lineRule="auto"/>
              <w:jc w:val="center"/>
              <w:rPr>
                <w:rFonts w:ascii="Times New Roman" w:eastAsia="Times New Roman" w:hAnsi="Times New Roman" w:cs="Times New Roman"/>
                <w:color w:val="000000"/>
                <w:kern w:val="0"/>
                <w:sz w:val="16"/>
                <w:szCs w:val="16"/>
                <w14:ligatures w14:val="none"/>
              </w:rPr>
            </w:pPr>
            <w:r w:rsidRPr="00705BE5">
              <w:rPr>
                <w:rFonts w:ascii="Times New Roman" w:eastAsia="Times New Roman" w:hAnsi="Times New Roman" w:cs="Times New Roman"/>
                <w:color w:val="000000"/>
                <w:kern w:val="0"/>
                <w:sz w:val="16"/>
                <w:szCs w:val="16"/>
                <w14:ligatures w14:val="none"/>
              </w:rPr>
              <w:t> </w:t>
            </w:r>
          </w:p>
        </w:tc>
      </w:tr>
    </w:tbl>
    <w:p w14:paraId="1AB10F28" w14:textId="431387FA" w:rsidR="000F1A98" w:rsidRDefault="000F1A98" w:rsidP="000F1A98">
      <w:pPr>
        <w:spacing w:after="0" w:line="240" w:lineRule="auto"/>
        <w:jc w:val="both"/>
        <w:rPr>
          <w:rFonts w:ascii="Times New Roman" w:hAnsi="Times New Roman" w:cs="Times New Roman"/>
          <w:sz w:val="20"/>
          <w:szCs w:val="20"/>
        </w:rPr>
      </w:pPr>
    </w:p>
    <w:p w14:paraId="0C8546F5" w14:textId="1EB38BB2" w:rsidR="004B56E0" w:rsidRDefault="004B56E0" w:rsidP="000D1B4F">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As can be seen in </w:t>
      </w:r>
      <w:r w:rsidR="000F1A98">
        <w:rPr>
          <w:rFonts w:ascii="Times New Roman" w:hAnsi="Times New Roman" w:cs="Times New Roman"/>
          <w:sz w:val="20"/>
          <w:szCs w:val="20"/>
        </w:rPr>
        <w:t xml:space="preserve">Table 1 and </w:t>
      </w:r>
      <w:r>
        <w:rPr>
          <w:rFonts w:ascii="Times New Roman" w:hAnsi="Times New Roman" w:cs="Times New Roman"/>
          <w:sz w:val="20"/>
          <w:szCs w:val="20"/>
        </w:rPr>
        <w:t xml:space="preserve">Fig. 2, </w:t>
      </w:r>
      <w:proofErr w:type="gramStart"/>
      <w:r>
        <w:rPr>
          <w:rFonts w:ascii="Times New Roman" w:hAnsi="Times New Roman" w:cs="Times New Roman"/>
          <w:sz w:val="20"/>
          <w:szCs w:val="20"/>
        </w:rPr>
        <w:t>all of</w:t>
      </w:r>
      <w:proofErr w:type="gramEnd"/>
      <w:r>
        <w:rPr>
          <w:rFonts w:ascii="Times New Roman" w:hAnsi="Times New Roman" w:cs="Times New Roman"/>
          <w:sz w:val="20"/>
          <w:szCs w:val="20"/>
        </w:rPr>
        <w:t xml:space="preserve"> the </w:t>
      </w:r>
      <w:proofErr w:type="gramStart"/>
      <w:r>
        <w:rPr>
          <w:rFonts w:ascii="Times New Roman" w:hAnsi="Times New Roman" w:cs="Times New Roman"/>
          <w:sz w:val="20"/>
          <w:szCs w:val="20"/>
        </w:rPr>
        <w:t>clusters maintained</w:t>
      </w:r>
      <w:proofErr w:type="gramEnd"/>
      <w:r>
        <w:rPr>
          <w:rFonts w:ascii="Times New Roman" w:hAnsi="Times New Roman" w:cs="Times New Roman"/>
          <w:sz w:val="20"/>
          <w:szCs w:val="20"/>
        </w:rPr>
        <w:t xml:space="preserve"> stability throughout each seed and had within-cluster co-association</w:t>
      </w:r>
      <w:r w:rsidR="00D76DD5">
        <w:rPr>
          <w:rFonts w:ascii="Times New Roman" w:hAnsi="Times New Roman" w:cs="Times New Roman"/>
          <w:sz w:val="20"/>
          <w:szCs w:val="20"/>
        </w:rPr>
        <w:t xml:space="preserve"> higher than 0.7</w:t>
      </w:r>
      <w:r w:rsidR="00D76DD5">
        <w:rPr>
          <w:rFonts w:ascii="Times New Roman" w:hAnsi="Times New Roman" w:cs="Times New Roman"/>
          <w:sz w:val="20"/>
          <w:szCs w:val="20"/>
        </w:rPr>
        <w:t xml:space="preserve"> and</w:t>
      </w:r>
      <w:r>
        <w:rPr>
          <w:rFonts w:ascii="Times New Roman" w:hAnsi="Times New Roman" w:cs="Times New Roman"/>
          <w:sz w:val="20"/>
          <w:szCs w:val="20"/>
        </w:rPr>
        <w:t xml:space="preserve"> silhouette scores remained stable with a mean of 0.320.</w:t>
      </w:r>
    </w:p>
    <w:p w14:paraId="182BF810" w14:textId="29905A49" w:rsidR="000F1A98" w:rsidRDefault="000F1A98" w:rsidP="000D1B4F">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When visualizing the clusters from the reference seed, one can see that there are clear delineations between the clusters with defined boundaries, with one cluster far from the rest, indicating that the clusters found via UMAP/GMM are significant.</w:t>
      </w:r>
      <w:r w:rsidR="00452586">
        <w:rPr>
          <w:rFonts w:ascii="Times New Roman" w:hAnsi="Times New Roman" w:cs="Times New Roman"/>
          <w:sz w:val="20"/>
          <w:szCs w:val="20"/>
        </w:rPr>
        <w:t xml:space="preserve">  Figure</w:t>
      </w:r>
      <w:r w:rsidR="00B2284E">
        <w:rPr>
          <w:rFonts w:ascii="Times New Roman" w:hAnsi="Times New Roman" w:cs="Times New Roman"/>
          <w:sz w:val="20"/>
          <w:szCs w:val="20"/>
        </w:rPr>
        <w:t xml:space="preserve"> 3 </w:t>
      </w:r>
      <w:r w:rsidR="00452586">
        <w:rPr>
          <w:rFonts w:ascii="Times New Roman" w:hAnsi="Times New Roman" w:cs="Times New Roman"/>
          <w:sz w:val="20"/>
          <w:szCs w:val="20"/>
        </w:rPr>
        <w:t>show</w:t>
      </w:r>
      <w:r w:rsidR="00B2284E">
        <w:rPr>
          <w:rFonts w:ascii="Times New Roman" w:hAnsi="Times New Roman" w:cs="Times New Roman"/>
          <w:sz w:val="20"/>
          <w:szCs w:val="20"/>
        </w:rPr>
        <w:t xml:space="preserve">s </w:t>
      </w:r>
      <w:r w:rsidR="00452586">
        <w:rPr>
          <w:rFonts w:ascii="Times New Roman" w:hAnsi="Times New Roman" w:cs="Times New Roman"/>
          <w:sz w:val="20"/>
          <w:szCs w:val="20"/>
        </w:rPr>
        <w:t>the separation of the clusters and each respondent’s assignment confidence.</w:t>
      </w:r>
    </w:p>
    <w:p w14:paraId="6079B757" w14:textId="5F5462B3" w:rsidR="000F1A98" w:rsidRDefault="00B2284E" w:rsidP="000D1B4F">
      <w:pPr>
        <w:spacing w:after="0" w:line="240" w:lineRule="auto"/>
        <w:ind w:firstLine="360"/>
        <w:jc w:val="both"/>
        <w:rPr>
          <w:rFonts w:ascii="Times New Roman" w:hAnsi="Times New Roman" w:cs="Times New Roman"/>
          <w:sz w:val="20"/>
          <w:szCs w:val="20"/>
        </w:rPr>
      </w:pPr>
      <w:r w:rsidRPr="00DC3952">
        <w:rPr>
          <w:rFonts w:ascii="Times New Roman" w:hAnsi="Times New Roman" w:cs="Times New Roman"/>
          <w:noProof/>
          <w:sz w:val="20"/>
          <w:szCs w:val="20"/>
        </w:rPr>
        <mc:AlternateContent>
          <mc:Choice Requires="wps">
            <w:drawing>
              <wp:anchor distT="45720" distB="45720" distL="114300" distR="114300" simplePos="0" relativeHeight="251663360" behindDoc="0" locked="0" layoutInCell="1" allowOverlap="1" wp14:anchorId="1450DE18" wp14:editId="68DEF27B">
                <wp:simplePos x="0" y="0"/>
                <wp:positionH relativeFrom="column">
                  <wp:posOffset>-342595</wp:posOffset>
                </wp:positionH>
                <wp:positionV relativeFrom="paragraph">
                  <wp:posOffset>343535</wp:posOffset>
                </wp:positionV>
                <wp:extent cx="3803904" cy="2209190"/>
                <wp:effectExtent l="0" t="0" r="6350" b="635"/>
                <wp:wrapTopAndBottom/>
                <wp:docPr id="277878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904" cy="2209190"/>
                        </a:xfrm>
                        <a:prstGeom prst="rect">
                          <a:avLst/>
                        </a:prstGeom>
                        <a:solidFill>
                          <a:srgbClr val="FFFFFF"/>
                        </a:solidFill>
                        <a:ln w="9525">
                          <a:noFill/>
                          <a:miter lim="800000"/>
                          <a:headEnd/>
                          <a:tailEnd/>
                        </a:ln>
                      </wps:spPr>
                      <wps:txbx>
                        <w:txbxContent>
                          <w:p w14:paraId="537C5F09" w14:textId="77777777" w:rsidR="000F1A98" w:rsidRDefault="000F1A98" w:rsidP="000F1A98">
                            <w:pPr>
                              <w:jc w:val="center"/>
                            </w:pPr>
                            <w:r>
                              <w:rPr>
                                <w:noProof/>
                              </w:rPr>
                              <w:drawing>
                                <wp:inline distT="0" distB="0" distL="0" distR="0" wp14:anchorId="4AC03FE7" wp14:editId="748D1B5B">
                                  <wp:extent cx="3875637" cy="1697127"/>
                                  <wp:effectExtent l="0" t="0" r="0" b="0"/>
                                  <wp:docPr id="10678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006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880827" cy="1699400"/>
                                          </a:xfrm>
                                          <a:prstGeom prst="rect">
                                            <a:avLst/>
                                          </a:prstGeom>
                                        </pic:spPr>
                                      </pic:pic>
                                    </a:graphicData>
                                  </a:graphic>
                                </wp:inline>
                              </w:drawing>
                            </w:r>
                          </w:p>
                          <w:p w14:paraId="6556B73B" w14:textId="6C8D5FAE" w:rsidR="000F1A98" w:rsidRPr="00272B8E" w:rsidRDefault="000F1A98" w:rsidP="000F1A98">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00B2284E" w:rsidRPr="00272B8E">
                              <w:rPr>
                                <w:rFonts w:ascii="Times New Roman" w:hAnsi="Times New Roman" w:cs="Times New Roman"/>
                                <w:b/>
                                <w:bCs/>
                                <w:sz w:val="16"/>
                                <w:szCs w:val="16"/>
                              </w:rPr>
                              <w:t>3</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00452586" w:rsidRPr="00272B8E">
                              <w:rPr>
                                <w:rFonts w:ascii="Times New Roman" w:hAnsi="Times New Roman" w:cs="Times New Roman"/>
                                <w:sz w:val="16"/>
                                <w:szCs w:val="16"/>
                              </w:rPr>
                              <w:t>3D UMAP visualization (embedded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0DE18" id="_x0000_s1028" type="#_x0000_t202" style="position:absolute;left:0;text-align:left;margin-left:-27pt;margin-top:27.05pt;width:299.5pt;height:173.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" stroked="f">
                <v:textbox>
                  <w:txbxContent>
                    <w:p w14:paraId="537C5F09" w14:textId="77777777" w:rsidR="000F1A98" w:rsidRDefault="000F1A98" w:rsidP="000F1A98">
                      <w:pPr>
                        <w:jc w:val="center"/>
                      </w:pPr>
                      <w:r>
                        <w:rPr>
                          <w:noProof/>
                        </w:rPr>
                        <w:drawing>
                          <wp:inline distT="0" distB="0" distL="0" distR="0" wp14:anchorId="4AC03FE7" wp14:editId="748D1B5B">
                            <wp:extent cx="3875637" cy="1697127"/>
                            <wp:effectExtent l="0" t="0" r="0" b="0"/>
                            <wp:docPr id="10678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006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880827" cy="1699400"/>
                                    </a:xfrm>
                                    <a:prstGeom prst="rect">
                                      <a:avLst/>
                                    </a:prstGeom>
                                  </pic:spPr>
                                </pic:pic>
                              </a:graphicData>
                            </a:graphic>
                          </wp:inline>
                        </w:drawing>
                      </w:r>
                    </w:p>
                    <w:p w14:paraId="6556B73B" w14:textId="6C8D5FAE" w:rsidR="000F1A98" w:rsidRPr="00272B8E" w:rsidRDefault="000F1A98" w:rsidP="000F1A98">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00B2284E" w:rsidRPr="00272B8E">
                        <w:rPr>
                          <w:rFonts w:ascii="Times New Roman" w:hAnsi="Times New Roman" w:cs="Times New Roman"/>
                          <w:b/>
                          <w:bCs/>
                          <w:sz w:val="16"/>
                          <w:szCs w:val="16"/>
                        </w:rPr>
                        <w:t>3</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00452586" w:rsidRPr="00272B8E">
                        <w:rPr>
                          <w:rFonts w:ascii="Times New Roman" w:hAnsi="Times New Roman" w:cs="Times New Roman"/>
                          <w:sz w:val="16"/>
                          <w:szCs w:val="16"/>
                        </w:rPr>
                        <w:t>3D UMAP visualization (embedded data)</w:t>
                      </w:r>
                    </w:p>
                  </w:txbxContent>
                </v:textbox>
                <w10:wrap type="topAndBottom"/>
              </v:shape>
            </w:pict>
          </mc:Fallback>
        </mc:AlternateContent>
      </w:r>
    </w:p>
    <w:p w14:paraId="3CAA3F70" w14:textId="1D1E23D0" w:rsidR="004B56E0" w:rsidRPr="00880A16" w:rsidRDefault="004B56E0" w:rsidP="004B56E0">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lastRenderedPageBreak/>
        <w:t>B</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Cluster</w:t>
      </w:r>
      <w:r>
        <w:rPr>
          <w:rFonts w:ascii="Times New Roman" w:hAnsi="Times New Roman" w:cs="Times New Roman"/>
          <w:b/>
          <w:bCs/>
          <w:i/>
          <w:iCs/>
          <w:sz w:val="20"/>
          <w:szCs w:val="20"/>
        </w:rPr>
        <w:t xml:space="preserve"> Identification and Phenotyping</w:t>
      </w:r>
    </w:p>
    <w:p w14:paraId="4257E729" w14:textId="3A857B6A" w:rsidR="004B56E0" w:rsidRDefault="004B56E0" w:rsidP="000F1A98">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 Z-score heatmap with dendrograms was used to determine phenotypical characteristics of each cluster and their similarities to each other.  The results showed that each cluster had identifiable characteristics that separated them from each other, with the exception of Clusters 1 and 2, which stratified based on both sex and features that are highly correlated with sex, like height, Vitamin D, and HDL, indicating that sex is a significant determiner for </w:t>
      </w:r>
      <w:r w:rsidR="000F1A98">
        <w:rPr>
          <w:rFonts w:ascii="Times New Roman" w:hAnsi="Times New Roman" w:cs="Times New Roman"/>
          <w:sz w:val="20"/>
          <w:szCs w:val="20"/>
        </w:rPr>
        <w:t>the mild, controlled HbA1c subset.</w:t>
      </w:r>
    </w:p>
    <w:p w14:paraId="5F8EEE94" w14:textId="603A6637" w:rsidR="00B2284E" w:rsidRDefault="00B2284E" w:rsidP="00B2284E">
      <w:pPr>
        <w:spacing w:after="0" w:line="240" w:lineRule="auto"/>
        <w:ind w:firstLine="360"/>
        <w:jc w:val="both"/>
        <w:rPr>
          <w:rFonts w:ascii="Times New Roman" w:hAnsi="Times New Roman" w:cs="Times New Roman"/>
          <w:sz w:val="20"/>
          <w:szCs w:val="20"/>
        </w:rPr>
      </w:pPr>
      <w:r w:rsidRPr="00DC3952">
        <w:rPr>
          <w:rFonts w:ascii="Times New Roman" w:hAnsi="Times New Roman" w:cs="Times New Roman"/>
          <w:noProof/>
          <w:sz w:val="20"/>
          <w:szCs w:val="20"/>
        </w:rPr>
        <mc:AlternateContent>
          <mc:Choice Requires="wps">
            <w:drawing>
              <wp:anchor distT="45720" distB="45720" distL="114300" distR="114300" simplePos="0" relativeHeight="251665408" behindDoc="0" locked="0" layoutInCell="1" allowOverlap="1" wp14:anchorId="00081AC1" wp14:editId="3B2BADE5">
                <wp:simplePos x="0" y="0"/>
                <wp:positionH relativeFrom="column">
                  <wp:posOffset>1905</wp:posOffset>
                </wp:positionH>
                <wp:positionV relativeFrom="paragraph">
                  <wp:posOffset>911123</wp:posOffset>
                </wp:positionV>
                <wp:extent cx="6627495" cy="6151880"/>
                <wp:effectExtent l="0" t="0" r="1905" b="1270"/>
                <wp:wrapTopAndBottom/>
                <wp:docPr id="1546996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495" cy="6151880"/>
                        </a:xfrm>
                        <a:prstGeom prst="rect">
                          <a:avLst/>
                        </a:prstGeom>
                        <a:solidFill>
                          <a:srgbClr val="FFFFFF"/>
                        </a:solidFill>
                        <a:ln w="9525">
                          <a:noFill/>
                          <a:miter lim="800000"/>
                          <a:headEnd/>
                          <a:tailEnd/>
                        </a:ln>
                      </wps:spPr>
                      <wps:txbx>
                        <w:txbxContent>
                          <w:p w14:paraId="432B2B6E" w14:textId="77777777" w:rsidR="00B2284E" w:rsidRDefault="00B2284E" w:rsidP="00B2284E">
                            <w:pPr>
                              <w:jc w:val="center"/>
                            </w:pPr>
                            <w:r>
                              <w:rPr>
                                <w:noProof/>
                              </w:rPr>
                              <w:drawing>
                                <wp:inline distT="0" distB="0" distL="0" distR="0" wp14:anchorId="7E8E3FBB" wp14:editId="42720270">
                                  <wp:extent cx="4367174" cy="5767307"/>
                                  <wp:effectExtent l="0" t="0" r="0" b="5080"/>
                                  <wp:docPr id="209625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5469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367174" cy="5767307"/>
                                          </a:xfrm>
                                          <a:prstGeom prst="rect">
                                            <a:avLst/>
                                          </a:prstGeom>
                                        </pic:spPr>
                                      </pic:pic>
                                    </a:graphicData>
                                  </a:graphic>
                                </wp:inline>
                              </w:drawing>
                            </w:r>
                          </w:p>
                          <w:p w14:paraId="6A2DEA9C" w14:textId="356885CE" w:rsidR="00B2284E" w:rsidRPr="00272B8E" w:rsidRDefault="00B2284E" w:rsidP="00B2284E">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4</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Cluster phenotype signatures</w:t>
                            </w:r>
                            <w:r w:rsidR="00272B8E">
                              <w:rPr>
                                <w:rFonts w:ascii="Times New Roman" w:hAnsi="Times New Roman" w:cs="Times New Roman"/>
                                <w:sz w:val="16"/>
                                <w:szCs w:val="16"/>
                              </w:rPr>
                              <w:t xml:space="preserve"> Z-score heatmap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81AC1" id="_x0000_s1029" type="#_x0000_t202" style="position:absolute;left:0;text-align:left;margin-left:.15pt;margin-top:71.75pt;width:521.85pt;height:484.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MnSEwIAAP4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" stroked="f">
                <v:textbox>
                  <w:txbxContent>
                    <w:p w14:paraId="432B2B6E" w14:textId="77777777" w:rsidR="00B2284E" w:rsidRDefault="00B2284E" w:rsidP="00B2284E">
                      <w:pPr>
                        <w:jc w:val="center"/>
                      </w:pPr>
                      <w:r>
                        <w:rPr>
                          <w:noProof/>
                        </w:rPr>
                        <w:drawing>
                          <wp:inline distT="0" distB="0" distL="0" distR="0" wp14:anchorId="7E8E3FBB" wp14:editId="42720270">
                            <wp:extent cx="4367174" cy="5767307"/>
                            <wp:effectExtent l="0" t="0" r="0" b="5080"/>
                            <wp:docPr id="209625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5469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367174" cy="5767307"/>
                                    </a:xfrm>
                                    <a:prstGeom prst="rect">
                                      <a:avLst/>
                                    </a:prstGeom>
                                  </pic:spPr>
                                </pic:pic>
                              </a:graphicData>
                            </a:graphic>
                          </wp:inline>
                        </w:drawing>
                      </w:r>
                    </w:p>
                    <w:p w14:paraId="6A2DEA9C" w14:textId="356885CE" w:rsidR="00B2284E" w:rsidRPr="00272B8E" w:rsidRDefault="00B2284E" w:rsidP="00B2284E">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4</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Cluster phenotype signatures</w:t>
                      </w:r>
                      <w:r w:rsidR="00272B8E">
                        <w:rPr>
                          <w:rFonts w:ascii="Times New Roman" w:hAnsi="Times New Roman" w:cs="Times New Roman"/>
                          <w:sz w:val="16"/>
                          <w:szCs w:val="16"/>
                        </w:rPr>
                        <w:t xml:space="preserve"> Z-score heatmap</w:t>
                      </w:r>
                    </w:p>
                  </w:txbxContent>
                </v:textbox>
                <w10:wrap type="topAndBottom"/>
              </v:shape>
            </w:pict>
          </mc:Fallback>
        </mc:AlternateContent>
      </w:r>
      <w:r w:rsidR="00452586">
        <w:rPr>
          <w:rFonts w:ascii="Times New Roman" w:hAnsi="Times New Roman" w:cs="Times New Roman"/>
          <w:sz w:val="20"/>
          <w:szCs w:val="20"/>
        </w:rPr>
        <w:t>Features with Z-scores in clusters higher than the rest of the cohort were used to label each cluster and assign phenotypes to the clusters.  These phenotypes included biomarkers, lifestyle descriptions, and demographics.</w:t>
      </w:r>
      <w:r>
        <w:rPr>
          <w:rFonts w:ascii="Times New Roman" w:hAnsi="Times New Roman" w:cs="Times New Roman"/>
          <w:sz w:val="20"/>
          <w:szCs w:val="20"/>
        </w:rPr>
        <w:t xml:space="preserve">  The </w:t>
      </w:r>
      <w:r>
        <w:rPr>
          <w:rFonts w:ascii="Times New Roman" w:hAnsi="Times New Roman" w:cs="Times New Roman"/>
          <w:sz w:val="20"/>
          <w:szCs w:val="20"/>
        </w:rPr>
        <w:t>clustering names and defining characteristics are as follows and are shown in Figure 4:</w:t>
      </w:r>
    </w:p>
    <w:p w14:paraId="0B1C4AE7" w14:textId="6852AC77" w:rsidR="00B2284E" w:rsidRDefault="00B2284E" w:rsidP="00B2284E">
      <w:pPr>
        <w:spacing w:after="0" w:line="240" w:lineRule="auto"/>
        <w:ind w:firstLine="360"/>
        <w:jc w:val="both"/>
        <w:rPr>
          <w:rFonts w:ascii="Times New Roman" w:hAnsi="Times New Roman" w:cs="Times New Roman"/>
          <w:sz w:val="20"/>
          <w:szCs w:val="20"/>
        </w:rPr>
      </w:pPr>
    </w:p>
    <w:p w14:paraId="3D91514B" w14:textId="7E9E5A16" w:rsidR="00272B8E" w:rsidRPr="00272B8E" w:rsidRDefault="00272B8E" w:rsidP="00272B8E">
      <w:pPr>
        <w:spacing w:after="0" w:line="240" w:lineRule="auto"/>
        <w:jc w:val="both"/>
        <w:rPr>
          <w:rFonts w:ascii="Times New Roman" w:hAnsi="Times New Roman" w:cs="Times New Roman"/>
          <w:sz w:val="16"/>
          <w:szCs w:val="16"/>
        </w:rPr>
      </w:pPr>
      <w:r w:rsidRPr="00272B8E">
        <w:rPr>
          <w:rFonts w:ascii="Times New Roman" w:hAnsi="Times New Roman" w:cs="Times New Roman"/>
          <w:b/>
          <w:bCs/>
          <w:sz w:val="16"/>
          <w:szCs w:val="16"/>
        </w:rPr>
        <w:t>Table 2.</w:t>
      </w:r>
      <w:r w:rsidRPr="00272B8E">
        <w:rPr>
          <w:rFonts w:ascii="Times New Roman" w:hAnsi="Times New Roman" w:cs="Times New Roman"/>
          <w:sz w:val="16"/>
          <w:szCs w:val="16"/>
        </w:rPr>
        <w:t xml:space="preserve"> Cluster phenotypes</w:t>
      </w:r>
    </w:p>
    <w:tbl>
      <w:tblPr>
        <w:tblW w:w="4320" w:type="dxa"/>
        <w:tblInd w:w="180" w:type="dxa"/>
        <w:tblLook w:val="04A0" w:firstRow="1" w:lastRow="0" w:firstColumn="1" w:lastColumn="0" w:noHBand="0" w:noVBand="1"/>
      </w:tblPr>
      <w:tblGrid>
        <w:gridCol w:w="1778"/>
        <w:gridCol w:w="2542"/>
      </w:tblGrid>
      <w:tr w:rsidR="00B2284E" w:rsidRPr="00B2284E" w14:paraId="2C524156" w14:textId="77777777" w:rsidTr="00B2284E">
        <w:trPr>
          <w:trHeight w:val="439"/>
        </w:trPr>
        <w:tc>
          <w:tcPr>
            <w:tcW w:w="1778" w:type="dxa"/>
            <w:tcBorders>
              <w:top w:val="nil"/>
              <w:left w:val="nil"/>
              <w:bottom w:val="single" w:sz="4" w:space="0" w:color="auto"/>
              <w:right w:val="nil"/>
            </w:tcBorders>
            <w:vAlign w:val="center"/>
            <w:hideMark/>
          </w:tcPr>
          <w:p w14:paraId="1BED5C5B" w14:textId="77777777" w:rsidR="00B2284E" w:rsidRPr="00B2284E" w:rsidRDefault="00B2284E" w:rsidP="00B2284E">
            <w:pPr>
              <w:spacing w:after="0" w:line="240" w:lineRule="auto"/>
              <w:rPr>
                <w:rFonts w:ascii="Times New Roman" w:eastAsia="Times New Roman" w:hAnsi="Times New Roman" w:cs="Times New Roman"/>
                <w:b/>
                <w:bCs/>
                <w:kern w:val="0"/>
                <w:sz w:val="16"/>
                <w:szCs w:val="16"/>
                <w14:ligatures w14:val="none"/>
              </w:rPr>
            </w:pPr>
            <w:r w:rsidRPr="00B2284E">
              <w:rPr>
                <w:rFonts w:ascii="Times New Roman" w:eastAsia="Times New Roman" w:hAnsi="Times New Roman" w:cs="Times New Roman"/>
                <w:b/>
                <w:bCs/>
                <w:kern w:val="0"/>
                <w:sz w:val="16"/>
                <w:szCs w:val="16"/>
                <w14:ligatures w14:val="none"/>
              </w:rPr>
              <w:t>Cluster</w:t>
            </w:r>
          </w:p>
        </w:tc>
        <w:tc>
          <w:tcPr>
            <w:tcW w:w="2542" w:type="dxa"/>
            <w:tcBorders>
              <w:top w:val="nil"/>
              <w:left w:val="nil"/>
              <w:bottom w:val="single" w:sz="4" w:space="0" w:color="auto"/>
              <w:right w:val="nil"/>
            </w:tcBorders>
            <w:vAlign w:val="center"/>
            <w:hideMark/>
          </w:tcPr>
          <w:p w14:paraId="7BFCCD05" w14:textId="77777777" w:rsidR="00B2284E" w:rsidRPr="00B2284E" w:rsidRDefault="00B2284E" w:rsidP="00B2284E">
            <w:pPr>
              <w:spacing w:after="0" w:line="240" w:lineRule="auto"/>
              <w:jc w:val="center"/>
              <w:rPr>
                <w:rFonts w:ascii="Times New Roman" w:eastAsia="Times New Roman" w:hAnsi="Times New Roman" w:cs="Times New Roman"/>
                <w:b/>
                <w:bCs/>
                <w:kern w:val="0"/>
                <w:sz w:val="16"/>
                <w:szCs w:val="16"/>
                <w14:ligatures w14:val="none"/>
              </w:rPr>
            </w:pPr>
            <w:r w:rsidRPr="00B2284E">
              <w:rPr>
                <w:rFonts w:ascii="Times New Roman" w:eastAsia="Times New Roman" w:hAnsi="Times New Roman" w:cs="Times New Roman"/>
                <w:b/>
                <w:bCs/>
                <w:kern w:val="0"/>
                <w:sz w:val="16"/>
                <w:szCs w:val="16"/>
                <w14:ligatures w14:val="none"/>
              </w:rPr>
              <w:t>Characteristics</w:t>
            </w:r>
          </w:p>
        </w:tc>
      </w:tr>
      <w:tr w:rsidR="00B2284E" w:rsidRPr="00B2284E" w14:paraId="7616DAFC" w14:textId="77777777" w:rsidTr="00B2284E">
        <w:trPr>
          <w:trHeight w:val="314"/>
        </w:trPr>
        <w:tc>
          <w:tcPr>
            <w:tcW w:w="1778" w:type="dxa"/>
            <w:tcBorders>
              <w:top w:val="nil"/>
              <w:left w:val="nil"/>
              <w:bottom w:val="nil"/>
              <w:right w:val="nil"/>
            </w:tcBorders>
            <w:vAlign w:val="bottom"/>
            <w:hideMark/>
          </w:tcPr>
          <w:p w14:paraId="6AA15848" w14:textId="77777777" w:rsidR="00B2284E" w:rsidRPr="00B2284E" w:rsidRDefault="00B2284E" w:rsidP="00B2284E">
            <w:pPr>
              <w:spacing w:after="0" w:line="240" w:lineRule="auto"/>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Cluster 0 (C0)</w:t>
            </w:r>
          </w:p>
        </w:tc>
        <w:tc>
          <w:tcPr>
            <w:tcW w:w="2542" w:type="dxa"/>
            <w:tcBorders>
              <w:top w:val="nil"/>
              <w:left w:val="nil"/>
              <w:bottom w:val="nil"/>
              <w:right w:val="nil"/>
            </w:tcBorders>
            <w:vAlign w:val="bottom"/>
            <w:hideMark/>
          </w:tcPr>
          <w:p w14:paraId="4AC4AC67" w14:textId="77777777" w:rsidR="00B2284E" w:rsidRPr="00B2284E" w:rsidRDefault="00B2284E" w:rsidP="00B2284E">
            <w:pPr>
              <w:spacing w:after="0" w:line="240" w:lineRule="auto"/>
              <w:jc w:val="center"/>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Obese-inflammatory</w:t>
            </w:r>
          </w:p>
        </w:tc>
      </w:tr>
      <w:tr w:rsidR="00B2284E" w:rsidRPr="00B2284E" w14:paraId="589380B1" w14:textId="77777777" w:rsidTr="00B2284E">
        <w:trPr>
          <w:trHeight w:val="314"/>
        </w:trPr>
        <w:tc>
          <w:tcPr>
            <w:tcW w:w="1778" w:type="dxa"/>
            <w:tcBorders>
              <w:top w:val="nil"/>
              <w:left w:val="nil"/>
              <w:bottom w:val="nil"/>
              <w:right w:val="nil"/>
            </w:tcBorders>
            <w:vAlign w:val="bottom"/>
            <w:hideMark/>
          </w:tcPr>
          <w:p w14:paraId="65DBE124" w14:textId="77777777" w:rsidR="00B2284E" w:rsidRPr="00B2284E" w:rsidRDefault="00B2284E" w:rsidP="00B2284E">
            <w:pPr>
              <w:spacing w:after="0" w:line="240" w:lineRule="auto"/>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Cluster 1 (C1)</w:t>
            </w:r>
          </w:p>
        </w:tc>
        <w:tc>
          <w:tcPr>
            <w:tcW w:w="2542" w:type="dxa"/>
            <w:tcBorders>
              <w:top w:val="nil"/>
              <w:left w:val="nil"/>
              <w:bottom w:val="nil"/>
              <w:right w:val="nil"/>
            </w:tcBorders>
            <w:vAlign w:val="bottom"/>
            <w:hideMark/>
          </w:tcPr>
          <w:p w14:paraId="3F591BFD" w14:textId="77777777" w:rsidR="00B2284E" w:rsidRPr="00B2284E" w:rsidRDefault="00B2284E" w:rsidP="00B2284E">
            <w:pPr>
              <w:spacing w:after="0" w:line="240" w:lineRule="auto"/>
              <w:jc w:val="center"/>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Older female, mild</w:t>
            </w:r>
          </w:p>
        </w:tc>
      </w:tr>
      <w:tr w:rsidR="00B2284E" w:rsidRPr="00B2284E" w14:paraId="351D987C" w14:textId="77777777" w:rsidTr="00B2284E">
        <w:trPr>
          <w:trHeight w:val="314"/>
        </w:trPr>
        <w:tc>
          <w:tcPr>
            <w:tcW w:w="1778" w:type="dxa"/>
            <w:tcBorders>
              <w:top w:val="nil"/>
              <w:left w:val="nil"/>
              <w:bottom w:val="nil"/>
              <w:right w:val="nil"/>
            </w:tcBorders>
            <w:vAlign w:val="bottom"/>
            <w:hideMark/>
          </w:tcPr>
          <w:p w14:paraId="2DBCE097" w14:textId="77777777" w:rsidR="00B2284E" w:rsidRPr="00B2284E" w:rsidRDefault="00B2284E" w:rsidP="00B2284E">
            <w:pPr>
              <w:spacing w:after="0" w:line="240" w:lineRule="auto"/>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Cluster 2 (C2)</w:t>
            </w:r>
          </w:p>
        </w:tc>
        <w:tc>
          <w:tcPr>
            <w:tcW w:w="2542" w:type="dxa"/>
            <w:tcBorders>
              <w:top w:val="nil"/>
              <w:left w:val="nil"/>
              <w:bottom w:val="nil"/>
              <w:right w:val="nil"/>
            </w:tcBorders>
            <w:vAlign w:val="bottom"/>
            <w:hideMark/>
          </w:tcPr>
          <w:p w14:paraId="4200D5F9" w14:textId="77777777" w:rsidR="00B2284E" w:rsidRPr="00B2284E" w:rsidRDefault="00B2284E" w:rsidP="00B2284E">
            <w:pPr>
              <w:spacing w:after="0" w:line="240" w:lineRule="auto"/>
              <w:jc w:val="center"/>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Older male, mild</w:t>
            </w:r>
          </w:p>
        </w:tc>
      </w:tr>
      <w:tr w:rsidR="00B2284E" w:rsidRPr="00B2284E" w14:paraId="18AF77C6" w14:textId="77777777" w:rsidTr="00B2284E">
        <w:trPr>
          <w:trHeight w:val="314"/>
        </w:trPr>
        <w:tc>
          <w:tcPr>
            <w:tcW w:w="1778" w:type="dxa"/>
            <w:tcBorders>
              <w:top w:val="nil"/>
              <w:left w:val="nil"/>
              <w:bottom w:val="nil"/>
              <w:right w:val="nil"/>
            </w:tcBorders>
            <w:vAlign w:val="bottom"/>
            <w:hideMark/>
          </w:tcPr>
          <w:p w14:paraId="4B6F9D85" w14:textId="77777777" w:rsidR="00B2284E" w:rsidRPr="00B2284E" w:rsidRDefault="00B2284E" w:rsidP="00B2284E">
            <w:pPr>
              <w:spacing w:after="0" w:line="240" w:lineRule="auto"/>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Cluster 3 (C3)</w:t>
            </w:r>
          </w:p>
        </w:tc>
        <w:tc>
          <w:tcPr>
            <w:tcW w:w="2542" w:type="dxa"/>
            <w:tcBorders>
              <w:top w:val="nil"/>
              <w:left w:val="nil"/>
              <w:bottom w:val="nil"/>
              <w:right w:val="nil"/>
            </w:tcBorders>
            <w:vAlign w:val="bottom"/>
            <w:hideMark/>
          </w:tcPr>
          <w:p w14:paraId="13FAD44E" w14:textId="77777777" w:rsidR="00B2284E" w:rsidRPr="00B2284E" w:rsidRDefault="00B2284E" w:rsidP="00B2284E">
            <w:pPr>
              <w:spacing w:after="0" w:line="240" w:lineRule="auto"/>
              <w:jc w:val="center"/>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Hepatic enzyme elevation</w:t>
            </w:r>
          </w:p>
        </w:tc>
      </w:tr>
      <w:tr w:rsidR="00B2284E" w:rsidRPr="00B2284E" w14:paraId="69A37DDA" w14:textId="77777777" w:rsidTr="00B2284E">
        <w:trPr>
          <w:trHeight w:val="314"/>
        </w:trPr>
        <w:tc>
          <w:tcPr>
            <w:tcW w:w="1778" w:type="dxa"/>
            <w:tcBorders>
              <w:top w:val="nil"/>
              <w:left w:val="nil"/>
              <w:bottom w:val="nil"/>
              <w:right w:val="nil"/>
            </w:tcBorders>
            <w:vAlign w:val="bottom"/>
            <w:hideMark/>
          </w:tcPr>
          <w:p w14:paraId="1E92ACB1" w14:textId="77777777" w:rsidR="00B2284E" w:rsidRPr="00B2284E" w:rsidRDefault="00B2284E" w:rsidP="00B2284E">
            <w:pPr>
              <w:spacing w:after="0" w:line="240" w:lineRule="auto"/>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Cluster 4 (C4)</w:t>
            </w:r>
          </w:p>
        </w:tc>
        <w:tc>
          <w:tcPr>
            <w:tcW w:w="2542" w:type="dxa"/>
            <w:tcBorders>
              <w:top w:val="nil"/>
              <w:left w:val="nil"/>
              <w:bottom w:val="nil"/>
              <w:right w:val="nil"/>
            </w:tcBorders>
            <w:vAlign w:val="bottom"/>
            <w:hideMark/>
          </w:tcPr>
          <w:p w14:paraId="7BF7B9E5" w14:textId="77777777" w:rsidR="00B2284E" w:rsidRPr="00B2284E" w:rsidRDefault="00B2284E" w:rsidP="00B2284E">
            <w:pPr>
              <w:spacing w:after="0" w:line="240" w:lineRule="auto"/>
              <w:jc w:val="center"/>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High physical activity</w:t>
            </w:r>
          </w:p>
        </w:tc>
      </w:tr>
      <w:tr w:rsidR="00B2284E" w:rsidRPr="00B2284E" w14:paraId="1EE7765A" w14:textId="77777777" w:rsidTr="00B2284E">
        <w:trPr>
          <w:trHeight w:val="314"/>
        </w:trPr>
        <w:tc>
          <w:tcPr>
            <w:tcW w:w="1778" w:type="dxa"/>
            <w:tcBorders>
              <w:top w:val="nil"/>
              <w:left w:val="nil"/>
              <w:bottom w:val="nil"/>
              <w:right w:val="nil"/>
            </w:tcBorders>
            <w:vAlign w:val="bottom"/>
            <w:hideMark/>
          </w:tcPr>
          <w:p w14:paraId="401FF12F" w14:textId="77777777" w:rsidR="00B2284E" w:rsidRPr="00B2284E" w:rsidRDefault="00B2284E" w:rsidP="00B2284E">
            <w:pPr>
              <w:spacing w:after="0" w:line="240" w:lineRule="auto"/>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Cluster 5 (C5)</w:t>
            </w:r>
          </w:p>
        </w:tc>
        <w:tc>
          <w:tcPr>
            <w:tcW w:w="2542" w:type="dxa"/>
            <w:tcBorders>
              <w:top w:val="nil"/>
              <w:left w:val="nil"/>
              <w:bottom w:val="nil"/>
              <w:right w:val="nil"/>
            </w:tcBorders>
            <w:vAlign w:val="bottom"/>
            <w:hideMark/>
          </w:tcPr>
          <w:p w14:paraId="24745B83" w14:textId="77777777" w:rsidR="00B2284E" w:rsidRPr="00B2284E" w:rsidRDefault="00B2284E" w:rsidP="00B2284E">
            <w:pPr>
              <w:spacing w:after="0" w:line="240" w:lineRule="auto"/>
              <w:jc w:val="center"/>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Young, uncontrolled HbA1c</w:t>
            </w:r>
          </w:p>
        </w:tc>
      </w:tr>
      <w:tr w:rsidR="00B2284E" w:rsidRPr="00B2284E" w14:paraId="219EE969" w14:textId="77777777" w:rsidTr="00B2284E">
        <w:trPr>
          <w:trHeight w:val="329"/>
        </w:trPr>
        <w:tc>
          <w:tcPr>
            <w:tcW w:w="1778" w:type="dxa"/>
            <w:tcBorders>
              <w:top w:val="nil"/>
              <w:left w:val="nil"/>
              <w:bottom w:val="single" w:sz="8" w:space="0" w:color="auto"/>
              <w:right w:val="nil"/>
            </w:tcBorders>
            <w:vAlign w:val="bottom"/>
            <w:hideMark/>
          </w:tcPr>
          <w:p w14:paraId="30B4124B" w14:textId="77777777" w:rsidR="00B2284E" w:rsidRPr="00B2284E" w:rsidRDefault="00B2284E" w:rsidP="00B2284E">
            <w:pPr>
              <w:spacing w:after="0" w:line="240" w:lineRule="auto"/>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Cluster 6 (C6)</w:t>
            </w:r>
          </w:p>
        </w:tc>
        <w:tc>
          <w:tcPr>
            <w:tcW w:w="2542" w:type="dxa"/>
            <w:tcBorders>
              <w:top w:val="nil"/>
              <w:left w:val="nil"/>
              <w:bottom w:val="single" w:sz="8" w:space="0" w:color="auto"/>
              <w:right w:val="nil"/>
            </w:tcBorders>
            <w:vAlign w:val="bottom"/>
            <w:hideMark/>
          </w:tcPr>
          <w:p w14:paraId="072E988C" w14:textId="77777777" w:rsidR="00B2284E" w:rsidRPr="00B2284E" w:rsidRDefault="00B2284E" w:rsidP="00B2284E">
            <w:pPr>
              <w:spacing w:after="0" w:line="240" w:lineRule="auto"/>
              <w:jc w:val="center"/>
              <w:rPr>
                <w:rFonts w:ascii="Times New Roman" w:eastAsia="Times New Roman" w:hAnsi="Times New Roman" w:cs="Times New Roman"/>
                <w:color w:val="000000"/>
                <w:kern w:val="0"/>
                <w:sz w:val="16"/>
                <w:szCs w:val="16"/>
                <w14:ligatures w14:val="none"/>
              </w:rPr>
            </w:pPr>
            <w:r w:rsidRPr="00B2284E">
              <w:rPr>
                <w:rFonts w:ascii="Times New Roman" w:eastAsia="Times New Roman" w:hAnsi="Times New Roman" w:cs="Times New Roman"/>
                <w:color w:val="000000"/>
                <w:kern w:val="0"/>
                <w:sz w:val="16"/>
                <w:szCs w:val="16"/>
                <w14:ligatures w14:val="none"/>
              </w:rPr>
              <w:t>Chronic kidney disease (CKD)</w:t>
            </w:r>
          </w:p>
        </w:tc>
      </w:tr>
    </w:tbl>
    <w:p w14:paraId="75BD0C97" w14:textId="2B8415E8" w:rsidR="00B2284E" w:rsidRDefault="00B2284E" w:rsidP="00B2284E">
      <w:pPr>
        <w:spacing w:after="0" w:line="240" w:lineRule="auto"/>
        <w:ind w:firstLine="360"/>
        <w:jc w:val="both"/>
        <w:rPr>
          <w:rFonts w:ascii="Times New Roman" w:hAnsi="Times New Roman" w:cs="Times New Roman"/>
          <w:sz w:val="20"/>
          <w:szCs w:val="20"/>
        </w:rPr>
      </w:pPr>
    </w:p>
    <w:p w14:paraId="3D7D35EB" w14:textId="2F9A8F00" w:rsidR="00AE6B7F" w:rsidRDefault="00AE6B7F" w:rsidP="00B2284E">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As previously stated, Clusters 1 and 2 were gender stratified but statistically different enough to warrant their own clusters.  Women typically have higher HDL cholesterol than men, are shorter on average, weigh less, and have higher Vitamin D levels, represented in the heatmap in Fig. 4.  One discriminative feature, however, is the albumin levels in Cluster 2.</w:t>
      </w:r>
    </w:p>
    <w:p w14:paraId="036E4C1E" w14:textId="5B523EFA" w:rsidR="00AE6B7F" w:rsidRDefault="00AE6B7F" w:rsidP="00B2284E">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Clusters 0, 1, 2, 5, and 6 mapped cleanly to Ahlqvist et al.’s original clusters: Cluster 0 could be mapped to Mild Obesity-Related Diabetes (MOD), Clusters 1 and 2 could be mapped to Mild Age-Related Diabetes (MARD), Cluster 5 could be mapped to Severe Insulin-Deficient Diabetes (SIDD), and Cluster 6 could be mapped to Severe Insulin-Resistant Diabetes (SIRD).  However, this study did not have access to HOMA-IR data so a direct comparison to Ahlqvist et al. could not be made for Cluster 6</w:t>
      </w:r>
      <w:r w:rsidR="001F08E1">
        <w:rPr>
          <w:rFonts w:ascii="Times New Roman" w:hAnsi="Times New Roman" w:cs="Times New Roman"/>
          <w:sz w:val="20"/>
          <w:szCs w:val="20"/>
        </w:rPr>
        <w:t xml:space="preserve"> [2]</w:t>
      </w:r>
      <w:r>
        <w:rPr>
          <w:rFonts w:ascii="Times New Roman" w:hAnsi="Times New Roman" w:cs="Times New Roman"/>
          <w:sz w:val="20"/>
          <w:szCs w:val="20"/>
        </w:rPr>
        <w:t>.</w:t>
      </w:r>
    </w:p>
    <w:p w14:paraId="3D65F01B" w14:textId="63D2B5AD" w:rsidR="00AE6B7F" w:rsidRDefault="00AE6B7F" w:rsidP="00B2284E">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 two novel phenotypes that resulted from this study are those in Clusters 3 and 4, namely </w:t>
      </w:r>
      <w:r w:rsidR="001F08E1">
        <w:rPr>
          <w:rFonts w:ascii="Times New Roman" w:hAnsi="Times New Roman" w:cs="Times New Roman"/>
          <w:sz w:val="20"/>
          <w:szCs w:val="20"/>
        </w:rPr>
        <w:t xml:space="preserve">phenotypes related to physical activity and elevated hepatic (liver) enzymes.  Ahlqvist et al. did not use lifestyle surveys, lipid panel tests, or liver function tests, and instead relied on GAD antibodies, Age at diagnosis, BMI, HbA1c, HOMA-B, and HOMA-IR.  This limitation would not have allowed Ahlqvist et al. to identify subsets of </w:t>
      </w:r>
      <w:proofErr w:type="gramStart"/>
      <w:r w:rsidR="001F08E1">
        <w:rPr>
          <w:rFonts w:ascii="Times New Roman" w:hAnsi="Times New Roman" w:cs="Times New Roman"/>
          <w:sz w:val="20"/>
          <w:szCs w:val="20"/>
        </w:rPr>
        <w:t>persons</w:t>
      </w:r>
      <w:proofErr w:type="gramEnd"/>
      <w:r w:rsidR="001F08E1">
        <w:rPr>
          <w:rFonts w:ascii="Times New Roman" w:hAnsi="Times New Roman" w:cs="Times New Roman"/>
          <w:sz w:val="20"/>
          <w:szCs w:val="20"/>
        </w:rPr>
        <w:t xml:space="preserve"> with diabetes related to exercise or hepatic function, both of which could be clinically meaningful in terms of treatment and progression.  Cluster 4, characterized by high amounts of physical activity, had either lower than average or close to average test results and responses for almost all remaining features, save for albumin, uric acid, AST, and ALT, which were slightly above average.  Cluster 3 represents a novel diabetes phenotype in which respondents had much higher hepatic function enzymes than the rest of the cohort, higher albumin, and slightly higher weight, but were typically younger than the rest of the cohort.</w:t>
      </w:r>
      <w:r w:rsidR="001136AA">
        <w:rPr>
          <w:rFonts w:ascii="Times New Roman" w:hAnsi="Times New Roman" w:cs="Times New Roman"/>
          <w:sz w:val="20"/>
          <w:szCs w:val="20"/>
        </w:rPr>
        <w:t xml:space="preserve">  This finding could help lead researchers and clinicians to develop targeted treatment plans and care choices specific to this phenotype.</w:t>
      </w:r>
    </w:p>
    <w:p w14:paraId="1B26D75D" w14:textId="480BC14B" w:rsidR="00452586" w:rsidRDefault="00452586" w:rsidP="00452586">
      <w:pPr>
        <w:spacing w:after="0" w:line="240" w:lineRule="auto"/>
        <w:jc w:val="both"/>
        <w:rPr>
          <w:rFonts w:ascii="Times New Roman" w:hAnsi="Times New Roman" w:cs="Times New Roman"/>
          <w:sz w:val="20"/>
          <w:szCs w:val="20"/>
        </w:rPr>
      </w:pPr>
    </w:p>
    <w:p w14:paraId="6EB09169" w14:textId="48CD9E7F" w:rsidR="000F1A98" w:rsidRPr="00880A16" w:rsidRDefault="001136AA" w:rsidP="000F1A98">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C</w:t>
      </w:r>
      <w:r w:rsidR="000F1A98" w:rsidRPr="002A5C5F">
        <w:rPr>
          <w:rFonts w:ascii="Times New Roman" w:hAnsi="Times New Roman" w:cs="Times New Roman"/>
          <w:b/>
          <w:bCs/>
          <w:i/>
          <w:iCs/>
          <w:sz w:val="20"/>
          <w:szCs w:val="20"/>
        </w:rPr>
        <w:t xml:space="preserve">. </w:t>
      </w:r>
      <w:r w:rsidR="007543F9">
        <w:rPr>
          <w:rFonts w:ascii="Times New Roman" w:hAnsi="Times New Roman" w:cs="Times New Roman"/>
          <w:b/>
          <w:bCs/>
          <w:i/>
          <w:iCs/>
          <w:sz w:val="20"/>
          <w:szCs w:val="20"/>
        </w:rPr>
        <w:t xml:space="preserve">Decision Tree and </w:t>
      </w:r>
      <w:proofErr w:type="spellStart"/>
      <w:r w:rsidR="007543F9">
        <w:rPr>
          <w:rFonts w:ascii="Times New Roman" w:hAnsi="Times New Roman" w:cs="Times New Roman"/>
          <w:b/>
          <w:bCs/>
          <w:i/>
          <w:iCs/>
          <w:sz w:val="20"/>
          <w:szCs w:val="20"/>
        </w:rPr>
        <w:t>XGBoost</w:t>
      </w:r>
      <w:proofErr w:type="spellEnd"/>
      <w:r w:rsidR="007543F9">
        <w:rPr>
          <w:rFonts w:ascii="Times New Roman" w:hAnsi="Times New Roman" w:cs="Times New Roman"/>
          <w:b/>
          <w:bCs/>
          <w:i/>
          <w:iCs/>
          <w:sz w:val="20"/>
          <w:szCs w:val="20"/>
        </w:rPr>
        <w:t xml:space="preserve"> Models</w:t>
      </w:r>
    </w:p>
    <w:p w14:paraId="202BDFBA" w14:textId="7583B008" w:rsidR="002E57E9" w:rsidRDefault="001136AA" w:rsidP="00452586">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As stated previously, a Decision Tree and </w:t>
      </w:r>
      <w:r w:rsidR="002E57E9">
        <w:rPr>
          <w:rFonts w:ascii="Times New Roman" w:hAnsi="Times New Roman" w:cs="Times New Roman"/>
          <w:sz w:val="20"/>
          <w:szCs w:val="20"/>
        </w:rPr>
        <w:t xml:space="preserve">an </w:t>
      </w:r>
      <w:proofErr w:type="spellStart"/>
      <w:r w:rsidR="002E57E9">
        <w:rPr>
          <w:rFonts w:ascii="Times New Roman" w:hAnsi="Times New Roman" w:cs="Times New Roman"/>
          <w:sz w:val="20"/>
          <w:szCs w:val="20"/>
        </w:rPr>
        <w:t>XGBoost</w:t>
      </w:r>
      <w:proofErr w:type="spellEnd"/>
      <w:r>
        <w:rPr>
          <w:rFonts w:ascii="Times New Roman" w:hAnsi="Times New Roman" w:cs="Times New Roman"/>
          <w:sz w:val="20"/>
          <w:szCs w:val="20"/>
        </w:rPr>
        <w:t xml:space="preserve"> model were both fit to the unscaled, imputed data </w:t>
      </w:r>
      <w:r w:rsidR="007543F9">
        <w:rPr>
          <w:rFonts w:ascii="Times New Roman" w:hAnsi="Times New Roman" w:cs="Times New Roman"/>
          <w:sz w:val="20"/>
          <w:szCs w:val="20"/>
        </w:rPr>
        <w:t xml:space="preserve">and cluster assignments </w:t>
      </w:r>
      <w:r>
        <w:rPr>
          <w:rFonts w:ascii="Times New Roman" w:hAnsi="Times New Roman" w:cs="Times New Roman"/>
          <w:sz w:val="20"/>
          <w:szCs w:val="20"/>
        </w:rPr>
        <w:t>to allow for direct analysis and comparison to clinical findings.</w:t>
      </w:r>
      <w:r w:rsidR="002E57E9">
        <w:rPr>
          <w:rFonts w:ascii="Times New Roman" w:hAnsi="Times New Roman" w:cs="Times New Roman"/>
          <w:sz w:val="20"/>
          <w:szCs w:val="20"/>
        </w:rPr>
        <w:t xml:space="preserve">  The hyperparameter-tuned</w:t>
      </w:r>
      <w:r w:rsidR="007543F9">
        <w:rPr>
          <w:rFonts w:ascii="Times New Roman" w:hAnsi="Times New Roman" w:cs="Times New Roman"/>
          <w:sz w:val="20"/>
          <w:szCs w:val="20"/>
        </w:rPr>
        <w:t xml:space="preserve"> and 5-fold cross-validated</w:t>
      </w:r>
      <w:r w:rsidR="002E57E9">
        <w:rPr>
          <w:rFonts w:ascii="Times New Roman" w:hAnsi="Times New Roman" w:cs="Times New Roman"/>
          <w:sz w:val="20"/>
          <w:szCs w:val="20"/>
        </w:rPr>
        <w:t xml:space="preserve"> </w:t>
      </w:r>
      <w:proofErr w:type="spellStart"/>
      <w:r w:rsidR="002E57E9">
        <w:rPr>
          <w:rFonts w:ascii="Times New Roman" w:hAnsi="Times New Roman" w:cs="Times New Roman"/>
          <w:sz w:val="20"/>
          <w:szCs w:val="20"/>
        </w:rPr>
        <w:t>XGBoost</w:t>
      </w:r>
      <w:proofErr w:type="spellEnd"/>
      <w:r w:rsidR="002E57E9">
        <w:rPr>
          <w:rFonts w:ascii="Times New Roman" w:hAnsi="Times New Roman" w:cs="Times New Roman"/>
          <w:sz w:val="20"/>
          <w:szCs w:val="20"/>
        </w:rPr>
        <w:t xml:space="preserve"> model was much more </w:t>
      </w:r>
      <w:proofErr w:type="gramStart"/>
      <w:r w:rsidR="002E57E9">
        <w:rPr>
          <w:rFonts w:ascii="Times New Roman" w:hAnsi="Times New Roman" w:cs="Times New Roman"/>
          <w:sz w:val="20"/>
          <w:szCs w:val="20"/>
        </w:rPr>
        <w:t>accurate</w:t>
      </w:r>
      <w:proofErr w:type="gramEnd"/>
      <w:r w:rsidR="002E57E9">
        <w:rPr>
          <w:rFonts w:ascii="Times New Roman" w:hAnsi="Times New Roman" w:cs="Times New Roman"/>
          <w:sz w:val="20"/>
          <w:szCs w:val="20"/>
        </w:rPr>
        <w:t xml:space="preserve"> </w:t>
      </w:r>
      <w:r w:rsidR="007543F9">
        <w:rPr>
          <w:rFonts w:ascii="Times New Roman" w:hAnsi="Times New Roman" w:cs="Times New Roman"/>
          <w:sz w:val="20"/>
          <w:szCs w:val="20"/>
        </w:rPr>
        <w:t>and metrics were calculated against a holdout set of the data</w:t>
      </w:r>
      <w:r w:rsidR="002E57E9">
        <w:rPr>
          <w:rFonts w:ascii="Times New Roman" w:hAnsi="Times New Roman" w:cs="Times New Roman"/>
          <w:sz w:val="20"/>
          <w:szCs w:val="20"/>
        </w:rPr>
        <w:t xml:space="preserve">.  However, the Decision </w:t>
      </w:r>
      <w:proofErr w:type="gramStart"/>
      <w:r w:rsidR="002E57E9">
        <w:rPr>
          <w:rFonts w:ascii="Times New Roman" w:hAnsi="Times New Roman" w:cs="Times New Roman"/>
          <w:sz w:val="20"/>
          <w:szCs w:val="20"/>
        </w:rPr>
        <w:t>Tree</w:t>
      </w:r>
      <w:r w:rsidR="007543F9">
        <w:rPr>
          <w:rFonts w:ascii="Times New Roman" w:hAnsi="Times New Roman" w:cs="Times New Roman"/>
          <w:sz w:val="20"/>
          <w:szCs w:val="20"/>
        </w:rPr>
        <w:t xml:space="preserve">, </w:t>
      </w:r>
      <w:r w:rsidR="002E57E9">
        <w:rPr>
          <w:rFonts w:ascii="Times New Roman" w:hAnsi="Times New Roman" w:cs="Times New Roman"/>
          <w:sz w:val="20"/>
          <w:szCs w:val="20"/>
        </w:rPr>
        <w:t xml:space="preserve"> offers</w:t>
      </w:r>
      <w:proofErr w:type="gramEnd"/>
      <w:r w:rsidR="002E57E9">
        <w:rPr>
          <w:rFonts w:ascii="Times New Roman" w:hAnsi="Times New Roman" w:cs="Times New Roman"/>
          <w:sz w:val="20"/>
          <w:szCs w:val="20"/>
        </w:rPr>
        <w:t xml:space="preserve"> insights into the thresholds between features that distinguish one cluster from another</w:t>
      </w:r>
      <w:r w:rsidR="007543F9">
        <w:rPr>
          <w:rFonts w:ascii="Times New Roman" w:hAnsi="Times New Roman" w:cs="Times New Roman"/>
          <w:sz w:val="20"/>
          <w:szCs w:val="20"/>
        </w:rPr>
        <w:t xml:space="preserve"> and as such was trained on the entirety of the data for explainability and interpretation purposes</w:t>
      </w:r>
      <w:r w:rsidR="002E57E9">
        <w:rPr>
          <w:rFonts w:ascii="Times New Roman" w:hAnsi="Times New Roman" w:cs="Times New Roman"/>
          <w:sz w:val="20"/>
          <w:szCs w:val="20"/>
        </w:rPr>
        <w:t xml:space="preserve">.  The </w:t>
      </w:r>
      <w:r w:rsidR="007543F9">
        <w:rPr>
          <w:rFonts w:ascii="Times New Roman" w:hAnsi="Times New Roman" w:cs="Times New Roman"/>
          <w:sz w:val="20"/>
          <w:szCs w:val="20"/>
        </w:rPr>
        <w:t>Decision T</w:t>
      </w:r>
      <w:r w:rsidR="002E57E9">
        <w:rPr>
          <w:rFonts w:ascii="Times New Roman" w:hAnsi="Times New Roman" w:cs="Times New Roman"/>
          <w:sz w:val="20"/>
          <w:szCs w:val="20"/>
        </w:rPr>
        <w:t xml:space="preserve">ree structure can be found in the Appendix in Figure A1.  The classification metrics for both the Decision Tree and </w:t>
      </w:r>
      <w:proofErr w:type="spellStart"/>
      <w:r w:rsidR="002E57E9">
        <w:rPr>
          <w:rFonts w:ascii="Times New Roman" w:hAnsi="Times New Roman" w:cs="Times New Roman"/>
          <w:sz w:val="20"/>
          <w:szCs w:val="20"/>
        </w:rPr>
        <w:t>XGBoost</w:t>
      </w:r>
      <w:proofErr w:type="spellEnd"/>
      <w:r w:rsidR="002E57E9">
        <w:rPr>
          <w:rFonts w:ascii="Times New Roman" w:hAnsi="Times New Roman" w:cs="Times New Roman"/>
          <w:sz w:val="20"/>
          <w:szCs w:val="20"/>
        </w:rPr>
        <w:t xml:space="preserve"> models are as follows:</w:t>
      </w:r>
    </w:p>
    <w:p w14:paraId="062BCCAC" w14:textId="77777777" w:rsidR="002E57E9" w:rsidRDefault="002E57E9" w:rsidP="00452586">
      <w:pPr>
        <w:spacing w:after="0" w:line="240" w:lineRule="auto"/>
        <w:ind w:firstLine="360"/>
        <w:jc w:val="both"/>
        <w:rPr>
          <w:rFonts w:ascii="Times New Roman" w:hAnsi="Times New Roman" w:cs="Times New Roman"/>
          <w:sz w:val="20"/>
          <w:szCs w:val="20"/>
        </w:rPr>
      </w:pPr>
    </w:p>
    <w:p w14:paraId="0F299B2A" w14:textId="77777777" w:rsidR="002E57E9" w:rsidRDefault="002E57E9" w:rsidP="00452586">
      <w:pPr>
        <w:spacing w:after="0" w:line="240" w:lineRule="auto"/>
        <w:ind w:firstLine="360"/>
        <w:jc w:val="both"/>
        <w:rPr>
          <w:rFonts w:ascii="Times New Roman" w:hAnsi="Times New Roman" w:cs="Times New Roman"/>
          <w:sz w:val="20"/>
          <w:szCs w:val="20"/>
        </w:rPr>
      </w:pPr>
    </w:p>
    <w:p w14:paraId="082A67F8" w14:textId="77777777" w:rsidR="002E57E9" w:rsidRDefault="002E57E9" w:rsidP="00452586">
      <w:pPr>
        <w:spacing w:after="0" w:line="240" w:lineRule="auto"/>
        <w:ind w:firstLine="360"/>
        <w:jc w:val="both"/>
        <w:rPr>
          <w:rFonts w:ascii="Times New Roman" w:hAnsi="Times New Roman" w:cs="Times New Roman"/>
          <w:sz w:val="20"/>
          <w:szCs w:val="20"/>
        </w:rPr>
      </w:pPr>
    </w:p>
    <w:p w14:paraId="766BF7CA" w14:textId="77777777" w:rsidR="002E57E9" w:rsidRDefault="002E57E9" w:rsidP="00452586">
      <w:pPr>
        <w:spacing w:after="0" w:line="240" w:lineRule="auto"/>
        <w:ind w:firstLine="360"/>
        <w:jc w:val="both"/>
        <w:rPr>
          <w:rFonts w:ascii="Times New Roman" w:hAnsi="Times New Roman" w:cs="Times New Roman"/>
          <w:sz w:val="20"/>
          <w:szCs w:val="20"/>
        </w:rPr>
      </w:pPr>
    </w:p>
    <w:p w14:paraId="5F224D46" w14:textId="77777777" w:rsidR="002E57E9" w:rsidRDefault="002E57E9" w:rsidP="00452586">
      <w:pPr>
        <w:spacing w:after="0" w:line="240" w:lineRule="auto"/>
        <w:ind w:firstLine="360"/>
        <w:jc w:val="both"/>
        <w:rPr>
          <w:rFonts w:ascii="Times New Roman" w:hAnsi="Times New Roman" w:cs="Times New Roman"/>
          <w:sz w:val="20"/>
          <w:szCs w:val="20"/>
        </w:rPr>
      </w:pPr>
    </w:p>
    <w:p w14:paraId="53DBDC7B" w14:textId="77777777" w:rsidR="002E57E9" w:rsidRDefault="002E57E9" w:rsidP="00452586">
      <w:pPr>
        <w:spacing w:after="0" w:line="240" w:lineRule="auto"/>
        <w:ind w:firstLine="360"/>
        <w:jc w:val="both"/>
        <w:rPr>
          <w:rFonts w:ascii="Times New Roman" w:hAnsi="Times New Roman" w:cs="Times New Roman"/>
          <w:sz w:val="20"/>
          <w:szCs w:val="20"/>
        </w:rPr>
      </w:pPr>
    </w:p>
    <w:p w14:paraId="66BE2FE9" w14:textId="77777777" w:rsidR="002E57E9" w:rsidRDefault="002E57E9" w:rsidP="00452586">
      <w:pPr>
        <w:spacing w:after="0" w:line="240" w:lineRule="auto"/>
        <w:ind w:firstLine="360"/>
        <w:jc w:val="both"/>
        <w:rPr>
          <w:rFonts w:ascii="Times New Roman" w:hAnsi="Times New Roman" w:cs="Times New Roman"/>
          <w:sz w:val="20"/>
          <w:szCs w:val="20"/>
        </w:rPr>
      </w:pPr>
    </w:p>
    <w:p w14:paraId="07AD0546" w14:textId="4A15F4FA" w:rsidR="002E57E9" w:rsidRPr="00272B8E" w:rsidRDefault="00272B8E" w:rsidP="002E57E9">
      <w:pPr>
        <w:spacing w:after="0" w:line="240" w:lineRule="auto"/>
        <w:jc w:val="both"/>
        <w:rPr>
          <w:rFonts w:ascii="Times New Roman" w:hAnsi="Times New Roman" w:cs="Times New Roman"/>
          <w:sz w:val="16"/>
          <w:szCs w:val="16"/>
        </w:rPr>
      </w:pPr>
      <w:r w:rsidRPr="00272B8E">
        <w:rPr>
          <w:rFonts w:ascii="Times New Roman" w:hAnsi="Times New Roman" w:cs="Times New Roman"/>
          <w:b/>
          <w:bCs/>
          <w:sz w:val="16"/>
          <w:szCs w:val="16"/>
        </w:rPr>
        <w:t>Table 3</w:t>
      </w:r>
      <w:r w:rsidRPr="00272B8E">
        <w:rPr>
          <w:rFonts w:ascii="Times New Roman" w:hAnsi="Times New Roman" w:cs="Times New Roman"/>
          <w:sz w:val="16"/>
          <w:szCs w:val="16"/>
        </w:rPr>
        <w:t>. Decision tree model classification metrics</w:t>
      </w:r>
    </w:p>
    <w:tbl>
      <w:tblPr>
        <w:tblW w:w="4500" w:type="dxa"/>
        <w:tblLook w:val="04A0" w:firstRow="1" w:lastRow="0" w:firstColumn="1" w:lastColumn="0" w:noHBand="0" w:noVBand="1"/>
      </w:tblPr>
      <w:tblGrid>
        <w:gridCol w:w="1355"/>
        <w:gridCol w:w="847"/>
        <w:gridCol w:w="643"/>
        <w:gridCol w:w="845"/>
        <w:gridCol w:w="810"/>
      </w:tblGrid>
      <w:tr w:rsidR="002E57E9" w:rsidRPr="002E57E9" w14:paraId="5AB19664" w14:textId="77777777" w:rsidTr="007543F9">
        <w:trPr>
          <w:trHeight w:val="300"/>
        </w:trPr>
        <w:tc>
          <w:tcPr>
            <w:tcW w:w="1355" w:type="dxa"/>
            <w:tcBorders>
              <w:top w:val="nil"/>
              <w:left w:val="nil"/>
              <w:bottom w:val="single" w:sz="4" w:space="0" w:color="auto"/>
              <w:right w:val="nil"/>
            </w:tcBorders>
            <w:vAlign w:val="center"/>
            <w:hideMark/>
          </w:tcPr>
          <w:p w14:paraId="20A6E2B9" w14:textId="77777777" w:rsidR="002E57E9" w:rsidRPr="002E57E9" w:rsidRDefault="002E57E9" w:rsidP="002E57E9">
            <w:pPr>
              <w:spacing w:after="0" w:line="240" w:lineRule="auto"/>
              <w:rPr>
                <w:rFonts w:ascii="Times New Roman" w:eastAsia="Times New Roman" w:hAnsi="Times New Roman" w:cs="Times New Roman"/>
                <w:b/>
                <w:bCs/>
                <w:kern w:val="0"/>
                <w:sz w:val="16"/>
                <w:szCs w:val="16"/>
                <w14:ligatures w14:val="none"/>
              </w:rPr>
            </w:pPr>
            <w:r w:rsidRPr="002E57E9">
              <w:rPr>
                <w:rFonts w:ascii="Times New Roman" w:eastAsia="Times New Roman" w:hAnsi="Times New Roman" w:cs="Times New Roman"/>
                <w:b/>
                <w:bCs/>
                <w:kern w:val="0"/>
                <w:sz w:val="16"/>
                <w:szCs w:val="16"/>
                <w14:ligatures w14:val="none"/>
              </w:rPr>
              <w:t>Cluster</w:t>
            </w:r>
          </w:p>
        </w:tc>
        <w:tc>
          <w:tcPr>
            <w:tcW w:w="847" w:type="dxa"/>
            <w:tcBorders>
              <w:top w:val="nil"/>
              <w:left w:val="nil"/>
              <w:bottom w:val="single" w:sz="4" w:space="0" w:color="auto"/>
              <w:right w:val="nil"/>
            </w:tcBorders>
            <w:vAlign w:val="center"/>
            <w:hideMark/>
          </w:tcPr>
          <w:p w14:paraId="3D54A99A" w14:textId="77777777" w:rsidR="002E57E9" w:rsidRPr="002E57E9" w:rsidRDefault="002E57E9" w:rsidP="002E57E9">
            <w:pPr>
              <w:spacing w:after="0" w:line="240" w:lineRule="auto"/>
              <w:jc w:val="center"/>
              <w:rPr>
                <w:rFonts w:ascii="Times New Roman" w:eastAsia="Times New Roman" w:hAnsi="Times New Roman" w:cs="Times New Roman"/>
                <w:b/>
                <w:bCs/>
                <w:kern w:val="0"/>
                <w:sz w:val="16"/>
                <w:szCs w:val="16"/>
                <w14:ligatures w14:val="none"/>
              </w:rPr>
            </w:pPr>
            <w:r w:rsidRPr="002E57E9">
              <w:rPr>
                <w:rFonts w:ascii="Times New Roman" w:eastAsia="Times New Roman" w:hAnsi="Times New Roman" w:cs="Times New Roman"/>
                <w:b/>
                <w:bCs/>
                <w:kern w:val="0"/>
                <w:sz w:val="16"/>
                <w:szCs w:val="16"/>
                <w14:ligatures w14:val="none"/>
              </w:rPr>
              <w:t>Precision</w:t>
            </w:r>
          </w:p>
        </w:tc>
        <w:tc>
          <w:tcPr>
            <w:tcW w:w="643" w:type="dxa"/>
            <w:tcBorders>
              <w:top w:val="nil"/>
              <w:left w:val="nil"/>
              <w:bottom w:val="single" w:sz="4" w:space="0" w:color="auto"/>
              <w:right w:val="nil"/>
            </w:tcBorders>
            <w:vAlign w:val="center"/>
            <w:hideMark/>
          </w:tcPr>
          <w:p w14:paraId="73FB3CFA" w14:textId="77777777" w:rsidR="002E57E9" w:rsidRPr="002E57E9" w:rsidRDefault="002E57E9" w:rsidP="002E57E9">
            <w:pPr>
              <w:spacing w:after="0" w:line="240" w:lineRule="auto"/>
              <w:jc w:val="center"/>
              <w:rPr>
                <w:rFonts w:ascii="Times New Roman" w:eastAsia="Times New Roman" w:hAnsi="Times New Roman" w:cs="Times New Roman"/>
                <w:b/>
                <w:bCs/>
                <w:kern w:val="0"/>
                <w:sz w:val="16"/>
                <w:szCs w:val="16"/>
                <w14:ligatures w14:val="none"/>
              </w:rPr>
            </w:pPr>
            <w:r w:rsidRPr="002E57E9">
              <w:rPr>
                <w:rFonts w:ascii="Times New Roman" w:eastAsia="Times New Roman" w:hAnsi="Times New Roman" w:cs="Times New Roman"/>
                <w:b/>
                <w:bCs/>
                <w:kern w:val="0"/>
                <w:sz w:val="16"/>
                <w:szCs w:val="16"/>
                <w14:ligatures w14:val="none"/>
              </w:rPr>
              <w:t>Recall</w:t>
            </w:r>
          </w:p>
        </w:tc>
        <w:tc>
          <w:tcPr>
            <w:tcW w:w="845" w:type="dxa"/>
            <w:tcBorders>
              <w:top w:val="nil"/>
              <w:left w:val="nil"/>
              <w:bottom w:val="single" w:sz="4" w:space="0" w:color="auto"/>
              <w:right w:val="nil"/>
            </w:tcBorders>
            <w:vAlign w:val="center"/>
            <w:hideMark/>
          </w:tcPr>
          <w:p w14:paraId="085F4054" w14:textId="77777777" w:rsidR="002E57E9" w:rsidRPr="002E57E9" w:rsidRDefault="002E57E9" w:rsidP="002E57E9">
            <w:pPr>
              <w:spacing w:after="0" w:line="240" w:lineRule="auto"/>
              <w:jc w:val="center"/>
              <w:rPr>
                <w:rFonts w:ascii="Times New Roman" w:eastAsia="Times New Roman" w:hAnsi="Times New Roman" w:cs="Times New Roman"/>
                <w:b/>
                <w:bCs/>
                <w:kern w:val="0"/>
                <w:sz w:val="16"/>
                <w:szCs w:val="16"/>
                <w14:ligatures w14:val="none"/>
              </w:rPr>
            </w:pPr>
            <w:r w:rsidRPr="002E57E9">
              <w:rPr>
                <w:rFonts w:ascii="Times New Roman" w:eastAsia="Times New Roman" w:hAnsi="Times New Roman" w:cs="Times New Roman"/>
                <w:b/>
                <w:bCs/>
                <w:kern w:val="0"/>
                <w:sz w:val="16"/>
                <w:szCs w:val="16"/>
                <w14:ligatures w14:val="none"/>
              </w:rPr>
              <w:t>F1-Score</w:t>
            </w:r>
          </w:p>
        </w:tc>
        <w:tc>
          <w:tcPr>
            <w:tcW w:w="810" w:type="dxa"/>
            <w:tcBorders>
              <w:top w:val="nil"/>
              <w:left w:val="nil"/>
              <w:bottom w:val="single" w:sz="4" w:space="0" w:color="auto"/>
              <w:right w:val="nil"/>
            </w:tcBorders>
            <w:vAlign w:val="center"/>
            <w:hideMark/>
          </w:tcPr>
          <w:p w14:paraId="49339395" w14:textId="77777777" w:rsidR="002E57E9" w:rsidRPr="002E57E9" w:rsidRDefault="002E57E9" w:rsidP="002E57E9">
            <w:pPr>
              <w:spacing w:after="0" w:line="240" w:lineRule="auto"/>
              <w:jc w:val="center"/>
              <w:rPr>
                <w:rFonts w:ascii="Times New Roman" w:eastAsia="Times New Roman" w:hAnsi="Times New Roman" w:cs="Times New Roman"/>
                <w:b/>
                <w:bCs/>
                <w:kern w:val="0"/>
                <w:sz w:val="16"/>
                <w:szCs w:val="16"/>
                <w14:ligatures w14:val="none"/>
              </w:rPr>
            </w:pPr>
            <w:r w:rsidRPr="002E57E9">
              <w:rPr>
                <w:rFonts w:ascii="Times New Roman" w:eastAsia="Times New Roman" w:hAnsi="Times New Roman" w:cs="Times New Roman"/>
                <w:b/>
                <w:bCs/>
                <w:kern w:val="0"/>
                <w:sz w:val="16"/>
                <w:szCs w:val="16"/>
                <w14:ligatures w14:val="none"/>
              </w:rPr>
              <w:t>Support</w:t>
            </w:r>
          </w:p>
        </w:tc>
      </w:tr>
      <w:tr w:rsidR="002E57E9" w:rsidRPr="002E57E9" w14:paraId="779C1736" w14:textId="77777777" w:rsidTr="007543F9">
        <w:trPr>
          <w:trHeight w:val="300"/>
        </w:trPr>
        <w:tc>
          <w:tcPr>
            <w:tcW w:w="1355" w:type="dxa"/>
            <w:tcBorders>
              <w:top w:val="nil"/>
              <w:left w:val="nil"/>
              <w:bottom w:val="nil"/>
              <w:right w:val="nil"/>
            </w:tcBorders>
            <w:vAlign w:val="bottom"/>
            <w:hideMark/>
          </w:tcPr>
          <w:p w14:paraId="69E35D4E" w14:textId="5978C36B"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C0</w:t>
            </w:r>
          </w:p>
        </w:tc>
        <w:tc>
          <w:tcPr>
            <w:tcW w:w="847" w:type="dxa"/>
            <w:tcBorders>
              <w:top w:val="nil"/>
              <w:left w:val="nil"/>
              <w:bottom w:val="nil"/>
              <w:right w:val="nil"/>
            </w:tcBorders>
            <w:vAlign w:val="bottom"/>
            <w:hideMark/>
          </w:tcPr>
          <w:p w14:paraId="527F7784"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0.62</w:t>
            </w:r>
          </w:p>
        </w:tc>
        <w:tc>
          <w:tcPr>
            <w:tcW w:w="643" w:type="dxa"/>
            <w:tcBorders>
              <w:top w:val="nil"/>
              <w:left w:val="nil"/>
              <w:bottom w:val="nil"/>
              <w:right w:val="nil"/>
            </w:tcBorders>
            <w:vAlign w:val="bottom"/>
            <w:hideMark/>
          </w:tcPr>
          <w:p w14:paraId="7F18D84B"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0.76</w:t>
            </w:r>
          </w:p>
        </w:tc>
        <w:tc>
          <w:tcPr>
            <w:tcW w:w="845" w:type="dxa"/>
            <w:tcBorders>
              <w:top w:val="nil"/>
              <w:left w:val="nil"/>
              <w:bottom w:val="nil"/>
              <w:right w:val="nil"/>
            </w:tcBorders>
            <w:vAlign w:val="bottom"/>
            <w:hideMark/>
          </w:tcPr>
          <w:p w14:paraId="772EB12D"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0.68</w:t>
            </w:r>
          </w:p>
        </w:tc>
        <w:tc>
          <w:tcPr>
            <w:tcW w:w="810" w:type="dxa"/>
            <w:tcBorders>
              <w:top w:val="nil"/>
              <w:left w:val="nil"/>
              <w:bottom w:val="nil"/>
              <w:right w:val="nil"/>
            </w:tcBorders>
            <w:vAlign w:val="bottom"/>
            <w:hideMark/>
          </w:tcPr>
          <w:p w14:paraId="554FF5F8"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108</w:t>
            </w:r>
          </w:p>
        </w:tc>
      </w:tr>
      <w:tr w:rsidR="002E57E9" w:rsidRPr="002E57E9" w14:paraId="7F4867E1" w14:textId="77777777" w:rsidTr="007543F9">
        <w:trPr>
          <w:trHeight w:val="300"/>
        </w:trPr>
        <w:tc>
          <w:tcPr>
            <w:tcW w:w="1355" w:type="dxa"/>
            <w:tcBorders>
              <w:top w:val="nil"/>
              <w:left w:val="nil"/>
              <w:bottom w:val="nil"/>
              <w:right w:val="nil"/>
            </w:tcBorders>
            <w:vAlign w:val="bottom"/>
            <w:hideMark/>
          </w:tcPr>
          <w:p w14:paraId="3A3376F1" w14:textId="17C317B5"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C1</w:t>
            </w:r>
          </w:p>
        </w:tc>
        <w:tc>
          <w:tcPr>
            <w:tcW w:w="847" w:type="dxa"/>
            <w:tcBorders>
              <w:top w:val="nil"/>
              <w:left w:val="nil"/>
              <w:bottom w:val="nil"/>
              <w:right w:val="nil"/>
            </w:tcBorders>
            <w:vAlign w:val="bottom"/>
            <w:hideMark/>
          </w:tcPr>
          <w:p w14:paraId="6366CCFF"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0.74</w:t>
            </w:r>
          </w:p>
        </w:tc>
        <w:tc>
          <w:tcPr>
            <w:tcW w:w="643" w:type="dxa"/>
            <w:tcBorders>
              <w:top w:val="nil"/>
              <w:left w:val="nil"/>
              <w:bottom w:val="nil"/>
              <w:right w:val="nil"/>
            </w:tcBorders>
            <w:vAlign w:val="bottom"/>
            <w:hideMark/>
          </w:tcPr>
          <w:p w14:paraId="79D33D7B"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0.68</w:t>
            </w:r>
          </w:p>
        </w:tc>
        <w:tc>
          <w:tcPr>
            <w:tcW w:w="845" w:type="dxa"/>
            <w:tcBorders>
              <w:top w:val="nil"/>
              <w:left w:val="nil"/>
              <w:bottom w:val="nil"/>
              <w:right w:val="nil"/>
            </w:tcBorders>
            <w:vAlign w:val="bottom"/>
            <w:hideMark/>
          </w:tcPr>
          <w:p w14:paraId="37EA98A3"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0.71</w:t>
            </w:r>
          </w:p>
        </w:tc>
        <w:tc>
          <w:tcPr>
            <w:tcW w:w="810" w:type="dxa"/>
            <w:tcBorders>
              <w:top w:val="nil"/>
              <w:left w:val="nil"/>
              <w:bottom w:val="nil"/>
              <w:right w:val="nil"/>
            </w:tcBorders>
            <w:vAlign w:val="bottom"/>
            <w:hideMark/>
          </w:tcPr>
          <w:p w14:paraId="3DEE6FEB"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164</w:t>
            </w:r>
          </w:p>
        </w:tc>
      </w:tr>
      <w:tr w:rsidR="002E57E9" w:rsidRPr="002E57E9" w14:paraId="18F85076" w14:textId="77777777" w:rsidTr="007543F9">
        <w:trPr>
          <w:trHeight w:val="300"/>
        </w:trPr>
        <w:tc>
          <w:tcPr>
            <w:tcW w:w="1355" w:type="dxa"/>
            <w:tcBorders>
              <w:top w:val="nil"/>
              <w:left w:val="nil"/>
              <w:bottom w:val="nil"/>
              <w:right w:val="nil"/>
            </w:tcBorders>
            <w:vAlign w:val="bottom"/>
            <w:hideMark/>
          </w:tcPr>
          <w:p w14:paraId="17C616F4" w14:textId="7AF2C156"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C2</w:t>
            </w:r>
          </w:p>
        </w:tc>
        <w:tc>
          <w:tcPr>
            <w:tcW w:w="847" w:type="dxa"/>
            <w:tcBorders>
              <w:top w:val="nil"/>
              <w:left w:val="nil"/>
              <w:bottom w:val="nil"/>
              <w:right w:val="nil"/>
            </w:tcBorders>
            <w:vAlign w:val="bottom"/>
            <w:hideMark/>
          </w:tcPr>
          <w:p w14:paraId="256B5DFE"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0.69</w:t>
            </w:r>
          </w:p>
        </w:tc>
        <w:tc>
          <w:tcPr>
            <w:tcW w:w="643" w:type="dxa"/>
            <w:tcBorders>
              <w:top w:val="nil"/>
              <w:left w:val="nil"/>
              <w:bottom w:val="nil"/>
              <w:right w:val="nil"/>
            </w:tcBorders>
            <w:vAlign w:val="bottom"/>
            <w:hideMark/>
          </w:tcPr>
          <w:p w14:paraId="23019A77"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0.65</w:t>
            </w:r>
          </w:p>
        </w:tc>
        <w:tc>
          <w:tcPr>
            <w:tcW w:w="845" w:type="dxa"/>
            <w:tcBorders>
              <w:top w:val="nil"/>
              <w:left w:val="nil"/>
              <w:bottom w:val="nil"/>
              <w:right w:val="nil"/>
            </w:tcBorders>
            <w:vAlign w:val="bottom"/>
            <w:hideMark/>
          </w:tcPr>
          <w:p w14:paraId="0F8F7BC2"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810" w:type="dxa"/>
            <w:tcBorders>
              <w:top w:val="nil"/>
              <w:left w:val="nil"/>
              <w:bottom w:val="nil"/>
              <w:right w:val="nil"/>
            </w:tcBorders>
            <w:vAlign w:val="bottom"/>
            <w:hideMark/>
          </w:tcPr>
          <w:p w14:paraId="0E8B819E"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206</w:t>
            </w:r>
          </w:p>
        </w:tc>
      </w:tr>
      <w:tr w:rsidR="002E57E9" w:rsidRPr="002E57E9" w14:paraId="2FD4195F" w14:textId="77777777" w:rsidTr="007543F9">
        <w:trPr>
          <w:trHeight w:val="300"/>
        </w:trPr>
        <w:tc>
          <w:tcPr>
            <w:tcW w:w="1355" w:type="dxa"/>
            <w:tcBorders>
              <w:top w:val="nil"/>
              <w:left w:val="nil"/>
              <w:bottom w:val="nil"/>
              <w:right w:val="nil"/>
            </w:tcBorders>
            <w:vAlign w:val="bottom"/>
            <w:hideMark/>
          </w:tcPr>
          <w:p w14:paraId="09336BFA" w14:textId="04BC7A69"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C3</w:t>
            </w:r>
          </w:p>
        </w:tc>
        <w:tc>
          <w:tcPr>
            <w:tcW w:w="847" w:type="dxa"/>
            <w:tcBorders>
              <w:top w:val="nil"/>
              <w:left w:val="nil"/>
              <w:bottom w:val="nil"/>
              <w:right w:val="nil"/>
            </w:tcBorders>
            <w:vAlign w:val="bottom"/>
            <w:hideMark/>
          </w:tcPr>
          <w:p w14:paraId="14C216A3"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0.65</w:t>
            </w:r>
          </w:p>
        </w:tc>
        <w:tc>
          <w:tcPr>
            <w:tcW w:w="643" w:type="dxa"/>
            <w:tcBorders>
              <w:top w:val="nil"/>
              <w:left w:val="nil"/>
              <w:bottom w:val="nil"/>
              <w:right w:val="nil"/>
            </w:tcBorders>
            <w:vAlign w:val="bottom"/>
            <w:hideMark/>
          </w:tcPr>
          <w:p w14:paraId="74EB2342"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0.74</w:t>
            </w:r>
          </w:p>
        </w:tc>
        <w:tc>
          <w:tcPr>
            <w:tcW w:w="845" w:type="dxa"/>
            <w:tcBorders>
              <w:top w:val="nil"/>
              <w:left w:val="nil"/>
              <w:bottom w:val="nil"/>
              <w:right w:val="nil"/>
            </w:tcBorders>
            <w:vAlign w:val="bottom"/>
            <w:hideMark/>
          </w:tcPr>
          <w:p w14:paraId="7BB49615"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0.69</w:t>
            </w:r>
          </w:p>
        </w:tc>
        <w:tc>
          <w:tcPr>
            <w:tcW w:w="810" w:type="dxa"/>
            <w:tcBorders>
              <w:top w:val="nil"/>
              <w:left w:val="nil"/>
              <w:bottom w:val="nil"/>
              <w:right w:val="nil"/>
            </w:tcBorders>
            <w:vAlign w:val="bottom"/>
            <w:hideMark/>
          </w:tcPr>
          <w:p w14:paraId="59EE8E40"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82</w:t>
            </w:r>
          </w:p>
        </w:tc>
      </w:tr>
      <w:tr w:rsidR="002E57E9" w:rsidRPr="002E57E9" w14:paraId="7350DF61" w14:textId="77777777" w:rsidTr="007543F9">
        <w:trPr>
          <w:trHeight w:val="300"/>
        </w:trPr>
        <w:tc>
          <w:tcPr>
            <w:tcW w:w="1355" w:type="dxa"/>
            <w:tcBorders>
              <w:top w:val="nil"/>
              <w:left w:val="nil"/>
              <w:bottom w:val="nil"/>
              <w:right w:val="nil"/>
            </w:tcBorders>
            <w:vAlign w:val="bottom"/>
            <w:hideMark/>
          </w:tcPr>
          <w:p w14:paraId="76DE2F78" w14:textId="7345C7B6"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C4</w:t>
            </w:r>
          </w:p>
        </w:tc>
        <w:tc>
          <w:tcPr>
            <w:tcW w:w="847" w:type="dxa"/>
            <w:tcBorders>
              <w:top w:val="nil"/>
              <w:left w:val="nil"/>
              <w:bottom w:val="nil"/>
              <w:right w:val="nil"/>
            </w:tcBorders>
            <w:vAlign w:val="bottom"/>
            <w:hideMark/>
          </w:tcPr>
          <w:p w14:paraId="44D00641"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643" w:type="dxa"/>
            <w:tcBorders>
              <w:top w:val="nil"/>
              <w:left w:val="nil"/>
              <w:bottom w:val="nil"/>
              <w:right w:val="nil"/>
            </w:tcBorders>
            <w:vAlign w:val="bottom"/>
            <w:hideMark/>
          </w:tcPr>
          <w:p w14:paraId="7B8CC899"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0.62</w:t>
            </w:r>
          </w:p>
        </w:tc>
        <w:tc>
          <w:tcPr>
            <w:tcW w:w="845" w:type="dxa"/>
            <w:tcBorders>
              <w:top w:val="nil"/>
              <w:left w:val="nil"/>
              <w:bottom w:val="nil"/>
              <w:right w:val="nil"/>
            </w:tcBorders>
            <w:vAlign w:val="bottom"/>
            <w:hideMark/>
          </w:tcPr>
          <w:p w14:paraId="62F87F61"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0.64</w:t>
            </w:r>
          </w:p>
        </w:tc>
        <w:tc>
          <w:tcPr>
            <w:tcW w:w="810" w:type="dxa"/>
            <w:tcBorders>
              <w:top w:val="nil"/>
              <w:left w:val="nil"/>
              <w:bottom w:val="nil"/>
              <w:right w:val="nil"/>
            </w:tcBorders>
            <w:vAlign w:val="bottom"/>
            <w:hideMark/>
          </w:tcPr>
          <w:p w14:paraId="723B985B"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63</w:t>
            </w:r>
          </w:p>
        </w:tc>
      </w:tr>
      <w:tr w:rsidR="002E57E9" w:rsidRPr="002E57E9" w14:paraId="16C905B0" w14:textId="77777777" w:rsidTr="007543F9">
        <w:trPr>
          <w:trHeight w:val="300"/>
        </w:trPr>
        <w:tc>
          <w:tcPr>
            <w:tcW w:w="1355" w:type="dxa"/>
            <w:tcBorders>
              <w:top w:val="nil"/>
              <w:left w:val="nil"/>
              <w:bottom w:val="nil"/>
              <w:right w:val="nil"/>
            </w:tcBorders>
            <w:vAlign w:val="bottom"/>
            <w:hideMark/>
          </w:tcPr>
          <w:p w14:paraId="0096840E" w14:textId="5B489A6B"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C5</w:t>
            </w:r>
          </w:p>
        </w:tc>
        <w:tc>
          <w:tcPr>
            <w:tcW w:w="847" w:type="dxa"/>
            <w:tcBorders>
              <w:top w:val="nil"/>
              <w:left w:val="nil"/>
              <w:bottom w:val="nil"/>
              <w:right w:val="nil"/>
            </w:tcBorders>
            <w:vAlign w:val="bottom"/>
            <w:hideMark/>
          </w:tcPr>
          <w:p w14:paraId="2954AB49"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0.66</w:t>
            </w:r>
          </w:p>
        </w:tc>
        <w:tc>
          <w:tcPr>
            <w:tcW w:w="643" w:type="dxa"/>
            <w:tcBorders>
              <w:top w:val="nil"/>
              <w:left w:val="nil"/>
              <w:bottom w:val="nil"/>
              <w:right w:val="nil"/>
            </w:tcBorders>
            <w:vAlign w:val="bottom"/>
            <w:hideMark/>
          </w:tcPr>
          <w:p w14:paraId="303BCAB7"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0.56</w:t>
            </w:r>
          </w:p>
        </w:tc>
        <w:tc>
          <w:tcPr>
            <w:tcW w:w="845" w:type="dxa"/>
            <w:tcBorders>
              <w:top w:val="nil"/>
              <w:left w:val="nil"/>
              <w:bottom w:val="nil"/>
              <w:right w:val="nil"/>
            </w:tcBorders>
            <w:vAlign w:val="bottom"/>
            <w:hideMark/>
          </w:tcPr>
          <w:p w14:paraId="00DCA07E"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0.61</w:t>
            </w:r>
          </w:p>
        </w:tc>
        <w:tc>
          <w:tcPr>
            <w:tcW w:w="810" w:type="dxa"/>
            <w:tcBorders>
              <w:top w:val="nil"/>
              <w:left w:val="nil"/>
              <w:bottom w:val="nil"/>
              <w:right w:val="nil"/>
            </w:tcBorders>
            <w:vAlign w:val="bottom"/>
            <w:hideMark/>
          </w:tcPr>
          <w:p w14:paraId="2B05C0FA"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108</w:t>
            </w:r>
          </w:p>
        </w:tc>
      </w:tr>
      <w:tr w:rsidR="002E57E9" w:rsidRPr="002E57E9" w14:paraId="10BD2BBA" w14:textId="77777777" w:rsidTr="007543F9">
        <w:trPr>
          <w:trHeight w:val="300"/>
        </w:trPr>
        <w:tc>
          <w:tcPr>
            <w:tcW w:w="1355" w:type="dxa"/>
            <w:tcBorders>
              <w:top w:val="nil"/>
              <w:left w:val="nil"/>
              <w:bottom w:val="nil"/>
              <w:right w:val="nil"/>
            </w:tcBorders>
            <w:vAlign w:val="bottom"/>
            <w:hideMark/>
          </w:tcPr>
          <w:p w14:paraId="38EBE384" w14:textId="25D67752"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C6</w:t>
            </w:r>
          </w:p>
        </w:tc>
        <w:tc>
          <w:tcPr>
            <w:tcW w:w="847" w:type="dxa"/>
            <w:tcBorders>
              <w:top w:val="nil"/>
              <w:left w:val="nil"/>
              <w:bottom w:val="nil"/>
              <w:right w:val="nil"/>
            </w:tcBorders>
            <w:vAlign w:val="bottom"/>
            <w:hideMark/>
          </w:tcPr>
          <w:p w14:paraId="4C8409BB"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0.60</w:t>
            </w:r>
          </w:p>
        </w:tc>
        <w:tc>
          <w:tcPr>
            <w:tcW w:w="643" w:type="dxa"/>
            <w:tcBorders>
              <w:top w:val="nil"/>
              <w:left w:val="nil"/>
              <w:bottom w:val="nil"/>
              <w:right w:val="nil"/>
            </w:tcBorders>
            <w:vAlign w:val="bottom"/>
            <w:hideMark/>
          </w:tcPr>
          <w:p w14:paraId="00762F6B"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845" w:type="dxa"/>
            <w:tcBorders>
              <w:top w:val="nil"/>
              <w:left w:val="nil"/>
              <w:bottom w:val="nil"/>
              <w:right w:val="nil"/>
            </w:tcBorders>
            <w:vAlign w:val="bottom"/>
            <w:hideMark/>
          </w:tcPr>
          <w:p w14:paraId="5105BF3D"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0.63</w:t>
            </w:r>
          </w:p>
        </w:tc>
        <w:tc>
          <w:tcPr>
            <w:tcW w:w="810" w:type="dxa"/>
            <w:tcBorders>
              <w:top w:val="nil"/>
              <w:left w:val="nil"/>
              <w:bottom w:val="nil"/>
              <w:right w:val="nil"/>
            </w:tcBorders>
            <w:vAlign w:val="bottom"/>
            <w:hideMark/>
          </w:tcPr>
          <w:p w14:paraId="648656CF"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64</w:t>
            </w:r>
          </w:p>
        </w:tc>
      </w:tr>
      <w:tr w:rsidR="002E57E9" w:rsidRPr="002E57E9" w14:paraId="3FF81C7F" w14:textId="77777777" w:rsidTr="007543F9">
        <w:trPr>
          <w:trHeight w:val="300"/>
        </w:trPr>
        <w:tc>
          <w:tcPr>
            <w:tcW w:w="1355" w:type="dxa"/>
            <w:tcBorders>
              <w:top w:val="nil"/>
              <w:left w:val="nil"/>
              <w:bottom w:val="nil"/>
              <w:right w:val="nil"/>
            </w:tcBorders>
            <w:vAlign w:val="bottom"/>
            <w:hideMark/>
          </w:tcPr>
          <w:p w14:paraId="444340F5"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p>
        </w:tc>
        <w:tc>
          <w:tcPr>
            <w:tcW w:w="847" w:type="dxa"/>
            <w:tcBorders>
              <w:top w:val="nil"/>
              <w:left w:val="nil"/>
              <w:bottom w:val="nil"/>
              <w:right w:val="nil"/>
            </w:tcBorders>
            <w:vAlign w:val="bottom"/>
            <w:hideMark/>
          </w:tcPr>
          <w:p w14:paraId="631FCE4B" w14:textId="77777777" w:rsidR="002E57E9" w:rsidRPr="002E57E9" w:rsidRDefault="002E57E9" w:rsidP="002E57E9">
            <w:pPr>
              <w:spacing w:after="0" w:line="240" w:lineRule="auto"/>
              <w:rPr>
                <w:rFonts w:ascii="Times New Roman" w:eastAsia="Times New Roman" w:hAnsi="Times New Roman" w:cs="Times New Roman"/>
                <w:kern w:val="0"/>
                <w:sz w:val="20"/>
                <w:szCs w:val="20"/>
                <w14:ligatures w14:val="none"/>
              </w:rPr>
            </w:pPr>
          </w:p>
        </w:tc>
        <w:tc>
          <w:tcPr>
            <w:tcW w:w="643" w:type="dxa"/>
            <w:tcBorders>
              <w:top w:val="nil"/>
              <w:left w:val="nil"/>
              <w:bottom w:val="nil"/>
              <w:right w:val="nil"/>
            </w:tcBorders>
            <w:vAlign w:val="bottom"/>
            <w:hideMark/>
          </w:tcPr>
          <w:p w14:paraId="563A0489" w14:textId="77777777" w:rsidR="002E57E9" w:rsidRPr="002E57E9" w:rsidRDefault="002E57E9" w:rsidP="002E57E9">
            <w:pPr>
              <w:spacing w:after="0" w:line="240" w:lineRule="auto"/>
              <w:jc w:val="center"/>
              <w:rPr>
                <w:rFonts w:ascii="Times New Roman" w:eastAsia="Times New Roman" w:hAnsi="Times New Roman" w:cs="Times New Roman"/>
                <w:kern w:val="0"/>
                <w:sz w:val="20"/>
                <w:szCs w:val="20"/>
                <w14:ligatures w14:val="none"/>
              </w:rPr>
            </w:pPr>
          </w:p>
        </w:tc>
        <w:tc>
          <w:tcPr>
            <w:tcW w:w="845" w:type="dxa"/>
            <w:tcBorders>
              <w:top w:val="nil"/>
              <w:left w:val="nil"/>
              <w:bottom w:val="nil"/>
              <w:right w:val="nil"/>
            </w:tcBorders>
            <w:vAlign w:val="bottom"/>
            <w:hideMark/>
          </w:tcPr>
          <w:p w14:paraId="0ACCEE30" w14:textId="77777777" w:rsidR="002E57E9" w:rsidRPr="002E57E9" w:rsidRDefault="002E57E9" w:rsidP="002E57E9">
            <w:pPr>
              <w:spacing w:after="0" w:line="240" w:lineRule="auto"/>
              <w:jc w:val="center"/>
              <w:rPr>
                <w:rFonts w:ascii="Times New Roman" w:eastAsia="Times New Roman" w:hAnsi="Times New Roman" w:cs="Times New Roman"/>
                <w:kern w:val="0"/>
                <w:sz w:val="20"/>
                <w:szCs w:val="20"/>
                <w14:ligatures w14:val="none"/>
              </w:rPr>
            </w:pPr>
          </w:p>
        </w:tc>
        <w:tc>
          <w:tcPr>
            <w:tcW w:w="810" w:type="dxa"/>
            <w:tcBorders>
              <w:top w:val="nil"/>
              <w:left w:val="nil"/>
              <w:bottom w:val="nil"/>
              <w:right w:val="nil"/>
            </w:tcBorders>
            <w:vAlign w:val="bottom"/>
            <w:hideMark/>
          </w:tcPr>
          <w:p w14:paraId="72DA68EC" w14:textId="77777777" w:rsidR="002E57E9" w:rsidRPr="002E57E9" w:rsidRDefault="002E57E9" w:rsidP="002E57E9">
            <w:pPr>
              <w:spacing w:after="0" w:line="240" w:lineRule="auto"/>
              <w:jc w:val="center"/>
              <w:rPr>
                <w:rFonts w:ascii="Times New Roman" w:eastAsia="Times New Roman" w:hAnsi="Times New Roman" w:cs="Times New Roman"/>
                <w:kern w:val="0"/>
                <w:sz w:val="20"/>
                <w:szCs w:val="20"/>
                <w14:ligatures w14:val="none"/>
              </w:rPr>
            </w:pPr>
          </w:p>
        </w:tc>
      </w:tr>
      <w:tr w:rsidR="002E57E9" w:rsidRPr="002E57E9" w14:paraId="2207D605" w14:textId="77777777" w:rsidTr="007543F9">
        <w:trPr>
          <w:trHeight w:val="300"/>
        </w:trPr>
        <w:tc>
          <w:tcPr>
            <w:tcW w:w="1355" w:type="dxa"/>
            <w:tcBorders>
              <w:top w:val="nil"/>
              <w:left w:val="nil"/>
              <w:bottom w:val="nil"/>
              <w:right w:val="nil"/>
            </w:tcBorders>
            <w:vAlign w:val="bottom"/>
            <w:hideMark/>
          </w:tcPr>
          <w:p w14:paraId="2C6A0A3B" w14:textId="77777777"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accuracy</w:t>
            </w:r>
          </w:p>
        </w:tc>
        <w:tc>
          <w:tcPr>
            <w:tcW w:w="847" w:type="dxa"/>
            <w:tcBorders>
              <w:top w:val="nil"/>
              <w:left w:val="nil"/>
              <w:bottom w:val="nil"/>
              <w:right w:val="nil"/>
            </w:tcBorders>
            <w:vAlign w:val="bottom"/>
            <w:hideMark/>
          </w:tcPr>
          <w:p w14:paraId="7B1747F5" w14:textId="77777777"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p>
        </w:tc>
        <w:tc>
          <w:tcPr>
            <w:tcW w:w="643" w:type="dxa"/>
            <w:tcBorders>
              <w:top w:val="nil"/>
              <w:left w:val="nil"/>
              <w:bottom w:val="nil"/>
              <w:right w:val="nil"/>
            </w:tcBorders>
            <w:vAlign w:val="bottom"/>
            <w:hideMark/>
          </w:tcPr>
          <w:p w14:paraId="473069A1" w14:textId="77777777" w:rsidR="002E57E9" w:rsidRPr="002E57E9" w:rsidRDefault="002E57E9" w:rsidP="002E57E9">
            <w:pPr>
              <w:spacing w:after="0" w:line="240" w:lineRule="auto"/>
              <w:jc w:val="center"/>
              <w:rPr>
                <w:rFonts w:ascii="Times New Roman" w:eastAsia="Times New Roman" w:hAnsi="Times New Roman" w:cs="Times New Roman"/>
                <w:kern w:val="0"/>
                <w:sz w:val="20"/>
                <w:szCs w:val="20"/>
                <w14:ligatures w14:val="none"/>
              </w:rPr>
            </w:pPr>
          </w:p>
        </w:tc>
        <w:tc>
          <w:tcPr>
            <w:tcW w:w="845" w:type="dxa"/>
            <w:tcBorders>
              <w:top w:val="nil"/>
              <w:left w:val="nil"/>
              <w:bottom w:val="nil"/>
              <w:right w:val="nil"/>
            </w:tcBorders>
            <w:vAlign w:val="bottom"/>
            <w:hideMark/>
          </w:tcPr>
          <w:p w14:paraId="2751276C"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810" w:type="dxa"/>
            <w:tcBorders>
              <w:top w:val="nil"/>
              <w:left w:val="nil"/>
              <w:bottom w:val="nil"/>
              <w:right w:val="nil"/>
            </w:tcBorders>
            <w:vAlign w:val="bottom"/>
            <w:hideMark/>
          </w:tcPr>
          <w:p w14:paraId="6F621D38"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795</w:t>
            </w:r>
          </w:p>
        </w:tc>
      </w:tr>
      <w:tr w:rsidR="002E57E9" w:rsidRPr="002E57E9" w14:paraId="3A4F4D11" w14:textId="77777777" w:rsidTr="007543F9">
        <w:trPr>
          <w:trHeight w:val="300"/>
        </w:trPr>
        <w:tc>
          <w:tcPr>
            <w:tcW w:w="1355" w:type="dxa"/>
            <w:tcBorders>
              <w:top w:val="nil"/>
              <w:left w:val="nil"/>
              <w:bottom w:val="nil"/>
              <w:right w:val="nil"/>
            </w:tcBorders>
            <w:vAlign w:val="bottom"/>
            <w:hideMark/>
          </w:tcPr>
          <w:p w14:paraId="21AA4E37" w14:textId="77777777"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macro average</w:t>
            </w:r>
          </w:p>
        </w:tc>
        <w:tc>
          <w:tcPr>
            <w:tcW w:w="847" w:type="dxa"/>
            <w:tcBorders>
              <w:top w:val="nil"/>
              <w:left w:val="nil"/>
              <w:bottom w:val="nil"/>
              <w:right w:val="nil"/>
            </w:tcBorders>
            <w:vAlign w:val="bottom"/>
            <w:hideMark/>
          </w:tcPr>
          <w:p w14:paraId="1D876A00"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0.66</w:t>
            </w:r>
          </w:p>
        </w:tc>
        <w:tc>
          <w:tcPr>
            <w:tcW w:w="643" w:type="dxa"/>
            <w:tcBorders>
              <w:top w:val="nil"/>
              <w:left w:val="nil"/>
              <w:bottom w:val="nil"/>
              <w:right w:val="nil"/>
            </w:tcBorders>
            <w:vAlign w:val="bottom"/>
            <w:hideMark/>
          </w:tcPr>
          <w:p w14:paraId="6EFA498E"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845" w:type="dxa"/>
            <w:tcBorders>
              <w:top w:val="nil"/>
              <w:left w:val="nil"/>
              <w:bottom w:val="nil"/>
              <w:right w:val="nil"/>
            </w:tcBorders>
            <w:vAlign w:val="bottom"/>
            <w:hideMark/>
          </w:tcPr>
          <w:p w14:paraId="12E4B856"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0.66</w:t>
            </w:r>
          </w:p>
        </w:tc>
        <w:tc>
          <w:tcPr>
            <w:tcW w:w="810" w:type="dxa"/>
            <w:tcBorders>
              <w:top w:val="nil"/>
              <w:left w:val="nil"/>
              <w:bottom w:val="nil"/>
              <w:right w:val="nil"/>
            </w:tcBorders>
            <w:vAlign w:val="bottom"/>
            <w:hideMark/>
          </w:tcPr>
          <w:p w14:paraId="6B807682"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795</w:t>
            </w:r>
          </w:p>
        </w:tc>
      </w:tr>
      <w:tr w:rsidR="002E57E9" w:rsidRPr="002E57E9" w14:paraId="1F153A35" w14:textId="77777777" w:rsidTr="007543F9">
        <w:trPr>
          <w:trHeight w:val="315"/>
        </w:trPr>
        <w:tc>
          <w:tcPr>
            <w:tcW w:w="1355" w:type="dxa"/>
            <w:tcBorders>
              <w:top w:val="nil"/>
              <w:left w:val="nil"/>
              <w:bottom w:val="single" w:sz="8" w:space="0" w:color="auto"/>
              <w:right w:val="nil"/>
            </w:tcBorders>
            <w:vAlign w:val="bottom"/>
            <w:hideMark/>
          </w:tcPr>
          <w:p w14:paraId="0F4C5820" w14:textId="77777777" w:rsidR="002E57E9" w:rsidRPr="002E57E9" w:rsidRDefault="002E57E9" w:rsidP="002E57E9">
            <w:pPr>
              <w:spacing w:after="0" w:line="240" w:lineRule="auto"/>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weighted average</w:t>
            </w:r>
          </w:p>
        </w:tc>
        <w:tc>
          <w:tcPr>
            <w:tcW w:w="847" w:type="dxa"/>
            <w:tcBorders>
              <w:top w:val="nil"/>
              <w:left w:val="nil"/>
              <w:bottom w:val="single" w:sz="8" w:space="0" w:color="auto"/>
              <w:right w:val="nil"/>
            </w:tcBorders>
            <w:vAlign w:val="bottom"/>
            <w:hideMark/>
          </w:tcPr>
          <w:p w14:paraId="7EDD7A05"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643" w:type="dxa"/>
            <w:tcBorders>
              <w:top w:val="nil"/>
              <w:left w:val="nil"/>
              <w:bottom w:val="single" w:sz="8" w:space="0" w:color="auto"/>
              <w:right w:val="nil"/>
            </w:tcBorders>
            <w:vAlign w:val="bottom"/>
            <w:hideMark/>
          </w:tcPr>
          <w:p w14:paraId="119F0D14"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845" w:type="dxa"/>
            <w:tcBorders>
              <w:top w:val="nil"/>
              <w:left w:val="nil"/>
              <w:bottom w:val="single" w:sz="8" w:space="0" w:color="auto"/>
              <w:right w:val="nil"/>
            </w:tcBorders>
            <w:vAlign w:val="bottom"/>
            <w:hideMark/>
          </w:tcPr>
          <w:p w14:paraId="1DC5641A"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0.67</w:t>
            </w:r>
          </w:p>
        </w:tc>
        <w:tc>
          <w:tcPr>
            <w:tcW w:w="810" w:type="dxa"/>
            <w:tcBorders>
              <w:top w:val="nil"/>
              <w:left w:val="nil"/>
              <w:bottom w:val="single" w:sz="8" w:space="0" w:color="auto"/>
              <w:right w:val="nil"/>
            </w:tcBorders>
            <w:vAlign w:val="bottom"/>
            <w:hideMark/>
          </w:tcPr>
          <w:p w14:paraId="389DF6E3" w14:textId="77777777" w:rsidR="002E57E9" w:rsidRPr="002E57E9" w:rsidRDefault="002E57E9" w:rsidP="002E57E9">
            <w:pPr>
              <w:spacing w:after="0" w:line="240" w:lineRule="auto"/>
              <w:jc w:val="center"/>
              <w:rPr>
                <w:rFonts w:ascii="Times New Roman" w:eastAsia="Times New Roman" w:hAnsi="Times New Roman" w:cs="Times New Roman"/>
                <w:color w:val="000000"/>
                <w:kern w:val="0"/>
                <w:sz w:val="16"/>
                <w:szCs w:val="16"/>
                <w14:ligatures w14:val="none"/>
              </w:rPr>
            </w:pPr>
            <w:r w:rsidRPr="002E57E9">
              <w:rPr>
                <w:rFonts w:ascii="Times New Roman" w:eastAsia="Times New Roman" w:hAnsi="Times New Roman" w:cs="Times New Roman"/>
                <w:color w:val="000000"/>
                <w:kern w:val="0"/>
                <w:sz w:val="16"/>
                <w:szCs w:val="16"/>
                <w14:ligatures w14:val="none"/>
              </w:rPr>
              <w:t>795</w:t>
            </w:r>
          </w:p>
        </w:tc>
      </w:tr>
    </w:tbl>
    <w:p w14:paraId="12201B82" w14:textId="4E32A33C" w:rsidR="00452586" w:rsidRDefault="001136AA" w:rsidP="002E57E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14:paraId="2162ADCC" w14:textId="77777777" w:rsidR="00272B8E" w:rsidRDefault="00272B8E" w:rsidP="002E57E9">
      <w:pPr>
        <w:spacing w:after="0" w:line="240" w:lineRule="auto"/>
        <w:jc w:val="both"/>
        <w:rPr>
          <w:rFonts w:ascii="Times New Roman" w:hAnsi="Times New Roman" w:cs="Times New Roman"/>
          <w:sz w:val="20"/>
          <w:szCs w:val="20"/>
        </w:rPr>
      </w:pPr>
    </w:p>
    <w:p w14:paraId="7687DAC6" w14:textId="637F489B" w:rsidR="002E57E9" w:rsidRPr="00272B8E" w:rsidRDefault="00272B8E" w:rsidP="002E57E9">
      <w:pPr>
        <w:spacing w:after="0" w:line="240" w:lineRule="auto"/>
        <w:jc w:val="both"/>
        <w:rPr>
          <w:rFonts w:ascii="Times New Roman" w:hAnsi="Times New Roman" w:cs="Times New Roman"/>
          <w:sz w:val="16"/>
          <w:szCs w:val="16"/>
        </w:rPr>
      </w:pPr>
      <w:r w:rsidRPr="00272B8E">
        <w:rPr>
          <w:rFonts w:ascii="Times New Roman" w:hAnsi="Times New Roman" w:cs="Times New Roman"/>
          <w:b/>
          <w:bCs/>
          <w:sz w:val="16"/>
          <w:szCs w:val="16"/>
        </w:rPr>
        <w:t>Table 4</w:t>
      </w:r>
      <w:r w:rsidRPr="00272B8E">
        <w:rPr>
          <w:rFonts w:ascii="Times New Roman" w:hAnsi="Times New Roman" w:cs="Times New Roman"/>
          <w:sz w:val="16"/>
          <w:szCs w:val="16"/>
        </w:rPr>
        <w:t xml:space="preserve">. </w:t>
      </w:r>
      <w:proofErr w:type="spellStart"/>
      <w:r w:rsidR="002E57E9" w:rsidRPr="00272B8E">
        <w:rPr>
          <w:rFonts w:ascii="Times New Roman" w:hAnsi="Times New Roman" w:cs="Times New Roman"/>
          <w:sz w:val="16"/>
          <w:szCs w:val="16"/>
        </w:rPr>
        <w:t>XGBoost</w:t>
      </w:r>
      <w:proofErr w:type="spellEnd"/>
      <w:r w:rsidR="002E57E9" w:rsidRPr="00272B8E">
        <w:rPr>
          <w:rFonts w:ascii="Times New Roman" w:hAnsi="Times New Roman" w:cs="Times New Roman"/>
          <w:sz w:val="16"/>
          <w:szCs w:val="16"/>
        </w:rPr>
        <w:t xml:space="preserve"> </w:t>
      </w:r>
      <w:r w:rsidRPr="00272B8E">
        <w:rPr>
          <w:rFonts w:ascii="Times New Roman" w:hAnsi="Times New Roman" w:cs="Times New Roman"/>
          <w:sz w:val="16"/>
          <w:szCs w:val="16"/>
        </w:rPr>
        <w:t>model classification metrics</w:t>
      </w:r>
    </w:p>
    <w:p w14:paraId="07FAC737" w14:textId="77777777" w:rsidR="002E57E9" w:rsidRDefault="002E57E9" w:rsidP="002E57E9">
      <w:pPr>
        <w:spacing w:after="0" w:line="240" w:lineRule="auto"/>
        <w:jc w:val="both"/>
        <w:rPr>
          <w:rFonts w:ascii="Times New Roman" w:hAnsi="Times New Roman" w:cs="Times New Roman"/>
          <w:sz w:val="20"/>
          <w:szCs w:val="20"/>
        </w:rPr>
      </w:pPr>
    </w:p>
    <w:tbl>
      <w:tblPr>
        <w:tblW w:w="4613" w:type="dxa"/>
        <w:tblLook w:val="04A0" w:firstRow="1" w:lastRow="0" w:firstColumn="1" w:lastColumn="0" w:noHBand="0" w:noVBand="1"/>
      </w:tblPr>
      <w:tblGrid>
        <w:gridCol w:w="1353"/>
        <w:gridCol w:w="847"/>
        <w:gridCol w:w="643"/>
        <w:gridCol w:w="847"/>
        <w:gridCol w:w="923"/>
      </w:tblGrid>
      <w:tr w:rsidR="007543F9" w:rsidRPr="007543F9" w14:paraId="7EA75576" w14:textId="77777777" w:rsidTr="007543F9">
        <w:trPr>
          <w:trHeight w:val="300"/>
        </w:trPr>
        <w:tc>
          <w:tcPr>
            <w:tcW w:w="1353" w:type="dxa"/>
            <w:tcBorders>
              <w:top w:val="nil"/>
              <w:left w:val="nil"/>
              <w:bottom w:val="single" w:sz="4" w:space="0" w:color="auto"/>
              <w:right w:val="nil"/>
            </w:tcBorders>
            <w:vAlign w:val="center"/>
            <w:hideMark/>
          </w:tcPr>
          <w:p w14:paraId="3B412EE3" w14:textId="77777777" w:rsidR="007543F9" w:rsidRPr="007543F9" w:rsidRDefault="007543F9" w:rsidP="007543F9">
            <w:pPr>
              <w:spacing w:after="0" w:line="240" w:lineRule="auto"/>
              <w:rPr>
                <w:rFonts w:ascii="Times New Roman" w:eastAsia="Times New Roman" w:hAnsi="Times New Roman" w:cs="Times New Roman"/>
                <w:b/>
                <w:bCs/>
                <w:kern w:val="0"/>
                <w:sz w:val="16"/>
                <w:szCs w:val="16"/>
                <w14:ligatures w14:val="none"/>
              </w:rPr>
            </w:pPr>
            <w:r w:rsidRPr="007543F9">
              <w:rPr>
                <w:rFonts w:ascii="Times New Roman" w:eastAsia="Times New Roman" w:hAnsi="Times New Roman" w:cs="Times New Roman"/>
                <w:b/>
                <w:bCs/>
                <w:kern w:val="0"/>
                <w:sz w:val="16"/>
                <w:szCs w:val="16"/>
                <w14:ligatures w14:val="none"/>
              </w:rPr>
              <w:t>Cluster</w:t>
            </w:r>
          </w:p>
        </w:tc>
        <w:tc>
          <w:tcPr>
            <w:tcW w:w="847" w:type="dxa"/>
            <w:tcBorders>
              <w:top w:val="nil"/>
              <w:left w:val="nil"/>
              <w:bottom w:val="single" w:sz="4" w:space="0" w:color="auto"/>
              <w:right w:val="nil"/>
            </w:tcBorders>
            <w:vAlign w:val="center"/>
            <w:hideMark/>
          </w:tcPr>
          <w:p w14:paraId="4EB07D60" w14:textId="77777777" w:rsidR="007543F9" w:rsidRPr="007543F9" w:rsidRDefault="007543F9" w:rsidP="007543F9">
            <w:pPr>
              <w:spacing w:after="0" w:line="240" w:lineRule="auto"/>
              <w:jc w:val="center"/>
              <w:rPr>
                <w:rFonts w:ascii="Times New Roman" w:eastAsia="Times New Roman" w:hAnsi="Times New Roman" w:cs="Times New Roman"/>
                <w:b/>
                <w:bCs/>
                <w:kern w:val="0"/>
                <w:sz w:val="16"/>
                <w:szCs w:val="16"/>
                <w14:ligatures w14:val="none"/>
              </w:rPr>
            </w:pPr>
            <w:r w:rsidRPr="007543F9">
              <w:rPr>
                <w:rFonts w:ascii="Times New Roman" w:eastAsia="Times New Roman" w:hAnsi="Times New Roman" w:cs="Times New Roman"/>
                <w:b/>
                <w:bCs/>
                <w:kern w:val="0"/>
                <w:sz w:val="16"/>
                <w:szCs w:val="16"/>
                <w14:ligatures w14:val="none"/>
              </w:rPr>
              <w:t>Precision</w:t>
            </w:r>
          </w:p>
        </w:tc>
        <w:tc>
          <w:tcPr>
            <w:tcW w:w="643" w:type="dxa"/>
            <w:tcBorders>
              <w:top w:val="nil"/>
              <w:left w:val="nil"/>
              <w:bottom w:val="single" w:sz="4" w:space="0" w:color="auto"/>
              <w:right w:val="nil"/>
            </w:tcBorders>
            <w:vAlign w:val="center"/>
            <w:hideMark/>
          </w:tcPr>
          <w:p w14:paraId="63C6AD94" w14:textId="77777777" w:rsidR="007543F9" w:rsidRPr="007543F9" w:rsidRDefault="007543F9" w:rsidP="007543F9">
            <w:pPr>
              <w:spacing w:after="0" w:line="240" w:lineRule="auto"/>
              <w:jc w:val="center"/>
              <w:rPr>
                <w:rFonts w:ascii="Times New Roman" w:eastAsia="Times New Roman" w:hAnsi="Times New Roman" w:cs="Times New Roman"/>
                <w:b/>
                <w:bCs/>
                <w:kern w:val="0"/>
                <w:sz w:val="16"/>
                <w:szCs w:val="16"/>
                <w14:ligatures w14:val="none"/>
              </w:rPr>
            </w:pPr>
            <w:r w:rsidRPr="007543F9">
              <w:rPr>
                <w:rFonts w:ascii="Times New Roman" w:eastAsia="Times New Roman" w:hAnsi="Times New Roman" w:cs="Times New Roman"/>
                <w:b/>
                <w:bCs/>
                <w:kern w:val="0"/>
                <w:sz w:val="16"/>
                <w:szCs w:val="16"/>
                <w14:ligatures w14:val="none"/>
              </w:rPr>
              <w:t>Recall</w:t>
            </w:r>
          </w:p>
        </w:tc>
        <w:tc>
          <w:tcPr>
            <w:tcW w:w="847" w:type="dxa"/>
            <w:tcBorders>
              <w:top w:val="nil"/>
              <w:left w:val="nil"/>
              <w:bottom w:val="single" w:sz="4" w:space="0" w:color="auto"/>
              <w:right w:val="nil"/>
            </w:tcBorders>
            <w:vAlign w:val="center"/>
            <w:hideMark/>
          </w:tcPr>
          <w:p w14:paraId="57FE0192" w14:textId="77777777" w:rsidR="007543F9" w:rsidRPr="007543F9" w:rsidRDefault="007543F9" w:rsidP="007543F9">
            <w:pPr>
              <w:spacing w:after="0" w:line="240" w:lineRule="auto"/>
              <w:jc w:val="center"/>
              <w:rPr>
                <w:rFonts w:ascii="Times New Roman" w:eastAsia="Times New Roman" w:hAnsi="Times New Roman" w:cs="Times New Roman"/>
                <w:b/>
                <w:bCs/>
                <w:kern w:val="0"/>
                <w:sz w:val="16"/>
                <w:szCs w:val="16"/>
                <w14:ligatures w14:val="none"/>
              </w:rPr>
            </w:pPr>
            <w:r w:rsidRPr="007543F9">
              <w:rPr>
                <w:rFonts w:ascii="Times New Roman" w:eastAsia="Times New Roman" w:hAnsi="Times New Roman" w:cs="Times New Roman"/>
                <w:b/>
                <w:bCs/>
                <w:kern w:val="0"/>
                <w:sz w:val="16"/>
                <w:szCs w:val="16"/>
                <w14:ligatures w14:val="none"/>
              </w:rPr>
              <w:t>F1-Score</w:t>
            </w:r>
          </w:p>
        </w:tc>
        <w:tc>
          <w:tcPr>
            <w:tcW w:w="923" w:type="dxa"/>
            <w:tcBorders>
              <w:top w:val="nil"/>
              <w:left w:val="nil"/>
              <w:bottom w:val="single" w:sz="4" w:space="0" w:color="auto"/>
              <w:right w:val="nil"/>
            </w:tcBorders>
            <w:vAlign w:val="center"/>
            <w:hideMark/>
          </w:tcPr>
          <w:p w14:paraId="468F3314" w14:textId="77777777" w:rsidR="007543F9" w:rsidRPr="007543F9" w:rsidRDefault="007543F9" w:rsidP="007543F9">
            <w:pPr>
              <w:spacing w:after="0" w:line="240" w:lineRule="auto"/>
              <w:jc w:val="center"/>
              <w:rPr>
                <w:rFonts w:ascii="Times New Roman" w:eastAsia="Times New Roman" w:hAnsi="Times New Roman" w:cs="Times New Roman"/>
                <w:b/>
                <w:bCs/>
                <w:kern w:val="0"/>
                <w:sz w:val="16"/>
                <w:szCs w:val="16"/>
                <w14:ligatures w14:val="none"/>
              </w:rPr>
            </w:pPr>
            <w:r w:rsidRPr="007543F9">
              <w:rPr>
                <w:rFonts w:ascii="Times New Roman" w:eastAsia="Times New Roman" w:hAnsi="Times New Roman" w:cs="Times New Roman"/>
                <w:b/>
                <w:bCs/>
                <w:kern w:val="0"/>
                <w:sz w:val="16"/>
                <w:szCs w:val="16"/>
                <w14:ligatures w14:val="none"/>
              </w:rPr>
              <w:t>Support</w:t>
            </w:r>
          </w:p>
        </w:tc>
      </w:tr>
      <w:tr w:rsidR="007543F9" w:rsidRPr="007543F9" w14:paraId="38121527" w14:textId="77777777" w:rsidTr="007543F9">
        <w:trPr>
          <w:trHeight w:val="300"/>
        </w:trPr>
        <w:tc>
          <w:tcPr>
            <w:tcW w:w="1353" w:type="dxa"/>
            <w:tcBorders>
              <w:top w:val="nil"/>
              <w:left w:val="nil"/>
              <w:bottom w:val="nil"/>
              <w:right w:val="nil"/>
            </w:tcBorders>
            <w:vAlign w:val="bottom"/>
            <w:hideMark/>
          </w:tcPr>
          <w:p w14:paraId="74868FD8"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C0</w:t>
            </w:r>
          </w:p>
        </w:tc>
        <w:tc>
          <w:tcPr>
            <w:tcW w:w="847" w:type="dxa"/>
            <w:tcBorders>
              <w:top w:val="nil"/>
              <w:left w:val="nil"/>
              <w:bottom w:val="nil"/>
              <w:right w:val="nil"/>
            </w:tcBorders>
            <w:vAlign w:val="bottom"/>
            <w:hideMark/>
          </w:tcPr>
          <w:p w14:paraId="69493499"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0.85</w:t>
            </w:r>
          </w:p>
        </w:tc>
        <w:tc>
          <w:tcPr>
            <w:tcW w:w="643" w:type="dxa"/>
            <w:tcBorders>
              <w:top w:val="nil"/>
              <w:left w:val="nil"/>
              <w:bottom w:val="nil"/>
              <w:right w:val="nil"/>
            </w:tcBorders>
            <w:vAlign w:val="bottom"/>
            <w:hideMark/>
          </w:tcPr>
          <w:p w14:paraId="3873B769"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0.77</w:t>
            </w:r>
          </w:p>
        </w:tc>
        <w:tc>
          <w:tcPr>
            <w:tcW w:w="847" w:type="dxa"/>
            <w:tcBorders>
              <w:top w:val="nil"/>
              <w:left w:val="nil"/>
              <w:bottom w:val="nil"/>
              <w:right w:val="nil"/>
            </w:tcBorders>
            <w:vAlign w:val="bottom"/>
            <w:hideMark/>
          </w:tcPr>
          <w:p w14:paraId="4A500B37"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0.81</w:t>
            </w:r>
          </w:p>
        </w:tc>
        <w:tc>
          <w:tcPr>
            <w:tcW w:w="923" w:type="dxa"/>
            <w:tcBorders>
              <w:top w:val="nil"/>
              <w:left w:val="nil"/>
              <w:bottom w:val="nil"/>
              <w:right w:val="nil"/>
            </w:tcBorders>
            <w:vAlign w:val="bottom"/>
            <w:hideMark/>
          </w:tcPr>
          <w:p w14:paraId="7BCB0F2C"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22</w:t>
            </w:r>
          </w:p>
        </w:tc>
      </w:tr>
      <w:tr w:rsidR="007543F9" w:rsidRPr="007543F9" w14:paraId="5064F47A" w14:textId="77777777" w:rsidTr="007543F9">
        <w:trPr>
          <w:trHeight w:val="300"/>
        </w:trPr>
        <w:tc>
          <w:tcPr>
            <w:tcW w:w="1353" w:type="dxa"/>
            <w:tcBorders>
              <w:top w:val="nil"/>
              <w:left w:val="nil"/>
              <w:bottom w:val="nil"/>
              <w:right w:val="nil"/>
            </w:tcBorders>
            <w:vAlign w:val="bottom"/>
            <w:hideMark/>
          </w:tcPr>
          <w:p w14:paraId="28C250E9"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C1</w:t>
            </w:r>
          </w:p>
        </w:tc>
        <w:tc>
          <w:tcPr>
            <w:tcW w:w="847" w:type="dxa"/>
            <w:tcBorders>
              <w:top w:val="nil"/>
              <w:left w:val="nil"/>
              <w:bottom w:val="nil"/>
              <w:right w:val="nil"/>
            </w:tcBorders>
            <w:vAlign w:val="bottom"/>
            <w:hideMark/>
          </w:tcPr>
          <w:p w14:paraId="41A6C905"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0.68</w:t>
            </w:r>
          </w:p>
        </w:tc>
        <w:tc>
          <w:tcPr>
            <w:tcW w:w="643" w:type="dxa"/>
            <w:tcBorders>
              <w:top w:val="nil"/>
              <w:left w:val="nil"/>
              <w:bottom w:val="nil"/>
              <w:right w:val="nil"/>
            </w:tcBorders>
            <w:vAlign w:val="bottom"/>
            <w:hideMark/>
          </w:tcPr>
          <w:p w14:paraId="367A9E82"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0.82</w:t>
            </w:r>
          </w:p>
        </w:tc>
        <w:tc>
          <w:tcPr>
            <w:tcW w:w="847" w:type="dxa"/>
            <w:tcBorders>
              <w:top w:val="nil"/>
              <w:left w:val="nil"/>
              <w:bottom w:val="nil"/>
              <w:right w:val="nil"/>
            </w:tcBorders>
            <w:vAlign w:val="bottom"/>
            <w:hideMark/>
          </w:tcPr>
          <w:p w14:paraId="191FA4F7"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0.74</w:t>
            </w:r>
          </w:p>
        </w:tc>
        <w:tc>
          <w:tcPr>
            <w:tcW w:w="923" w:type="dxa"/>
            <w:tcBorders>
              <w:top w:val="nil"/>
              <w:left w:val="nil"/>
              <w:bottom w:val="nil"/>
              <w:right w:val="nil"/>
            </w:tcBorders>
            <w:vAlign w:val="bottom"/>
            <w:hideMark/>
          </w:tcPr>
          <w:p w14:paraId="6E0852FF"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33</w:t>
            </w:r>
          </w:p>
        </w:tc>
      </w:tr>
      <w:tr w:rsidR="007543F9" w:rsidRPr="007543F9" w14:paraId="167E7992" w14:textId="77777777" w:rsidTr="007543F9">
        <w:trPr>
          <w:trHeight w:val="300"/>
        </w:trPr>
        <w:tc>
          <w:tcPr>
            <w:tcW w:w="1353" w:type="dxa"/>
            <w:tcBorders>
              <w:top w:val="nil"/>
              <w:left w:val="nil"/>
              <w:bottom w:val="nil"/>
              <w:right w:val="nil"/>
            </w:tcBorders>
            <w:vAlign w:val="bottom"/>
            <w:hideMark/>
          </w:tcPr>
          <w:p w14:paraId="4C03BF44"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C2</w:t>
            </w:r>
          </w:p>
        </w:tc>
        <w:tc>
          <w:tcPr>
            <w:tcW w:w="847" w:type="dxa"/>
            <w:tcBorders>
              <w:top w:val="nil"/>
              <w:left w:val="nil"/>
              <w:bottom w:val="nil"/>
              <w:right w:val="nil"/>
            </w:tcBorders>
            <w:vAlign w:val="bottom"/>
            <w:hideMark/>
          </w:tcPr>
          <w:p w14:paraId="46CD7077"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0.74</w:t>
            </w:r>
          </w:p>
        </w:tc>
        <w:tc>
          <w:tcPr>
            <w:tcW w:w="643" w:type="dxa"/>
            <w:tcBorders>
              <w:top w:val="nil"/>
              <w:left w:val="nil"/>
              <w:bottom w:val="nil"/>
              <w:right w:val="nil"/>
            </w:tcBorders>
            <w:vAlign w:val="bottom"/>
            <w:hideMark/>
          </w:tcPr>
          <w:p w14:paraId="52605A20"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0.71</w:t>
            </w:r>
          </w:p>
        </w:tc>
        <w:tc>
          <w:tcPr>
            <w:tcW w:w="847" w:type="dxa"/>
            <w:tcBorders>
              <w:top w:val="nil"/>
              <w:left w:val="nil"/>
              <w:bottom w:val="nil"/>
              <w:right w:val="nil"/>
            </w:tcBorders>
            <w:vAlign w:val="bottom"/>
            <w:hideMark/>
          </w:tcPr>
          <w:p w14:paraId="556E4FBF"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0.72</w:t>
            </w:r>
          </w:p>
        </w:tc>
        <w:tc>
          <w:tcPr>
            <w:tcW w:w="923" w:type="dxa"/>
            <w:tcBorders>
              <w:top w:val="nil"/>
              <w:left w:val="nil"/>
              <w:bottom w:val="nil"/>
              <w:right w:val="nil"/>
            </w:tcBorders>
            <w:vAlign w:val="bottom"/>
            <w:hideMark/>
          </w:tcPr>
          <w:p w14:paraId="03F62F3A"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41</w:t>
            </w:r>
          </w:p>
        </w:tc>
      </w:tr>
      <w:tr w:rsidR="007543F9" w:rsidRPr="007543F9" w14:paraId="348122FB" w14:textId="77777777" w:rsidTr="007543F9">
        <w:trPr>
          <w:trHeight w:val="300"/>
        </w:trPr>
        <w:tc>
          <w:tcPr>
            <w:tcW w:w="1353" w:type="dxa"/>
            <w:tcBorders>
              <w:top w:val="nil"/>
              <w:left w:val="nil"/>
              <w:bottom w:val="nil"/>
              <w:right w:val="nil"/>
            </w:tcBorders>
            <w:vAlign w:val="bottom"/>
            <w:hideMark/>
          </w:tcPr>
          <w:p w14:paraId="0D0AA40B"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C3</w:t>
            </w:r>
          </w:p>
        </w:tc>
        <w:tc>
          <w:tcPr>
            <w:tcW w:w="847" w:type="dxa"/>
            <w:tcBorders>
              <w:top w:val="nil"/>
              <w:left w:val="nil"/>
              <w:bottom w:val="nil"/>
              <w:right w:val="nil"/>
            </w:tcBorders>
            <w:vAlign w:val="bottom"/>
            <w:hideMark/>
          </w:tcPr>
          <w:p w14:paraId="6C43F0D7"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0.81</w:t>
            </w:r>
          </w:p>
        </w:tc>
        <w:tc>
          <w:tcPr>
            <w:tcW w:w="643" w:type="dxa"/>
            <w:tcBorders>
              <w:top w:val="nil"/>
              <w:left w:val="nil"/>
              <w:bottom w:val="nil"/>
              <w:right w:val="nil"/>
            </w:tcBorders>
            <w:vAlign w:val="bottom"/>
            <w:hideMark/>
          </w:tcPr>
          <w:p w14:paraId="057B66D0"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0.81</w:t>
            </w:r>
          </w:p>
        </w:tc>
        <w:tc>
          <w:tcPr>
            <w:tcW w:w="847" w:type="dxa"/>
            <w:tcBorders>
              <w:top w:val="nil"/>
              <w:left w:val="nil"/>
              <w:bottom w:val="nil"/>
              <w:right w:val="nil"/>
            </w:tcBorders>
            <w:vAlign w:val="bottom"/>
            <w:hideMark/>
          </w:tcPr>
          <w:p w14:paraId="6A23F308"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0.81</w:t>
            </w:r>
          </w:p>
        </w:tc>
        <w:tc>
          <w:tcPr>
            <w:tcW w:w="923" w:type="dxa"/>
            <w:tcBorders>
              <w:top w:val="nil"/>
              <w:left w:val="nil"/>
              <w:bottom w:val="nil"/>
              <w:right w:val="nil"/>
            </w:tcBorders>
            <w:vAlign w:val="bottom"/>
            <w:hideMark/>
          </w:tcPr>
          <w:p w14:paraId="002F5FF6"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16</w:t>
            </w:r>
          </w:p>
        </w:tc>
      </w:tr>
      <w:tr w:rsidR="007543F9" w:rsidRPr="007543F9" w14:paraId="32C69E63" w14:textId="77777777" w:rsidTr="007543F9">
        <w:trPr>
          <w:trHeight w:val="300"/>
        </w:trPr>
        <w:tc>
          <w:tcPr>
            <w:tcW w:w="1353" w:type="dxa"/>
            <w:tcBorders>
              <w:top w:val="nil"/>
              <w:left w:val="nil"/>
              <w:bottom w:val="nil"/>
              <w:right w:val="nil"/>
            </w:tcBorders>
            <w:vAlign w:val="bottom"/>
            <w:hideMark/>
          </w:tcPr>
          <w:p w14:paraId="5927BD04"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C4</w:t>
            </w:r>
          </w:p>
        </w:tc>
        <w:tc>
          <w:tcPr>
            <w:tcW w:w="847" w:type="dxa"/>
            <w:tcBorders>
              <w:top w:val="nil"/>
              <w:left w:val="nil"/>
              <w:bottom w:val="nil"/>
              <w:right w:val="nil"/>
            </w:tcBorders>
            <w:vAlign w:val="bottom"/>
            <w:hideMark/>
          </w:tcPr>
          <w:p w14:paraId="648B35C4"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0.82</w:t>
            </w:r>
          </w:p>
        </w:tc>
        <w:tc>
          <w:tcPr>
            <w:tcW w:w="643" w:type="dxa"/>
            <w:tcBorders>
              <w:top w:val="nil"/>
              <w:left w:val="nil"/>
              <w:bottom w:val="nil"/>
              <w:right w:val="nil"/>
            </w:tcBorders>
            <w:vAlign w:val="bottom"/>
            <w:hideMark/>
          </w:tcPr>
          <w:p w14:paraId="4B9A8EF2"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0.75</w:t>
            </w:r>
          </w:p>
        </w:tc>
        <w:tc>
          <w:tcPr>
            <w:tcW w:w="847" w:type="dxa"/>
            <w:tcBorders>
              <w:top w:val="nil"/>
              <w:left w:val="nil"/>
              <w:bottom w:val="nil"/>
              <w:right w:val="nil"/>
            </w:tcBorders>
            <w:vAlign w:val="bottom"/>
            <w:hideMark/>
          </w:tcPr>
          <w:p w14:paraId="036AC597"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0.78</w:t>
            </w:r>
          </w:p>
        </w:tc>
        <w:tc>
          <w:tcPr>
            <w:tcW w:w="923" w:type="dxa"/>
            <w:tcBorders>
              <w:top w:val="nil"/>
              <w:left w:val="nil"/>
              <w:bottom w:val="nil"/>
              <w:right w:val="nil"/>
            </w:tcBorders>
            <w:vAlign w:val="bottom"/>
            <w:hideMark/>
          </w:tcPr>
          <w:p w14:paraId="322AE602"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12</w:t>
            </w:r>
          </w:p>
        </w:tc>
      </w:tr>
      <w:tr w:rsidR="007543F9" w:rsidRPr="007543F9" w14:paraId="1F474CB0" w14:textId="77777777" w:rsidTr="007543F9">
        <w:trPr>
          <w:trHeight w:val="300"/>
        </w:trPr>
        <w:tc>
          <w:tcPr>
            <w:tcW w:w="1353" w:type="dxa"/>
            <w:tcBorders>
              <w:top w:val="nil"/>
              <w:left w:val="nil"/>
              <w:bottom w:val="nil"/>
              <w:right w:val="nil"/>
            </w:tcBorders>
            <w:vAlign w:val="bottom"/>
            <w:hideMark/>
          </w:tcPr>
          <w:p w14:paraId="08B716A2"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C5</w:t>
            </w:r>
          </w:p>
        </w:tc>
        <w:tc>
          <w:tcPr>
            <w:tcW w:w="847" w:type="dxa"/>
            <w:tcBorders>
              <w:top w:val="nil"/>
              <w:left w:val="nil"/>
              <w:bottom w:val="nil"/>
              <w:right w:val="nil"/>
            </w:tcBorders>
            <w:vAlign w:val="bottom"/>
            <w:hideMark/>
          </w:tcPr>
          <w:p w14:paraId="72EBF015"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0.83</w:t>
            </w:r>
          </w:p>
        </w:tc>
        <w:tc>
          <w:tcPr>
            <w:tcW w:w="643" w:type="dxa"/>
            <w:tcBorders>
              <w:top w:val="nil"/>
              <w:left w:val="nil"/>
              <w:bottom w:val="nil"/>
              <w:right w:val="nil"/>
            </w:tcBorders>
            <w:vAlign w:val="bottom"/>
            <w:hideMark/>
          </w:tcPr>
          <w:p w14:paraId="60664E69"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0.68</w:t>
            </w:r>
          </w:p>
        </w:tc>
        <w:tc>
          <w:tcPr>
            <w:tcW w:w="847" w:type="dxa"/>
            <w:tcBorders>
              <w:top w:val="nil"/>
              <w:left w:val="nil"/>
              <w:bottom w:val="nil"/>
              <w:right w:val="nil"/>
            </w:tcBorders>
            <w:vAlign w:val="bottom"/>
            <w:hideMark/>
          </w:tcPr>
          <w:p w14:paraId="4FDB0ADA"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0.75</w:t>
            </w:r>
          </w:p>
        </w:tc>
        <w:tc>
          <w:tcPr>
            <w:tcW w:w="923" w:type="dxa"/>
            <w:tcBorders>
              <w:top w:val="nil"/>
              <w:left w:val="nil"/>
              <w:bottom w:val="nil"/>
              <w:right w:val="nil"/>
            </w:tcBorders>
            <w:vAlign w:val="bottom"/>
            <w:hideMark/>
          </w:tcPr>
          <w:p w14:paraId="213C3EF0"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22</w:t>
            </w:r>
          </w:p>
        </w:tc>
      </w:tr>
      <w:tr w:rsidR="007543F9" w:rsidRPr="007543F9" w14:paraId="21F6827D" w14:textId="77777777" w:rsidTr="007543F9">
        <w:trPr>
          <w:trHeight w:val="300"/>
        </w:trPr>
        <w:tc>
          <w:tcPr>
            <w:tcW w:w="1353" w:type="dxa"/>
            <w:tcBorders>
              <w:top w:val="nil"/>
              <w:left w:val="nil"/>
              <w:bottom w:val="nil"/>
              <w:right w:val="nil"/>
            </w:tcBorders>
            <w:vAlign w:val="bottom"/>
            <w:hideMark/>
          </w:tcPr>
          <w:p w14:paraId="0D55CB11"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C6</w:t>
            </w:r>
          </w:p>
        </w:tc>
        <w:tc>
          <w:tcPr>
            <w:tcW w:w="847" w:type="dxa"/>
            <w:tcBorders>
              <w:top w:val="nil"/>
              <w:left w:val="nil"/>
              <w:bottom w:val="nil"/>
              <w:right w:val="nil"/>
            </w:tcBorders>
            <w:vAlign w:val="bottom"/>
            <w:hideMark/>
          </w:tcPr>
          <w:p w14:paraId="2F5BF776"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0.73</w:t>
            </w:r>
          </w:p>
        </w:tc>
        <w:tc>
          <w:tcPr>
            <w:tcW w:w="643" w:type="dxa"/>
            <w:tcBorders>
              <w:top w:val="nil"/>
              <w:left w:val="nil"/>
              <w:bottom w:val="nil"/>
              <w:right w:val="nil"/>
            </w:tcBorders>
            <w:vAlign w:val="bottom"/>
            <w:hideMark/>
          </w:tcPr>
          <w:p w14:paraId="76312AC1"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0.85</w:t>
            </w:r>
          </w:p>
        </w:tc>
        <w:tc>
          <w:tcPr>
            <w:tcW w:w="847" w:type="dxa"/>
            <w:tcBorders>
              <w:top w:val="nil"/>
              <w:left w:val="nil"/>
              <w:bottom w:val="nil"/>
              <w:right w:val="nil"/>
            </w:tcBorders>
            <w:vAlign w:val="bottom"/>
            <w:hideMark/>
          </w:tcPr>
          <w:p w14:paraId="5742137D"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0.79</w:t>
            </w:r>
          </w:p>
        </w:tc>
        <w:tc>
          <w:tcPr>
            <w:tcW w:w="923" w:type="dxa"/>
            <w:tcBorders>
              <w:top w:val="nil"/>
              <w:left w:val="nil"/>
              <w:bottom w:val="nil"/>
              <w:right w:val="nil"/>
            </w:tcBorders>
            <w:vAlign w:val="bottom"/>
            <w:hideMark/>
          </w:tcPr>
          <w:p w14:paraId="1CF29979"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13</w:t>
            </w:r>
          </w:p>
        </w:tc>
      </w:tr>
      <w:tr w:rsidR="007543F9" w:rsidRPr="007543F9" w14:paraId="480D8EAA" w14:textId="77777777" w:rsidTr="007543F9">
        <w:trPr>
          <w:trHeight w:val="300"/>
        </w:trPr>
        <w:tc>
          <w:tcPr>
            <w:tcW w:w="1353" w:type="dxa"/>
            <w:tcBorders>
              <w:top w:val="nil"/>
              <w:left w:val="nil"/>
              <w:bottom w:val="nil"/>
              <w:right w:val="nil"/>
            </w:tcBorders>
            <w:vAlign w:val="bottom"/>
            <w:hideMark/>
          </w:tcPr>
          <w:p w14:paraId="08F8AC7C"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p>
        </w:tc>
        <w:tc>
          <w:tcPr>
            <w:tcW w:w="847" w:type="dxa"/>
            <w:tcBorders>
              <w:top w:val="nil"/>
              <w:left w:val="nil"/>
              <w:bottom w:val="nil"/>
              <w:right w:val="nil"/>
            </w:tcBorders>
            <w:vAlign w:val="bottom"/>
            <w:hideMark/>
          </w:tcPr>
          <w:p w14:paraId="46FDD7EE" w14:textId="77777777" w:rsidR="007543F9" w:rsidRPr="007543F9" w:rsidRDefault="007543F9" w:rsidP="007543F9">
            <w:pPr>
              <w:spacing w:after="0" w:line="240" w:lineRule="auto"/>
              <w:rPr>
                <w:rFonts w:ascii="Times New Roman" w:eastAsia="Times New Roman" w:hAnsi="Times New Roman" w:cs="Times New Roman"/>
                <w:kern w:val="0"/>
                <w:sz w:val="20"/>
                <w:szCs w:val="20"/>
                <w14:ligatures w14:val="none"/>
              </w:rPr>
            </w:pPr>
          </w:p>
        </w:tc>
        <w:tc>
          <w:tcPr>
            <w:tcW w:w="643" w:type="dxa"/>
            <w:tcBorders>
              <w:top w:val="nil"/>
              <w:left w:val="nil"/>
              <w:bottom w:val="nil"/>
              <w:right w:val="nil"/>
            </w:tcBorders>
            <w:vAlign w:val="bottom"/>
            <w:hideMark/>
          </w:tcPr>
          <w:p w14:paraId="135198DC" w14:textId="77777777" w:rsidR="007543F9" w:rsidRPr="007543F9" w:rsidRDefault="007543F9" w:rsidP="007543F9">
            <w:pPr>
              <w:spacing w:after="0" w:line="240" w:lineRule="auto"/>
              <w:jc w:val="center"/>
              <w:rPr>
                <w:rFonts w:ascii="Times New Roman" w:eastAsia="Times New Roman" w:hAnsi="Times New Roman" w:cs="Times New Roman"/>
                <w:kern w:val="0"/>
                <w:sz w:val="20"/>
                <w:szCs w:val="20"/>
                <w14:ligatures w14:val="none"/>
              </w:rPr>
            </w:pPr>
          </w:p>
        </w:tc>
        <w:tc>
          <w:tcPr>
            <w:tcW w:w="847" w:type="dxa"/>
            <w:tcBorders>
              <w:top w:val="nil"/>
              <w:left w:val="nil"/>
              <w:bottom w:val="nil"/>
              <w:right w:val="nil"/>
            </w:tcBorders>
            <w:vAlign w:val="bottom"/>
            <w:hideMark/>
          </w:tcPr>
          <w:p w14:paraId="3C61E9C4" w14:textId="77777777" w:rsidR="007543F9" w:rsidRPr="007543F9" w:rsidRDefault="007543F9" w:rsidP="007543F9">
            <w:pPr>
              <w:spacing w:after="0" w:line="240" w:lineRule="auto"/>
              <w:jc w:val="center"/>
              <w:rPr>
                <w:rFonts w:ascii="Times New Roman" w:eastAsia="Times New Roman" w:hAnsi="Times New Roman" w:cs="Times New Roman"/>
                <w:kern w:val="0"/>
                <w:sz w:val="20"/>
                <w:szCs w:val="20"/>
                <w14:ligatures w14:val="none"/>
              </w:rPr>
            </w:pPr>
          </w:p>
        </w:tc>
        <w:tc>
          <w:tcPr>
            <w:tcW w:w="923" w:type="dxa"/>
            <w:tcBorders>
              <w:top w:val="nil"/>
              <w:left w:val="nil"/>
              <w:bottom w:val="nil"/>
              <w:right w:val="nil"/>
            </w:tcBorders>
            <w:vAlign w:val="bottom"/>
            <w:hideMark/>
          </w:tcPr>
          <w:p w14:paraId="1351E6BD" w14:textId="77777777" w:rsidR="007543F9" w:rsidRPr="007543F9" w:rsidRDefault="007543F9" w:rsidP="007543F9">
            <w:pPr>
              <w:spacing w:after="0" w:line="240" w:lineRule="auto"/>
              <w:jc w:val="center"/>
              <w:rPr>
                <w:rFonts w:ascii="Times New Roman" w:eastAsia="Times New Roman" w:hAnsi="Times New Roman" w:cs="Times New Roman"/>
                <w:kern w:val="0"/>
                <w:sz w:val="20"/>
                <w:szCs w:val="20"/>
                <w14:ligatures w14:val="none"/>
              </w:rPr>
            </w:pPr>
          </w:p>
        </w:tc>
      </w:tr>
      <w:tr w:rsidR="007543F9" w:rsidRPr="007543F9" w14:paraId="7EC72462" w14:textId="77777777" w:rsidTr="007543F9">
        <w:trPr>
          <w:trHeight w:val="300"/>
        </w:trPr>
        <w:tc>
          <w:tcPr>
            <w:tcW w:w="1353" w:type="dxa"/>
            <w:tcBorders>
              <w:top w:val="nil"/>
              <w:left w:val="nil"/>
              <w:bottom w:val="nil"/>
              <w:right w:val="nil"/>
            </w:tcBorders>
            <w:vAlign w:val="bottom"/>
            <w:hideMark/>
          </w:tcPr>
          <w:p w14:paraId="4B26FDD4"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accuracy</w:t>
            </w:r>
          </w:p>
        </w:tc>
        <w:tc>
          <w:tcPr>
            <w:tcW w:w="847" w:type="dxa"/>
            <w:tcBorders>
              <w:top w:val="nil"/>
              <w:left w:val="nil"/>
              <w:bottom w:val="nil"/>
              <w:right w:val="nil"/>
            </w:tcBorders>
            <w:vAlign w:val="bottom"/>
            <w:hideMark/>
          </w:tcPr>
          <w:p w14:paraId="31E48156"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p>
        </w:tc>
        <w:tc>
          <w:tcPr>
            <w:tcW w:w="643" w:type="dxa"/>
            <w:tcBorders>
              <w:top w:val="nil"/>
              <w:left w:val="nil"/>
              <w:bottom w:val="nil"/>
              <w:right w:val="nil"/>
            </w:tcBorders>
            <w:vAlign w:val="bottom"/>
            <w:hideMark/>
          </w:tcPr>
          <w:p w14:paraId="2642997C" w14:textId="77777777" w:rsidR="007543F9" w:rsidRPr="007543F9" w:rsidRDefault="007543F9" w:rsidP="007543F9">
            <w:pPr>
              <w:spacing w:after="0" w:line="240" w:lineRule="auto"/>
              <w:jc w:val="center"/>
              <w:rPr>
                <w:rFonts w:ascii="Times New Roman" w:eastAsia="Times New Roman" w:hAnsi="Times New Roman" w:cs="Times New Roman"/>
                <w:kern w:val="0"/>
                <w:sz w:val="20"/>
                <w:szCs w:val="20"/>
                <w14:ligatures w14:val="none"/>
              </w:rPr>
            </w:pPr>
          </w:p>
        </w:tc>
        <w:tc>
          <w:tcPr>
            <w:tcW w:w="847" w:type="dxa"/>
            <w:tcBorders>
              <w:top w:val="nil"/>
              <w:left w:val="nil"/>
              <w:bottom w:val="nil"/>
              <w:right w:val="nil"/>
            </w:tcBorders>
            <w:vAlign w:val="bottom"/>
            <w:hideMark/>
          </w:tcPr>
          <w:p w14:paraId="6406EA55"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0.76</w:t>
            </w:r>
          </w:p>
        </w:tc>
        <w:tc>
          <w:tcPr>
            <w:tcW w:w="923" w:type="dxa"/>
            <w:tcBorders>
              <w:top w:val="nil"/>
              <w:left w:val="nil"/>
              <w:bottom w:val="nil"/>
              <w:right w:val="nil"/>
            </w:tcBorders>
            <w:vAlign w:val="bottom"/>
            <w:hideMark/>
          </w:tcPr>
          <w:p w14:paraId="7858B93C"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159</w:t>
            </w:r>
          </w:p>
        </w:tc>
      </w:tr>
      <w:tr w:rsidR="007543F9" w:rsidRPr="007543F9" w14:paraId="08193027" w14:textId="77777777" w:rsidTr="007543F9">
        <w:trPr>
          <w:trHeight w:val="300"/>
        </w:trPr>
        <w:tc>
          <w:tcPr>
            <w:tcW w:w="1353" w:type="dxa"/>
            <w:tcBorders>
              <w:top w:val="nil"/>
              <w:left w:val="nil"/>
              <w:bottom w:val="nil"/>
              <w:right w:val="nil"/>
            </w:tcBorders>
            <w:vAlign w:val="bottom"/>
            <w:hideMark/>
          </w:tcPr>
          <w:p w14:paraId="38CBD1E4"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macro average</w:t>
            </w:r>
          </w:p>
        </w:tc>
        <w:tc>
          <w:tcPr>
            <w:tcW w:w="847" w:type="dxa"/>
            <w:tcBorders>
              <w:top w:val="nil"/>
              <w:left w:val="nil"/>
              <w:bottom w:val="nil"/>
              <w:right w:val="nil"/>
            </w:tcBorders>
            <w:vAlign w:val="bottom"/>
            <w:hideMark/>
          </w:tcPr>
          <w:p w14:paraId="7E3FEF44"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0.78</w:t>
            </w:r>
          </w:p>
        </w:tc>
        <w:tc>
          <w:tcPr>
            <w:tcW w:w="643" w:type="dxa"/>
            <w:tcBorders>
              <w:top w:val="nil"/>
              <w:left w:val="nil"/>
              <w:bottom w:val="nil"/>
              <w:right w:val="nil"/>
            </w:tcBorders>
            <w:vAlign w:val="bottom"/>
            <w:hideMark/>
          </w:tcPr>
          <w:p w14:paraId="75CB02EE"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0.77</w:t>
            </w:r>
          </w:p>
        </w:tc>
        <w:tc>
          <w:tcPr>
            <w:tcW w:w="847" w:type="dxa"/>
            <w:tcBorders>
              <w:top w:val="nil"/>
              <w:left w:val="nil"/>
              <w:bottom w:val="nil"/>
              <w:right w:val="nil"/>
            </w:tcBorders>
            <w:vAlign w:val="bottom"/>
            <w:hideMark/>
          </w:tcPr>
          <w:p w14:paraId="083C4ECA"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0.77</w:t>
            </w:r>
          </w:p>
        </w:tc>
        <w:tc>
          <w:tcPr>
            <w:tcW w:w="923" w:type="dxa"/>
            <w:tcBorders>
              <w:top w:val="nil"/>
              <w:left w:val="nil"/>
              <w:bottom w:val="nil"/>
              <w:right w:val="nil"/>
            </w:tcBorders>
            <w:vAlign w:val="bottom"/>
            <w:hideMark/>
          </w:tcPr>
          <w:p w14:paraId="0CA74545"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159</w:t>
            </w:r>
          </w:p>
        </w:tc>
      </w:tr>
      <w:tr w:rsidR="007543F9" w:rsidRPr="007543F9" w14:paraId="156F7D30" w14:textId="77777777" w:rsidTr="007543F9">
        <w:trPr>
          <w:trHeight w:val="315"/>
        </w:trPr>
        <w:tc>
          <w:tcPr>
            <w:tcW w:w="1353" w:type="dxa"/>
            <w:tcBorders>
              <w:top w:val="nil"/>
              <w:left w:val="nil"/>
              <w:bottom w:val="single" w:sz="8" w:space="0" w:color="auto"/>
              <w:right w:val="nil"/>
            </w:tcBorders>
            <w:vAlign w:val="bottom"/>
            <w:hideMark/>
          </w:tcPr>
          <w:p w14:paraId="4958F19A" w14:textId="77777777" w:rsidR="007543F9" w:rsidRPr="007543F9" w:rsidRDefault="007543F9" w:rsidP="007543F9">
            <w:pPr>
              <w:spacing w:after="0" w:line="240" w:lineRule="auto"/>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weighted average</w:t>
            </w:r>
          </w:p>
        </w:tc>
        <w:tc>
          <w:tcPr>
            <w:tcW w:w="847" w:type="dxa"/>
            <w:tcBorders>
              <w:top w:val="nil"/>
              <w:left w:val="nil"/>
              <w:bottom w:val="single" w:sz="8" w:space="0" w:color="auto"/>
              <w:right w:val="nil"/>
            </w:tcBorders>
            <w:vAlign w:val="bottom"/>
            <w:hideMark/>
          </w:tcPr>
          <w:p w14:paraId="74398BF1"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0.77</w:t>
            </w:r>
          </w:p>
        </w:tc>
        <w:tc>
          <w:tcPr>
            <w:tcW w:w="643" w:type="dxa"/>
            <w:tcBorders>
              <w:top w:val="nil"/>
              <w:left w:val="nil"/>
              <w:bottom w:val="single" w:sz="8" w:space="0" w:color="auto"/>
              <w:right w:val="nil"/>
            </w:tcBorders>
            <w:vAlign w:val="bottom"/>
            <w:hideMark/>
          </w:tcPr>
          <w:p w14:paraId="5EBA8513"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0.76</w:t>
            </w:r>
          </w:p>
        </w:tc>
        <w:tc>
          <w:tcPr>
            <w:tcW w:w="847" w:type="dxa"/>
            <w:tcBorders>
              <w:top w:val="nil"/>
              <w:left w:val="nil"/>
              <w:bottom w:val="single" w:sz="8" w:space="0" w:color="auto"/>
              <w:right w:val="nil"/>
            </w:tcBorders>
            <w:vAlign w:val="bottom"/>
            <w:hideMark/>
          </w:tcPr>
          <w:p w14:paraId="349012BA"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0.76</w:t>
            </w:r>
          </w:p>
        </w:tc>
        <w:tc>
          <w:tcPr>
            <w:tcW w:w="923" w:type="dxa"/>
            <w:tcBorders>
              <w:top w:val="nil"/>
              <w:left w:val="nil"/>
              <w:bottom w:val="single" w:sz="8" w:space="0" w:color="auto"/>
              <w:right w:val="nil"/>
            </w:tcBorders>
            <w:vAlign w:val="bottom"/>
            <w:hideMark/>
          </w:tcPr>
          <w:p w14:paraId="162B47D5" w14:textId="77777777" w:rsidR="007543F9" w:rsidRPr="007543F9" w:rsidRDefault="007543F9" w:rsidP="007543F9">
            <w:pPr>
              <w:spacing w:after="0" w:line="240" w:lineRule="auto"/>
              <w:jc w:val="center"/>
              <w:rPr>
                <w:rFonts w:ascii="Times New Roman" w:eastAsia="Times New Roman" w:hAnsi="Times New Roman" w:cs="Times New Roman"/>
                <w:color w:val="000000"/>
                <w:kern w:val="0"/>
                <w:sz w:val="16"/>
                <w:szCs w:val="16"/>
                <w14:ligatures w14:val="none"/>
              </w:rPr>
            </w:pPr>
            <w:r w:rsidRPr="007543F9">
              <w:rPr>
                <w:rFonts w:ascii="Times New Roman" w:eastAsia="Times New Roman" w:hAnsi="Times New Roman" w:cs="Times New Roman"/>
                <w:color w:val="000000"/>
                <w:kern w:val="0"/>
                <w:sz w:val="16"/>
                <w:szCs w:val="16"/>
                <w14:ligatures w14:val="none"/>
              </w:rPr>
              <w:t>159</w:t>
            </w:r>
          </w:p>
        </w:tc>
      </w:tr>
    </w:tbl>
    <w:p w14:paraId="0E84DADF" w14:textId="77777777" w:rsidR="002E57E9" w:rsidRDefault="002E57E9" w:rsidP="002E57E9">
      <w:pPr>
        <w:spacing w:after="0" w:line="240" w:lineRule="auto"/>
        <w:jc w:val="both"/>
        <w:rPr>
          <w:rFonts w:ascii="Times New Roman" w:hAnsi="Times New Roman" w:cs="Times New Roman"/>
          <w:sz w:val="20"/>
          <w:szCs w:val="20"/>
        </w:rPr>
      </w:pPr>
    </w:p>
    <w:p w14:paraId="3D7F7E74" w14:textId="08D302CD" w:rsidR="007543F9" w:rsidRPr="00880A16" w:rsidRDefault="007543F9" w:rsidP="007543F9">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D</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Clinical Markers for Cluster Assignment</w:t>
      </w:r>
    </w:p>
    <w:p w14:paraId="1B699B82" w14:textId="65E463E2" w:rsidR="007543F9" w:rsidRDefault="007543F9" w:rsidP="007543F9">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Shapley Additive Explanations (SHAP) values were used for model interpretability and additional insights into the decision thresholds for the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model.  Due to the algorithmic and game-theory driven nature of SHAP analysis, the results will allow future clinicians and researchers alike to ascertain which features influence the determination of a cluster categorization for a respondent.</w:t>
      </w:r>
    </w:p>
    <w:p w14:paraId="668250C9" w14:textId="42E822BE" w:rsidR="007543F9" w:rsidRDefault="007543F9" w:rsidP="007543F9">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As can be seen in Fig. 5, </w:t>
      </w:r>
      <w:r w:rsidR="00CB6C63">
        <w:rPr>
          <w:rFonts w:ascii="Times New Roman" w:hAnsi="Times New Roman" w:cs="Times New Roman"/>
          <w:sz w:val="20"/>
          <w:szCs w:val="20"/>
        </w:rPr>
        <w:t>the top features and directions of each cluster align closely with the Z-score analysis performed after cluster assignment.  C0 is defined by weight, inflammation, and lower activity, C1 and 2 by sex segmented characteristics (as distinguishing features between the two), C3 by high ALT and GGT values, C4 by physical activity, C5 by age and HbA1c levels, and C6 by creatinine, albumin/creatinine ratio, Vitamin D, and uric acid.</w:t>
      </w:r>
    </w:p>
    <w:p w14:paraId="61A5785F" w14:textId="73DC6057" w:rsidR="00CB6C63" w:rsidRDefault="00CB6C63" w:rsidP="007543F9">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These explanations from the SHAP analysis of the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model help to support the decision boundaries </w:t>
      </w:r>
      <w:r w:rsidR="00272B8E" w:rsidRPr="00DC3952">
        <w:rPr>
          <w:rFonts w:ascii="Times New Roman" w:hAnsi="Times New Roman" w:cs="Times New Roman"/>
          <w:noProof/>
          <w:sz w:val="20"/>
          <w:szCs w:val="20"/>
        </w:rPr>
        <w:lastRenderedPageBreak/>
        <mc:AlternateContent>
          <mc:Choice Requires="wps">
            <w:drawing>
              <wp:anchor distT="45720" distB="45720" distL="114300" distR="114300" simplePos="0" relativeHeight="251667456" behindDoc="0" locked="0" layoutInCell="1" allowOverlap="1" wp14:anchorId="1053F8D0" wp14:editId="7D8FD5C9">
                <wp:simplePos x="0" y="0"/>
                <wp:positionH relativeFrom="column">
                  <wp:posOffset>-71755</wp:posOffset>
                </wp:positionH>
                <wp:positionV relativeFrom="paragraph">
                  <wp:posOffset>1270</wp:posOffset>
                </wp:positionV>
                <wp:extent cx="6627495" cy="6224905"/>
                <wp:effectExtent l="0" t="0" r="1905" b="4445"/>
                <wp:wrapTopAndBottom/>
                <wp:docPr id="168064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495" cy="6224905"/>
                        </a:xfrm>
                        <a:prstGeom prst="rect">
                          <a:avLst/>
                        </a:prstGeom>
                        <a:solidFill>
                          <a:srgbClr val="FFFFFF"/>
                        </a:solidFill>
                        <a:ln w="9525">
                          <a:noFill/>
                          <a:miter lim="800000"/>
                          <a:headEnd/>
                          <a:tailEnd/>
                        </a:ln>
                      </wps:spPr>
                      <wps:txbx>
                        <w:txbxContent>
                          <w:p w14:paraId="1E6EAF6A" w14:textId="77777777" w:rsidR="007543F9" w:rsidRPr="00272B8E" w:rsidRDefault="007543F9" w:rsidP="007543F9">
                            <w:pPr>
                              <w:jc w:val="center"/>
                              <w:rPr>
                                <w:b/>
                                <w:bCs/>
                              </w:rPr>
                            </w:pPr>
                            <w:r>
                              <w:rPr>
                                <w:noProof/>
                              </w:rPr>
                              <w:drawing>
                                <wp:inline distT="0" distB="0" distL="0" distR="0" wp14:anchorId="63119795" wp14:editId="5B8DC8B2">
                                  <wp:extent cx="6466637" cy="5235723"/>
                                  <wp:effectExtent l="0" t="0" r="0" b="3175"/>
                                  <wp:docPr id="208972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583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506322" cy="5267854"/>
                                          </a:xfrm>
                                          <a:prstGeom prst="rect">
                                            <a:avLst/>
                                          </a:prstGeom>
                                        </pic:spPr>
                                      </pic:pic>
                                    </a:graphicData>
                                  </a:graphic>
                                </wp:inline>
                              </w:drawing>
                            </w:r>
                          </w:p>
                          <w:p w14:paraId="174C3ECA" w14:textId="0CB32AFB" w:rsidR="007543F9" w:rsidRPr="00272B8E" w:rsidRDefault="007543F9" w:rsidP="007543F9">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5</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SHAP feature contributions per cluster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3F8D0" id="_x0000_s1030" type="#_x0000_t202" style="position:absolute;left:0;text-align:left;margin-left:-5.65pt;margin-top:.1pt;width:521.85pt;height:490.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" stroked="f">
                <v:textbox>
                  <w:txbxContent>
                    <w:p w14:paraId="1E6EAF6A" w14:textId="77777777" w:rsidR="007543F9" w:rsidRPr="00272B8E" w:rsidRDefault="007543F9" w:rsidP="007543F9">
                      <w:pPr>
                        <w:jc w:val="center"/>
                        <w:rPr>
                          <w:b/>
                          <w:bCs/>
                        </w:rPr>
                      </w:pPr>
                      <w:r>
                        <w:rPr>
                          <w:noProof/>
                        </w:rPr>
                        <w:drawing>
                          <wp:inline distT="0" distB="0" distL="0" distR="0" wp14:anchorId="63119795" wp14:editId="5B8DC8B2">
                            <wp:extent cx="6466637" cy="5235723"/>
                            <wp:effectExtent l="0" t="0" r="0" b="3175"/>
                            <wp:docPr id="208972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583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506322" cy="5267854"/>
                                    </a:xfrm>
                                    <a:prstGeom prst="rect">
                                      <a:avLst/>
                                    </a:prstGeom>
                                  </pic:spPr>
                                </pic:pic>
                              </a:graphicData>
                            </a:graphic>
                          </wp:inline>
                        </w:drawing>
                      </w:r>
                    </w:p>
                    <w:p w14:paraId="174C3ECA" w14:textId="0CB32AFB" w:rsidR="007543F9" w:rsidRPr="00272B8E" w:rsidRDefault="007543F9" w:rsidP="007543F9">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5</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SHAP feature contributions per cluster</w:t>
                      </w:r>
                    </w:p>
                  </w:txbxContent>
                </v:textbox>
                <w10:wrap type="topAndBottom"/>
              </v:shape>
            </w:pict>
          </mc:Fallback>
        </mc:AlternateContent>
      </w:r>
      <w:r w:rsidR="00C15F52" w:rsidRPr="00DC3952">
        <w:rPr>
          <w:rFonts w:ascii="Times New Roman" w:hAnsi="Times New Roman" w:cs="Times New Roman"/>
          <w:noProof/>
          <w:sz w:val="20"/>
          <w:szCs w:val="20"/>
        </w:rPr>
        <mc:AlternateContent>
          <mc:Choice Requires="wps">
            <w:drawing>
              <wp:anchor distT="45720" distB="45720" distL="114300" distR="114300" simplePos="0" relativeHeight="251669504" behindDoc="0" locked="0" layoutInCell="1" allowOverlap="1" wp14:anchorId="646F0F26" wp14:editId="47558FDA">
                <wp:simplePos x="0" y="0"/>
                <wp:positionH relativeFrom="column">
                  <wp:posOffset>3410585</wp:posOffset>
                </wp:positionH>
                <wp:positionV relativeFrom="paragraph">
                  <wp:posOffset>5912333</wp:posOffset>
                </wp:positionV>
                <wp:extent cx="3525520" cy="2508250"/>
                <wp:effectExtent l="0" t="0" r="0" b="6350"/>
                <wp:wrapTopAndBottom/>
                <wp:docPr id="320974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5520" cy="2508250"/>
                        </a:xfrm>
                        <a:prstGeom prst="rect">
                          <a:avLst/>
                        </a:prstGeom>
                        <a:solidFill>
                          <a:srgbClr val="FFFFFF"/>
                        </a:solidFill>
                        <a:ln w="9525">
                          <a:noFill/>
                          <a:miter lim="800000"/>
                          <a:headEnd/>
                          <a:tailEnd/>
                        </a:ln>
                      </wps:spPr>
                      <wps:txbx>
                        <w:txbxContent>
                          <w:p w14:paraId="32B63DBE" w14:textId="77777777" w:rsidR="00C15F52" w:rsidRDefault="00C15F52" w:rsidP="00C15F52">
                            <w:pPr>
                              <w:jc w:val="center"/>
                            </w:pPr>
                            <w:r>
                              <w:rPr>
                                <w:noProof/>
                              </w:rPr>
                              <w:drawing>
                                <wp:inline distT="0" distB="0" distL="0" distR="0" wp14:anchorId="32B9A178" wp14:editId="451607B6">
                                  <wp:extent cx="2508503" cy="2090420"/>
                                  <wp:effectExtent l="0" t="0" r="6350" b="5080"/>
                                  <wp:docPr id="158759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709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528529" cy="2107108"/>
                                          </a:xfrm>
                                          <a:prstGeom prst="rect">
                                            <a:avLst/>
                                          </a:prstGeom>
                                        </pic:spPr>
                                      </pic:pic>
                                    </a:graphicData>
                                  </a:graphic>
                                </wp:inline>
                              </w:drawing>
                            </w:r>
                          </w:p>
                          <w:p w14:paraId="146B75A5" w14:textId="1323EA0A" w:rsidR="00C15F52" w:rsidRPr="00272B8E" w:rsidRDefault="00C15F52" w:rsidP="00C15F52">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6</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HbA1c contribution to C0 (young, uncontrolled) membership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F0F26" id="_x0000_s1031" type="#_x0000_t202" style="position:absolute;left:0;text-align:left;margin-left:268.55pt;margin-top:465.55pt;width:277.6pt;height:19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" stroked="f">
                <v:textbox>
                  <w:txbxContent>
                    <w:p w14:paraId="32B63DBE" w14:textId="77777777" w:rsidR="00C15F52" w:rsidRDefault="00C15F52" w:rsidP="00C15F52">
                      <w:pPr>
                        <w:jc w:val="center"/>
                      </w:pPr>
                      <w:r>
                        <w:rPr>
                          <w:noProof/>
                        </w:rPr>
                        <w:drawing>
                          <wp:inline distT="0" distB="0" distL="0" distR="0" wp14:anchorId="32B9A178" wp14:editId="451607B6">
                            <wp:extent cx="2508503" cy="2090420"/>
                            <wp:effectExtent l="0" t="0" r="6350" b="5080"/>
                            <wp:docPr id="158759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709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528529" cy="2107108"/>
                                    </a:xfrm>
                                    <a:prstGeom prst="rect">
                                      <a:avLst/>
                                    </a:prstGeom>
                                  </pic:spPr>
                                </pic:pic>
                              </a:graphicData>
                            </a:graphic>
                          </wp:inline>
                        </w:drawing>
                      </w:r>
                    </w:p>
                    <w:p w14:paraId="146B75A5" w14:textId="1323EA0A" w:rsidR="00C15F52" w:rsidRPr="00272B8E" w:rsidRDefault="00C15F52" w:rsidP="00C15F52">
                      <w:pPr>
                        <w:spacing w:after="0"/>
                        <w:rPr>
                          <w:rFonts w:ascii="Times New Roman" w:hAnsi="Times New Roman" w:cs="Times New Roman"/>
                          <w:sz w:val="16"/>
                          <w:szCs w:val="16"/>
                        </w:rPr>
                      </w:pPr>
                      <w:r w:rsidRPr="00272B8E">
                        <w:rPr>
                          <w:rFonts w:ascii="Times New Roman" w:hAnsi="Times New Roman" w:cs="Times New Roman"/>
                          <w:b/>
                          <w:bCs/>
                          <w:sz w:val="16"/>
                          <w:szCs w:val="16"/>
                        </w:rPr>
                        <w:t xml:space="preserve">Fig. </w:t>
                      </w:r>
                      <w:r w:rsidRPr="00272B8E">
                        <w:rPr>
                          <w:rFonts w:ascii="Times New Roman" w:hAnsi="Times New Roman" w:cs="Times New Roman"/>
                          <w:b/>
                          <w:bCs/>
                          <w:sz w:val="16"/>
                          <w:szCs w:val="16"/>
                        </w:rPr>
                        <w:t>6</w:t>
                      </w:r>
                      <w:r w:rsidR="00272B8E" w:rsidRPr="00272B8E">
                        <w:rPr>
                          <w:rFonts w:ascii="Times New Roman" w:hAnsi="Times New Roman" w:cs="Times New Roman"/>
                          <w:b/>
                          <w:bCs/>
                          <w:sz w:val="16"/>
                          <w:szCs w:val="16"/>
                        </w:rPr>
                        <w:t>.</w:t>
                      </w:r>
                      <w:r w:rsidRPr="00272B8E">
                        <w:rPr>
                          <w:rFonts w:ascii="Times New Roman" w:hAnsi="Times New Roman" w:cs="Times New Roman"/>
                          <w:sz w:val="16"/>
                          <w:szCs w:val="16"/>
                        </w:rPr>
                        <w:t xml:space="preserve"> </w:t>
                      </w:r>
                      <w:r w:rsidRPr="00272B8E">
                        <w:rPr>
                          <w:rFonts w:ascii="Times New Roman" w:hAnsi="Times New Roman" w:cs="Times New Roman"/>
                          <w:sz w:val="16"/>
                          <w:szCs w:val="16"/>
                        </w:rPr>
                        <w:t>HbA1c contribution to C0 (young, uncontrolled) membership</w:t>
                      </w:r>
                    </w:p>
                  </w:txbxContent>
                </v:textbox>
                <w10:wrap type="topAndBottom"/>
              </v:shape>
            </w:pict>
          </mc:Fallback>
        </mc:AlternateContent>
      </w:r>
      <w:r>
        <w:rPr>
          <w:rFonts w:ascii="Times New Roman" w:hAnsi="Times New Roman" w:cs="Times New Roman"/>
          <w:sz w:val="20"/>
          <w:szCs w:val="20"/>
        </w:rPr>
        <w:t>created by the UMAP/GMM modeling and add further validation to the cluster definitions.</w:t>
      </w:r>
    </w:p>
    <w:p w14:paraId="462B18D3" w14:textId="2E95E7FD" w:rsidR="00C15F52" w:rsidRDefault="00C15F52" w:rsidP="007543F9">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As well, to further model’s validity, </w:t>
      </w:r>
      <w:r w:rsidR="00973708">
        <w:rPr>
          <w:rFonts w:ascii="Times New Roman" w:hAnsi="Times New Roman" w:cs="Times New Roman"/>
          <w:sz w:val="20"/>
          <w:szCs w:val="20"/>
        </w:rPr>
        <w:t>the model</w:t>
      </w:r>
      <w:r>
        <w:rPr>
          <w:rFonts w:ascii="Times New Roman" w:hAnsi="Times New Roman" w:cs="Times New Roman"/>
          <w:sz w:val="20"/>
          <w:szCs w:val="20"/>
        </w:rPr>
        <w:t xml:space="preserve"> independently learned the American Diabetes Association (ADA)’s threshold for “uncontrolled HbA1c” through the characteristics of Cluster 5, as shown in the SHAP dependence plot in Fig. 6.  Uncontrolled hyperglycemia is defined as an HbA1c of 8.0% or higher</w:t>
      </w:r>
      <w:r w:rsidR="00973708">
        <w:rPr>
          <w:rFonts w:ascii="Times New Roman" w:hAnsi="Times New Roman" w:cs="Times New Roman"/>
          <w:sz w:val="20"/>
          <w:szCs w:val="20"/>
        </w:rPr>
        <w:t xml:space="preserve"> [6]</w:t>
      </w:r>
      <w:r>
        <w:rPr>
          <w:rFonts w:ascii="Times New Roman" w:hAnsi="Times New Roman" w:cs="Times New Roman"/>
          <w:sz w:val="20"/>
          <w:szCs w:val="20"/>
        </w:rPr>
        <w:t>, and the results show a steep increase in assignment for Cluster 5 starting at 8.0%</w:t>
      </w:r>
      <w:r w:rsidR="00973708">
        <w:rPr>
          <w:rFonts w:ascii="Times New Roman" w:hAnsi="Times New Roman" w:cs="Times New Roman"/>
          <w:sz w:val="20"/>
          <w:szCs w:val="20"/>
        </w:rPr>
        <w:t xml:space="preserve"> for HbA1c results, demonstrating that the model independently concluded the threshold for the definition without explicit definitions.</w:t>
      </w:r>
    </w:p>
    <w:p w14:paraId="08D5CF4E" w14:textId="5947DC21" w:rsidR="00C15F52" w:rsidRDefault="00C15F52" w:rsidP="007543F9">
      <w:pPr>
        <w:spacing w:after="0" w:line="240" w:lineRule="auto"/>
        <w:ind w:firstLine="360"/>
        <w:jc w:val="both"/>
        <w:rPr>
          <w:rFonts w:ascii="Times New Roman" w:hAnsi="Times New Roman" w:cs="Times New Roman"/>
          <w:sz w:val="20"/>
          <w:szCs w:val="20"/>
        </w:rPr>
      </w:pPr>
    </w:p>
    <w:p w14:paraId="1A9C5206" w14:textId="77777777" w:rsidR="00973708" w:rsidRDefault="00973708" w:rsidP="007543F9">
      <w:pPr>
        <w:spacing w:after="0" w:line="240" w:lineRule="auto"/>
        <w:ind w:firstLine="360"/>
        <w:jc w:val="both"/>
        <w:rPr>
          <w:rFonts w:ascii="Times New Roman" w:hAnsi="Times New Roman" w:cs="Times New Roman"/>
          <w:sz w:val="20"/>
          <w:szCs w:val="20"/>
        </w:rPr>
      </w:pPr>
    </w:p>
    <w:p w14:paraId="714EFBF7" w14:textId="77777777" w:rsidR="00973708" w:rsidRPr="007543F9" w:rsidRDefault="00973708" w:rsidP="007543F9">
      <w:pPr>
        <w:spacing w:after="0" w:line="240" w:lineRule="auto"/>
        <w:ind w:firstLine="360"/>
        <w:jc w:val="both"/>
        <w:rPr>
          <w:rFonts w:ascii="Times New Roman" w:hAnsi="Times New Roman" w:cs="Times New Roman"/>
          <w:sz w:val="20"/>
          <w:szCs w:val="20"/>
        </w:rPr>
      </w:pPr>
    </w:p>
    <w:p w14:paraId="410A48B8" w14:textId="09F7D986" w:rsidR="00973708" w:rsidRPr="00973708" w:rsidRDefault="002947E7" w:rsidP="00973708">
      <w:pPr>
        <w:spacing w:before="240" w:after="80" w:line="240" w:lineRule="auto"/>
        <w:jc w:val="center"/>
        <w:rPr>
          <w:rFonts w:ascii="Times New Roman" w:hAnsi="Times New Roman" w:cs="Times New Roman"/>
          <w:b/>
          <w:bCs/>
          <w:smallCaps/>
          <w:sz w:val="20"/>
          <w:szCs w:val="20"/>
        </w:rPr>
      </w:pPr>
      <w:r>
        <w:rPr>
          <w:rFonts w:ascii="Times New Roman" w:hAnsi="Times New Roman" w:cs="Times New Roman"/>
          <w:b/>
          <w:bCs/>
          <w:smallCaps/>
          <w:sz w:val="20"/>
          <w:szCs w:val="20"/>
        </w:rPr>
        <w:lastRenderedPageBreak/>
        <w:t>VI</w:t>
      </w:r>
      <w:r w:rsidR="00F2600A" w:rsidRPr="002A5C5F">
        <w:rPr>
          <w:rFonts w:ascii="Times New Roman" w:hAnsi="Times New Roman" w:cs="Times New Roman"/>
          <w:b/>
          <w:bCs/>
          <w:smallCaps/>
          <w:sz w:val="20"/>
          <w:szCs w:val="20"/>
        </w:rPr>
        <w:t xml:space="preserve">. </w:t>
      </w:r>
      <w:r w:rsidR="00F2600A">
        <w:rPr>
          <w:rFonts w:ascii="Times New Roman" w:hAnsi="Times New Roman" w:cs="Times New Roman"/>
          <w:b/>
          <w:bCs/>
          <w:smallCaps/>
          <w:sz w:val="20"/>
          <w:szCs w:val="20"/>
        </w:rPr>
        <w:t>Conclusion</w:t>
      </w:r>
    </w:p>
    <w:p w14:paraId="2519555D" w14:textId="3149881E" w:rsidR="00973708" w:rsidRPr="00973708" w:rsidRDefault="009720FB" w:rsidP="00973708">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A</w:t>
      </w:r>
      <w:r w:rsidR="00973708"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Limitations</w:t>
      </w:r>
    </w:p>
    <w:p w14:paraId="7634EC04" w14:textId="77777777" w:rsidR="00B8667B" w:rsidRDefault="009720FB" w:rsidP="00AD59FA">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NHANES is a self-response survey for the United States.  As such, some of the survey data such as vigorous and moderate physical activity, may be skewed or </w:t>
      </w:r>
      <w:proofErr w:type="gramStart"/>
      <w:r>
        <w:rPr>
          <w:rFonts w:ascii="Times New Roman" w:hAnsi="Times New Roman" w:cs="Times New Roman"/>
          <w:sz w:val="20"/>
          <w:szCs w:val="20"/>
        </w:rPr>
        <w:t>incorrect in reality</w:t>
      </w:r>
      <w:proofErr w:type="gramEnd"/>
      <w:r>
        <w:rPr>
          <w:rFonts w:ascii="Times New Roman" w:hAnsi="Times New Roman" w:cs="Times New Roman"/>
          <w:sz w:val="20"/>
          <w:szCs w:val="20"/>
        </w:rPr>
        <w:t xml:space="preserve">.  </w:t>
      </w:r>
      <w:proofErr w:type="gramStart"/>
      <w:r>
        <w:rPr>
          <w:rFonts w:ascii="Times New Roman" w:hAnsi="Times New Roman" w:cs="Times New Roman"/>
          <w:sz w:val="20"/>
          <w:szCs w:val="20"/>
        </w:rPr>
        <w:t>As well</w:t>
      </w:r>
      <w:proofErr w:type="gramEnd"/>
      <w:r>
        <w:rPr>
          <w:rFonts w:ascii="Times New Roman" w:hAnsi="Times New Roman" w:cs="Times New Roman"/>
          <w:sz w:val="20"/>
          <w:szCs w:val="20"/>
        </w:rPr>
        <w:t xml:space="preserve">, there were several missing values that needed to be imputed through MICE, </w:t>
      </w:r>
      <w:r w:rsidR="00B8667B">
        <w:rPr>
          <w:rFonts w:ascii="Times New Roman" w:hAnsi="Times New Roman" w:cs="Times New Roman"/>
          <w:sz w:val="20"/>
          <w:szCs w:val="20"/>
        </w:rPr>
        <w:t>leaving questions as to the validity of the means of these imputed features.</w:t>
      </w:r>
    </w:p>
    <w:p w14:paraId="6887ABEF" w14:textId="7C1BE9F0" w:rsidR="00B8667B" w:rsidRDefault="00B8667B" w:rsidP="00AD59FA">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Another limiting factor for this study is the fact that </w:t>
      </w:r>
      <w:proofErr w:type="gramStart"/>
      <w:r>
        <w:rPr>
          <w:rFonts w:ascii="Times New Roman" w:hAnsi="Times New Roman" w:cs="Times New Roman"/>
          <w:sz w:val="20"/>
          <w:szCs w:val="20"/>
        </w:rPr>
        <w:t>persons</w:t>
      </w:r>
      <w:proofErr w:type="gramEnd"/>
      <w:r>
        <w:rPr>
          <w:rFonts w:ascii="Times New Roman" w:hAnsi="Times New Roman" w:cs="Times New Roman"/>
          <w:sz w:val="20"/>
          <w:szCs w:val="20"/>
        </w:rPr>
        <w:t xml:space="preserve"> with </w:t>
      </w:r>
      <w:proofErr w:type="gramStart"/>
      <w:r>
        <w:rPr>
          <w:rFonts w:ascii="Times New Roman" w:hAnsi="Times New Roman" w:cs="Times New Roman"/>
          <w:sz w:val="20"/>
          <w:szCs w:val="20"/>
        </w:rPr>
        <w:t>diabetes Type 1</w:t>
      </w:r>
      <w:proofErr w:type="gramEnd"/>
      <w:r>
        <w:rPr>
          <w:rFonts w:ascii="Times New Roman" w:hAnsi="Times New Roman" w:cs="Times New Roman"/>
          <w:sz w:val="20"/>
          <w:szCs w:val="20"/>
        </w:rPr>
        <w:t xml:space="preserve"> could not be removed from the cohort due to the lack of GAD or C-peptide tests.  While diabetes Type 1 accounts for roughly 5-10% of the United States diabetes population and the study was limited to individuals aged 17 and older (diabetes Type 1 is typically diagnosed in younger persons), it would still be beneficial to investigate whether the clusters found in this study apply only to diabetes Type 2 specifically or </w:t>
      </w:r>
      <w:r w:rsidR="00BE17C8">
        <w:rPr>
          <w:rFonts w:ascii="Times New Roman" w:hAnsi="Times New Roman" w:cs="Times New Roman"/>
          <w:sz w:val="20"/>
          <w:szCs w:val="20"/>
        </w:rPr>
        <w:t xml:space="preserve">if the clusters </w:t>
      </w:r>
      <w:r>
        <w:rPr>
          <w:rFonts w:ascii="Times New Roman" w:hAnsi="Times New Roman" w:cs="Times New Roman"/>
          <w:sz w:val="20"/>
          <w:szCs w:val="20"/>
        </w:rPr>
        <w:t>span between Type 1 and Type 2</w:t>
      </w:r>
      <w:r w:rsidR="00BE17C8">
        <w:rPr>
          <w:rFonts w:ascii="Times New Roman" w:hAnsi="Times New Roman" w:cs="Times New Roman"/>
          <w:sz w:val="20"/>
          <w:szCs w:val="20"/>
        </w:rPr>
        <w:t xml:space="preserve"> holistically</w:t>
      </w:r>
      <w:r>
        <w:rPr>
          <w:rFonts w:ascii="Times New Roman" w:hAnsi="Times New Roman" w:cs="Times New Roman"/>
          <w:sz w:val="20"/>
          <w:szCs w:val="20"/>
        </w:rPr>
        <w:t>.</w:t>
      </w:r>
    </w:p>
    <w:p w14:paraId="10F0A31E" w14:textId="01632927" w:rsidR="00973708" w:rsidRDefault="00B8667B" w:rsidP="00AD59FA">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A more rigorous, scoped study will need to be conducted to verify the findings as it relates to the features used in this study</w:t>
      </w:r>
      <w:r w:rsidR="00BE17C8">
        <w:rPr>
          <w:rFonts w:ascii="Times New Roman" w:hAnsi="Times New Roman" w:cs="Times New Roman"/>
          <w:sz w:val="20"/>
          <w:szCs w:val="20"/>
        </w:rPr>
        <w:t xml:space="preserve"> to account for measurement anomalies, self-reported statistics, and missing data.</w:t>
      </w:r>
    </w:p>
    <w:p w14:paraId="121B61E2" w14:textId="77777777" w:rsidR="00973708" w:rsidRDefault="00973708" w:rsidP="00AD59FA">
      <w:pPr>
        <w:spacing w:after="0" w:line="240" w:lineRule="auto"/>
        <w:ind w:firstLine="360"/>
        <w:jc w:val="both"/>
        <w:rPr>
          <w:rFonts w:ascii="Times New Roman" w:hAnsi="Times New Roman" w:cs="Times New Roman"/>
          <w:sz w:val="20"/>
          <w:szCs w:val="20"/>
        </w:rPr>
      </w:pPr>
    </w:p>
    <w:p w14:paraId="7C5E547D" w14:textId="414744D6" w:rsidR="00973708" w:rsidRPr="00973708" w:rsidRDefault="00BE17C8" w:rsidP="00973708">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B</w:t>
      </w:r>
      <w:r w:rsidR="00973708"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Implications</w:t>
      </w:r>
    </w:p>
    <w:p w14:paraId="49DC26F6" w14:textId="57242564" w:rsidR="00973708" w:rsidRDefault="00973708" w:rsidP="00973708">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While this study found novel phenotypes in two clusters, namely the high physical activity (Cluster 4) and hepatic enzyme elevation (Cluster 5) groups, recommendations can only be made to include their defining features in subsequent research or clinical trials, and </w:t>
      </w:r>
      <w:r w:rsidR="00BE17C8">
        <w:rPr>
          <w:rFonts w:ascii="Times New Roman" w:hAnsi="Times New Roman" w:cs="Times New Roman"/>
          <w:sz w:val="20"/>
          <w:szCs w:val="20"/>
        </w:rPr>
        <w:t>implications cannot be made concerning clinical usage until more rigorous and controlled longitudinal studies have been performed, specifically in relation to treatment options and clinical care.</w:t>
      </w:r>
    </w:p>
    <w:p w14:paraId="0662B819" w14:textId="7CCC6F01" w:rsidR="00BE17C8" w:rsidRDefault="00BE17C8" w:rsidP="00973708">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With that, the findings of this study supported the hypothesis </w:t>
      </w:r>
      <w:proofErr w:type="gramStart"/>
      <w:r>
        <w:rPr>
          <w:rFonts w:ascii="Times New Roman" w:hAnsi="Times New Roman" w:cs="Times New Roman"/>
          <w:sz w:val="20"/>
          <w:szCs w:val="20"/>
        </w:rPr>
        <w:t>proposed</w:t>
      </w:r>
      <w:proofErr w:type="gramEnd"/>
      <w:r>
        <w:rPr>
          <w:rFonts w:ascii="Times New Roman" w:hAnsi="Times New Roman" w:cs="Times New Roman"/>
          <w:sz w:val="20"/>
          <w:szCs w:val="20"/>
        </w:rPr>
        <w:t xml:space="preserve"> Ahlqvist et al. that diabetes is not a monolithic, homogenous disease but is rather heterogenous and is comprised of sub-groups that each exhibit their own phenotypical characteristics and may need specialized treatments and progression analyses</w:t>
      </w:r>
      <w:r w:rsidR="00272B8E">
        <w:rPr>
          <w:rFonts w:ascii="Times New Roman" w:hAnsi="Times New Roman" w:cs="Times New Roman"/>
          <w:sz w:val="20"/>
          <w:szCs w:val="20"/>
        </w:rPr>
        <w:t xml:space="preserve"> [2]</w:t>
      </w:r>
      <w:r>
        <w:rPr>
          <w:rFonts w:ascii="Times New Roman" w:hAnsi="Times New Roman" w:cs="Times New Roman"/>
          <w:sz w:val="20"/>
          <w:szCs w:val="20"/>
        </w:rPr>
        <w:t>.  This study furthered the argument for sub-groups by introducing lifestyle, demographic, and physical activity survey responses, as well as lipid, hepatic enzyme, and renal function panels to provide a broader representation of individuals and address diabetes comorbidities.</w:t>
      </w:r>
    </w:p>
    <w:p w14:paraId="46DFD394" w14:textId="4291795D" w:rsidR="00BE17C8" w:rsidRDefault="00BE17C8" w:rsidP="00973708">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Past studies related to diabetes phenotyping relied heavily on k-means clustering and hierarchical analysis</w:t>
      </w:r>
      <w:r w:rsidR="00FD7B69">
        <w:rPr>
          <w:rFonts w:ascii="Times New Roman" w:hAnsi="Times New Roman" w:cs="Times New Roman"/>
          <w:sz w:val="20"/>
          <w:szCs w:val="20"/>
        </w:rPr>
        <w:t>.  This study improves upon the methodology of previous studies by increasing rigor and utilizing UMAP and GMM algorithms with multi-</w:t>
      </w:r>
      <w:proofErr w:type="gramStart"/>
      <w:r w:rsidR="00FD7B69">
        <w:rPr>
          <w:rFonts w:ascii="Times New Roman" w:hAnsi="Times New Roman" w:cs="Times New Roman"/>
          <w:sz w:val="20"/>
          <w:szCs w:val="20"/>
        </w:rPr>
        <w:t>seed</w:t>
      </w:r>
      <w:proofErr w:type="gramEnd"/>
      <w:r w:rsidR="00FD7B69">
        <w:rPr>
          <w:rFonts w:ascii="Times New Roman" w:hAnsi="Times New Roman" w:cs="Times New Roman"/>
          <w:sz w:val="20"/>
          <w:szCs w:val="20"/>
        </w:rPr>
        <w:t xml:space="preserve"> verification, followed by explainable machine learning techniques using a Decision Tree, </w:t>
      </w:r>
      <w:proofErr w:type="spellStart"/>
      <w:r w:rsidR="00FD7B69">
        <w:rPr>
          <w:rFonts w:ascii="Times New Roman" w:hAnsi="Times New Roman" w:cs="Times New Roman"/>
          <w:sz w:val="20"/>
          <w:szCs w:val="20"/>
        </w:rPr>
        <w:t>XGBoost</w:t>
      </w:r>
      <w:proofErr w:type="spellEnd"/>
      <w:r w:rsidR="00FD7B69">
        <w:rPr>
          <w:rFonts w:ascii="Times New Roman" w:hAnsi="Times New Roman" w:cs="Times New Roman"/>
          <w:sz w:val="20"/>
          <w:szCs w:val="20"/>
        </w:rPr>
        <w:t xml:space="preserve">, and SHAP analysis.  These sequential techniques ensured that the results were valid, repeatable, and explainable. </w:t>
      </w:r>
    </w:p>
    <w:p w14:paraId="7917AC07" w14:textId="05D365C8" w:rsidR="00BE17C8" w:rsidRDefault="00BE17C8" w:rsidP="00973708">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By examining a more holistic view of individuals, two novel phenotype groups were uncovered through UMAP/GMM clustering</w:t>
      </w:r>
      <w:r w:rsidR="00FD7B69">
        <w:rPr>
          <w:rFonts w:ascii="Times New Roman" w:hAnsi="Times New Roman" w:cs="Times New Roman"/>
          <w:sz w:val="20"/>
          <w:szCs w:val="20"/>
        </w:rPr>
        <w:t>, supporting the need for more studies that include a comprehensive view of persons with diabetes beyond standard biomarkers.</w:t>
      </w:r>
    </w:p>
    <w:p w14:paraId="39C57CF1" w14:textId="19F46B99" w:rsidR="00FA41E1" w:rsidRDefault="00AD59FA" w:rsidP="00AD59FA">
      <w:pPr>
        <w:spacing w:after="0" w:line="240" w:lineRule="auto"/>
        <w:ind w:firstLine="360"/>
        <w:jc w:val="center"/>
        <w:rPr>
          <w:rFonts w:ascii="Times New Roman" w:hAnsi="Times New Roman" w:cs="Times New Roman"/>
          <w:b/>
          <w:bCs/>
          <w:smallCaps/>
          <w:sz w:val="20"/>
          <w:szCs w:val="20"/>
        </w:rPr>
      </w:pPr>
      <w:r>
        <w:rPr>
          <w:rFonts w:ascii="Times New Roman" w:hAnsi="Times New Roman" w:cs="Times New Roman"/>
          <w:sz w:val="20"/>
          <w:szCs w:val="20"/>
        </w:rPr>
        <w:br w:type="column"/>
      </w:r>
      <w:r w:rsidR="00FA41E1" w:rsidRPr="002A5C5F">
        <w:rPr>
          <w:rFonts w:ascii="Times New Roman" w:hAnsi="Times New Roman" w:cs="Times New Roman"/>
          <w:b/>
          <w:bCs/>
          <w:smallCaps/>
          <w:sz w:val="20"/>
          <w:szCs w:val="20"/>
        </w:rPr>
        <w:t>R</w:t>
      </w:r>
      <w:r w:rsidR="002A5C5F">
        <w:rPr>
          <w:rFonts w:ascii="Times New Roman" w:hAnsi="Times New Roman" w:cs="Times New Roman"/>
          <w:b/>
          <w:bCs/>
          <w:smallCaps/>
          <w:sz w:val="20"/>
          <w:szCs w:val="20"/>
        </w:rPr>
        <w:t>eferences</w:t>
      </w:r>
    </w:p>
    <w:p w14:paraId="368B4CC1" w14:textId="7F3724B3" w:rsidR="00E829C1" w:rsidRPr="002A5C5F" w:rsidRDefault="00E829C1" w:rsidP="00AD59FA">
      <w:pPr>
        <w:spacing w:after="0" w:line="240" w:lineRule="auto"/>
        <w:ind w:firstLine="360"/>
        <w:jc w:val="center"/>
        <w:rPr>
          <w:rFonts w:ascii="Times New Roman" w:hAnsi="Times New Roman" w:cs="Times New Roman"/>
          <w:b/>
          <w:bCs/>
          <w:smallCaps/>
          <w:sz w:val="20"/>
          <w:szCs w:val="20"/>
        </w:rPr>
      </w:pPr>
    </w:p>
    <w:p w14:paraId="77A8B1D9" w14:textId="320CD87A" w:rsidR="00FA41E1" w:rsidRDefault="00FA41E1" w:rsidP="002947E7">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[1]</w:t>
      </w:r>
      <w:r w:rsidR="002A5C5F">
        <w:rPr>
          <w:rFonts w:ascii="Times New Roman" w:hAnsi="Times New Roman" w:cs="Times New Roman"/>
          <w:sz w:val="20"/>
          <w:szCs w:val="20"/>
        </w:rPr>
        <w:tab/>
      </w:r>
      <w:r w:rsidR="00E607F8" w:rsidRPr="00E607F8">
        <w:rPr>
          <w:rFonts w:ascii="Times New Roman" w:hAnsi="Times New Roman" w:cs="Times New Roman"/>
          <w:sz w:val="20"/>
          <w:szCs w:val="20"/>
        </w:rPr>
        <w:t xml:space="preserve">American Diabetes Association Professional Practice Committee, "2. Diagnosis and Classification of Diabetes: Standards of Care in Diabetes—2026," </w:t>
      </w:r>
      <w:r w:rsidR="00E607F8" w:rsidRPr="00E607F8">
        <w:rPr>
          <w:rFonts w:ascii="Times New Roman" w:hAnsi="Times New Roman" w:cs="Times New Roman"/>
          <w:i/>
          <w:iCs/>
          <w:sz w:val="20"/>
          <w:szCs w:val="20"/>
        </w:rPr>
        <w:t>Diabetes Care</w:t>
      </w:r>
      <w:r w:rsidR="00E607F8" w:rsidRPr="00E607F8">
        <w:rPr>
          <w:rFonts w:ascii="Times New Roman" w:hAnsi="Times New Roman" w:cs="Times New Roman"/>
          <w:sz w:val="20"/>
          <w:szCs w:val="20"/>
        </w:rPr>
        <w:t xml:space="preserve">, vol. 49, no. Suppl. 1, Jan. 2026, </w:t>
      </w:r>
      <w:r w:rsidR="00E607F8">
        <w:rPr>
          <w:rFonts w:ascii="Times New Roman" w:hAnsi="Times New Roman" w:cs="Times New Roman"/>
          <w:sz w:val="20"/>
          <w:szCs w:val="20"/>
        </w:rPr>
        <w:br/>
      </w:r>
      <w:proofErr w:type="spellStart"/>
      <w:r w:rsidR="00E607F8" w:rsidRPr="00E607F8">
        <w:rPr>
          <w:rFonts w:ascii="Times New Roman" w:hAnsi="Times New Roman" w:cs="Times New Roman"/>
          <w:sz w:val="20"/>
          <w:szCs w:val="20"/>
        </w:rPr>
        <w:t>doi</w:t>
      </w:r>
      <w:proofErr w:type="spellEnd"/>
      <w:r w:rsidR="00E607F8" w:rsidRPr="00E607F8">
        <w:rPr>
          <w:rFonts w:ascii="Times New Roman" w:hAnsi="Times New Roman" w:cs="Times New Roman"/>
          <w:sz w:val="20"/>
          <w:szCs w:val="20"/>
        </w:rPr>
        <w:t>: 10.2337/dc26-S002.</w:t>
      </w:r>
    </w:p>
    <w:p w14:paraId="50E12502" w14:textId="621EBF88" w:rsidR="00747D8B" w:rsidRDefault="00747D8B" w:rsidP="002947E7">
      <w:pPr>
        <w:spacing w:after="0" w:line="240" w:lineRule="auto"/>
        <w:ind w:left="360" w:hanging="360"/>
        <w:jc w:val="both"/>
        <w:rPr>
          <w:rFonts w:ascii="Times New Roman" w:hAnsi="Times New Roman" w:cs="Times New Roman"/>
          <w:sz w:val="20"/>
          <w:szCs w:val="20"/>
        </w:rPr>
      </w:pPr>
      <w:r>
        <w:rPr>
          <w:rFonts w:ascii="Times New Roman" w:hAnsi="Times New Roman" w:cs="Times New Roman"/>
          <w:sz w:val="20"/>
          <w:szCs w:val="20"/>
        </w:rPr>
        <w:t>[2]</w:t>
      </w:r>
      <w:r w:rsidRPr="00747D8B">
        <w:rPr>
          <w:rFonts w:ascii="Times New Roman" w:hAnsi="Times New Roman" w:cs="Times New Roman"/>
          <w:sz w:val="20"/>
          <w:szCs w:val="20"/>
        </w:rPr>
        <w:t xml:space="preserve"> </w:t>
      </w:r>
      <w:r w:rsidRPr="00D244B9">
        <w:rPr>
          <w:rFonts w:ascii="Times New Roman" w:hAnsi="Times New Roman" w:cs="Times New Roman"/>
          <w:sz w:val="20"/>
          <w:szCs w:val="20"/>
        </w:rPr>
        <w:t xml:space="preserve">E. Ahlqvist </w:t>
      </w:r>
      <w:r w:rsidRPr="00D244B9">
        <w:rPr>
          <w:rFonts w:ascii="Times New Roman" w:hAnsi="Times New Roman" w:cs="Times New Roman"/>
          <w:i/>
          <w:iCs/>
          <w:sz w:val="20"/>
          <w:szCs w:val="20"/>
        </w:rPr>
        <w:t>et al.</w:t>
      </w:r>
      <w:r w:rsidRPr="00D244B9">
        <w:rPr>
          <w:rFonts w:ascii="Times New Roman" w:hAnsi="Times New Roman" w:cs="Times New Roman"/>
          <w:sz w:val="20"/>
          <w:szCs w:val="20"/>
        </w:rPr>
        <w:t xml:space="preserve">, "Novel subgroups of adult-onset diabetes and their association with outcomes: a data-driven cluster analysis of six variables," </w:t>
      </w:r>
      <w:r w:rsidRPr="00D244B9">
        <w:rPr>
          <w:rFonts w:ascii="Times New Roman" w:hAnsi="Times New Roman" w:cs="Times New Roman"/>
          <w:i/>
          <w:iCs/>
          <w:sz w:val="20"/>
          <w:szCs w:val="20"/>
        </w:rPr>
        <w:t>The Lancet Diabetes &amp; Endocrinol.</w:t>
      </w:r>
      <w:r w:rsidRPr="00D244B9">
        <w:rPr>
          <w:rFonts w:ascii="Times New Roman" w:hAnsi="Times New Roman" w:cs="Times New Roman"/>
          <w:sz w:val="20"/>
          <w:szCs w:val="20"/>
        </w:rPr>
        <w:t>, vol. 6, no. 5, pp. 361-369, May 2018.</w:t>
      </w:r>
    </w:p>
    <w:p w14:paraId="251C56C5" w14:textId="7291131A" w:rsidR="00FA41E1" w:rsidRDefault="00FA41E1" w:rsidP="002947E7">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[3]</w:t>
      </w:r>
      <w:r w:rsidR="002A5C5F">
        <w:rPr>
          <w:rFonts w:ascii="Times New Roman" w:hAnsi="Times New Roman" w:cs="Times New Roman"/>
          <w:sz w:val="20"/>
          <w:szCs w:val="20"/>
        </w:rPr>
        <w:tab/>
      </w:r>
      <w:r w:rsidR="00747D8B" w:rsidRPr="001D3A35">
        <w:rPr>
          <w:rFonts w:ascii="Times New Roman" w:hAnsi="Times New Roman" w:cs="Times New Roman"/>
          <w:sz w:val="20"/>
          <w:szCs w:val="20"/>
        </w:rPr>
        <w:t xml:space="preserve">Centers for Disease Control and Prevention, "National Diabetes Statistics Report," U.S. Department of Health and Human Services, Atlanta, GA, 2026. [Online]. </w:t>
      </w:r>
      <w:r w:rsidR="00747D8B">
        <w:rPr>
          <w:rFonts w:ascii="Times New Roman" w:hAnsi="Times New Roman" w:cs="Times New Roman"/>
          <w:sz w:val="20"/>
          <w:szCs w:val="20"/>
        </w:rPr>
        <w:br/>
      </w:r>
      <w:r w:rsidR="00747D8B" w:rsidRPr="001D3A35">
        <w:rPr>
          <w:rFonts w:ascii="Times New Roman" w:hAnsi="Times New Roman" w:cs="Times New Roman"/>
          <w:sz w:val="20"/>
          <w:szCs w:val="20"/>
        </w:rPr>
        <w:t>Available:</w:t>
      </w:r>
      <w:hyperlink r:id="rId12" w:tgtFrame="_blank" w:history="1">
        <w:r w:rsidR="00747D8B" w:rsidRPr="001D3A35">
          <w:rPr>
            <w:rStyle w:val="Hyperlink"/>
            <w:rFonts w:ascii="Times New Roman" w:hAnsi="Times New Roman" w:cs="Times New Roman"/>
            <w:sz w:val="20"/>
            <w:szCs w:val="20"/>
          </w:rPr>
          <w:t>https://www.cdc.gov/diabetes/php/data-research/index.html</w:t>
        </w:r>
      </w:hyperlink>
      <w:r w:rsidR="00747D8B" w:rsidRPr="001D3A35">
        <w:rPr>
          <w:rFonts w:ascii="Times New Roman" w:hAnsi="Times New Roman" w:cs="Times New Roman"/>
          <w:sz w:val="20"/>
          <w:szCs w:val="20"/>
        </w:rPr>
        <w:t>. Accessed: Mar. 16, 2026.</w:t>
      </w:r>
    </w:p>
    <w:p w14:paraId="171BCF2F" w14:textId="0F92883D" w:rsidR="00FA41E1" w:rsidRDefault="00FA41E1" w:rsidP="002947E7">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[4]</w:t>
      </w:r>
      <w:r w:rsidR="002A5C5F">
        <w:rPr>
          <w:rFonts w:ascii="Times New Roman" w:hAnsi="Times New Roman" w:cs="Times New Roman"/>
          <w:sz w:val="20"/>
          <w:szCs w:val="20"/>
        </w:rPr>
        <w:tab/>
      </w:r>
      <w:r w:rsidR="00D244B9" w:rsidRPr="00D244B9">
        <w:rPr>
          <w:rFonts w:ascii="Times New Roman" w:hAnsi="Times New Roman" w:cs="Times New Roman"/>
          <w:sz w:val="20"/>
          <w:szCs w:val="20"/>
        </w:rPr>
        <w:t xml:space="preserve">W. K. Chung </w:t>
      </w:r>
      <w:r w:rsidR="00D244B9" w:rsidRPr="00D244B9">
        <w:rPr>
          <w:rFonts w:ascii="Times New Roman" w:hAnsi="Times New Roman" w:cs="Times New Roman"/>
          <w:i/>
          <w:iCs/>
          <w:sz w:val="20"/>
          <w:szCs w:val="20"/>
        </w:rPr>
        <w:t>et al.</w:t>
      </w:r>
      <w:r w:rsidR="00D244B9" w:rsidRPr="00D244B9">
        <w:rPr>
          <w:rFonts w:ascii="Times New Roman" w:hAnsi="Times New Roman" w:cs="Times New Roman"/>
          <w:sz w:val="20"/>
          <w:szCs w:val="20"/>
        </w:rPr>
        <w:t xml:space="preserve">, "Precision medicine in diabetes: A consensus report from the American Diabetes Association (ADA) and the European Association for the Study of Diabetes (EASD)," </w:t>
      </w:r>
      <w:r w:rsidR="00D244B9" w:rsidRPr="00D244B9">
        <w:rPr>
          <w:rFonts w:ascii="Times New Roman" w:hAnsi="Times New Roman" w:cs="Times New Roman"/>
          <w:i/>
          <w:iCs/>
          <w:sz w:val="20"/>
          <w:szCs w:val="20"/>
        </w:rPr>
        <w:t>Diabetes Care</w:t>
      </w:r>
      <w:r w:rsidR="00D244B9" w:rsidRPr="00D244B9">
        <w:rPr>
          <w:rFonts w:ascii="Times New Roman" w:hAnsi="Times New Roman" w:cs="Times New Roman"/>
          <w:sz w:val="20"/>
          <w:szCs w:val="20"/>
        </w:rPr>
        <w:t>, vol. 43, no. 7, pp. 1617-1635, Jul. 2020.</w:t>
      </w:r>
    </w:p>
    <w:p w14:paraId="5ABD3ECB" w14:textId="328883BF" w:rsidR="00F2600A" w:rsidRDefault="00FA41E1" w:rsidP="00C15F52">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[5]</w:t>
      </w:r>
      <w:r w:rsidR="002A5C5F">
        <w:rPr>
          <w:rFonts w:ascii="Times New Roman" w:hAnsi="Times New Roman" w:cs="Times New Roman"/>
          <w:sz w:val="20"/>
          <w:szCs w:val="20"/>
        </w:rPr>
        <w:tab/>
      </w:r>
      <w:r w:rsidR="00D244B9" w:rsidRPr="00D244B9">
        <w:rPr>
          <w:rFonts w:ascii="Times New Roman" w:hAnsi="Times New Roman" w:cs="Times New Roman"/>
          <w:sz w:val="20"/>
          <w:szCs w:val="20"/>
        </w:rPr>
        <w:t xml:space="preserve">S. Misra </w:t>
      </w:r>
      <w:r w:rsidR="00D244B9" w:rsidRPr="00D244B9">
        <w:rPr>
          <w:rFonts w:ascii="Times New Roman" w:hAnsi="Times New Roman" w:cs="Times New Roman"/>
          <w:i/>
          <w:iCs/>
          <w:sz w:val="20"/>
          <w:szCs w:val="20"/>
        </w:rPr>
        <w:t>et al.</w:t>
      </w:r>
      <w:r w:rsidR="00D244B9" w:rsidRPr="00D244B9">
        <w:rPr>
          <w:rFonts w:ascii="Times New Roman" w:hAnsi="Times New Roman" w:cs="Times New Roman"/>
          <w:sz w:val="20"/>
          <w:szCs w:val="20"/>
        </w:rPr>
        <w:t xml:space="preserve">, "Precision subclassification of type 2 diabetes: a systematic review," </w:t>
      </w:r>
      <w:r w:rsidR="00D244B9" w:rsidRPr="00D244B9">
        <w:rPr>
          <w:rFonts w:ascii="Times New Roman" w:hAnsi="Times New Roman" w:cs="Times New Roman"/>
          <w:i/>
          <w:iCs/>
          <w:sz w:val="20"/>
          <w:szCs w:val="20"/>
        </w:rPr>
        <w:t>Commun. Med.</w:t>
      </w:r>
      <w:r w:rsidR="00D244B9" w:rsidRPr="00D244B9">
        <w:rPr>
          <w:rFonts w:ascii="Times New Roman" w:hAnsi="Times New Roman" w:cs="Times New Roman"/>
          <w:sz w:val="20"/>
          <w:szCs w:val="20"/>
        </w:rPr>
        <w:t xml:space="preserve">, vol. 3, no. 1, p. 139, Sep. 2023. </w:t>
      </w:r>
    </w:p>
    <w:p w14:paraId="60584907" w14:textId="2E42DFCD" w:rsidR="00C15F52" w:rsidRPr="002A5C5F" w:rsidRDefault="00C15F52" w:rsidP="00C15F52">
      <w:pPr>
        <w:spacing w:after="0" w:line="240" w:lineRule="auto"/>
        <w:ind w:left="360" w:hanging="360"/>
        <w:jc w:val="both"/>
        <w:rPr>
          <w:rFonts w:ascii="Times New Roman" w:hAnsi="Times New Roman" w:cs="Times New Roman"/>
          <w:sz w:val="20"/>
          <w:szCs w:val="20"/>
        </w:rPr>
        <w:sectPr w:rsidR="00C15F52" w:rsidRPr="002A5C5F" w:rsidSect="00F2600A">
          <w:type w:val="continuous"/>
          <w:pgSz w:w="12240" w:h="15840"/>
          <w:pgMar w:top="1080" w:right="907" w:bottom="1080" w:left="907" w:header="720" w:footer="720" w:gutter="0"/>
          <w:cols w:num="2" w:space="720"/>
          <w:docGrid w:linePitch="360"/>
        </w:sectPr>
      </w:pPr>
      <w:r w:rsidRPr="00FA41E1">
        <w:rPr>
          <w:rFonts w:ascii="Times New Roman" w:hAnsi="Times New Roman" w:cs="Times New Roman"/>
          <w:sz w:val="20"/>
          <w:szCs w:val="20"/>
        </w:rPr>
        <w:t>[</w:t>
      </w:r>
      <w:r>
        <w:rPr>
          <w:rFonts w:ascii="Times New Roman" w:hAnsi="Times New Roman" w:cs="Times New Roman"/>
          <w:sz w:val="20"/>
          <w:szCs w:val="20"/>
        </w:rPr>
        <w:t>6</w:t>
      </w:r>
      <w:r w:rsidRPr="00FA41E1">
        <w:rPr>
          <w:rFonts w:ascii="Times New Roman" w:hAnsi="Times New Roman" w:cs="Times New Roman"/>
          <w:sz w:val="20"/>
          <w:szCs w:val="20"/>
        </w:rPr>
        <w:t>]</w:t>
      </w:r>
      <w:r>
        <w:rPr>
          <w:rFonts w:ascii="Times New Roman" w:hAnsi="Times New Roman" w:cs="Times New Roman"/>
          <w:sz w:val="20"/>
          <w:szCs w:val="20"/>
        </w:rPr>
        <w:tab/>
      </w:r>
      <w:r w:rsidRPr="00C15F52">
        <w:rPr>
          <w:rFonts w:ascii="Times New Roman" w:hAnsi="Times New Roman" w:cs="Times New Roman"/>
          <w:sz w:val="20"/>
          <w:szCs w:val="20"/>
        </w:rPr>
        <w:t xml:space="preserve">Liu, </w:t>
      </w:r>
      <w:proofErr w:type="spellStart"/>
      <w:r w:rsidRPr="00C15F52">
        <w:rPr>
          <w:rFonts w:ascii="Times New Roman" w:hAnsi="Times New Roman" w:cs="Times New Roman"/>
          <w:sz w:val="20"/>
          <w:szCs w:val="20"/>
        </w:rPr>
        <w:t>Longjian</w:t>
      </w:r>
      <w:proofErr w:type="spellEnd"/>
      <w:r w:rsidRPr="00C15F52">
        <w:rPr>
          <w:rFonts w:ascii="Times New Roman" w:hAnsi="Times New Roman" w:cs="Times New Roman"/>
          <w:sz w:val="20"/>
          <w:szCs w:val="20"/>
        </w:rPr>
        <w:t xml:space="preserve"> et al. “Burden of Uncontrolled Hyperglycemia and Its Association with Patients Characteristics and Socioeconomic Status in Philadelphia, USA.” Health equity vol. 4,1 525-532. 30 Dec. 2020, doi:10.1089/heq.2020.0076</w:t>
      </w:r>
    </w:p>
    <w:p w14:paraId="606906F0" w14:textId="6479A763" w:rsidR="0062166A" w:rsidRDefault="002752EA" w:rsidP="002752EA">
      <w:pPr>
        <w:jc w:val="center"/>
        <w:rPr>
          <w:rFonts w:ascii="Times New Roman" w:hAnsi="Times New Roman" w:cs="Times New Roman"/>
          <w:b/>
          <w:bCs/>
          <w:smallCaps/>
          <w:sz w:val="20"/>
          <w:szCs w:val="20"/>
        </w:rPr>
      </w:pPr>
      <w:r>
        <w:rPr>
          <w:rFonts w:ascii="Times New Roman" w:hAnsi="Times New Roman" w:cs="Times New Roman"/>
          <w:b/>
          <w:bCs/>
          <w:smallCaps/>
          <w:sz w:val="20"/>
          <w:szCs w:val="20"/>
        </w:rPr>
        <w:lastRenderedPageBreak/>
        <w:t>Appendix</w:t>
      </w:r>
    </w:p>
    <w:tbl>
      <w:tblPr>
        <w:tblW w:w="13680" w:type="dxa"/>
        <w:tblLook w:val="04A0" w:firstRow="1" w:lastRow="0" w:firstColumn="1" w:lastColumn="0" w:noHBand="0" w:noVBand="1"/>
      </w:tblPr>
      <w:tblGrid>
        <w:gridCol w:w="2520"/>
        <w:gridCol w:w="1260"/>
        <w:gridCol w:w="1260"/>
        <w:gridCol w:w="1260"/>
        <w:gridCol w:w="1260"/>
        <w:gridCol w:w="1350"/>
        <w:gridCol w:w="1260"/>
        <w:gridCol w:w="1350"/>
        <w:gridCol w:w="1260"/>
        <w:gridCol w:w="900"/>
      </w:tblGrid>
      <w:tr w:rsidR="002752EA" w:rsidRPr="002752EA" w14:paraId="5C9DC2A5" w14:textId="77777777" w:rsidTr="002752EA">
        <w:trPr>
          <w:trHeight w:val="1275"/>
        </w:trPr>
        <w:tc>
          <w:tcPr>
            <w:tcW w:w="6300" w:type="dxa"/>
            <w:gridSpan w:val="4"/>
            <w:tcBorders>
              <w:top w:val="nil"/>
              <w:left w:val="nil"/>
              <w:bottom w:val="nil"/>
              <w:right w:val="nil"/>
            </w:tcBorders>
            <w:vAlign w:val="center"/>
            <w:hideMark/>
          </w:tcPr>
          <w:p w14:paraId="041CCF17" w14:textId="749D4CF0" w:rsidR="002752EA" w:rsidRPr="00272B8E" w:rsidRDefault="000D1B4F" w:rsidP="002752EA">
            <w:pPr>
              <w:spacing w:after="0" w:line="240" w:lineRule="auto"/>
              <w:rPr>
                <w:rFonts w:ascii="Times New Roman" w:eastAsia="Times New Roman" w:hAnsi="Times New Roman" w:cs="Times New Roman"/>
                <w:color w:val="000000"/>
                <w:kern w:val="0"/>
                <w:sz w:val="16"/>
                <w:szCs w:val="16"/>
                <w14:ligatures w14:val="none"/>
              </w:rPr>
            </w:pPr>
            <w:r w:rsidRPr="00272B8E">
              <w:rPr>
                <w:rFonts w:ascii="Times New Roman" w:eastAsia="Times New Roman" w:hAnsi="Times New Roman" w:cs="Times New Roman"/>
                <w:b/>
                <w:bCs/>
                <w:color w:val="000000"/>
                <w:kern w:val="0"/>
                <w:sz w:val="16"/>
                <w:szCs w:val="16"/>
                <w14:ligatures w14:val="none"/>
              </w:rPr>
              <w:t>Table</w:t>
            </w:r>
            <w:r w:rsidR="002752EA" w:rsidRPr="00272B8E">
              <w:rPr>
                <w:rFonts w:ascii="Times New Roman" w:eastAsia="Times New Roman" w:hAnsi="Times New Roman" w:cs="Times New Roman"/>
                <w:b/>
                <w:bCs/>
                <w:color w:val="000000"/>
                <w:kern w:val="0"/>
                <w:sz w:val="16"/>
                <w:szCs w:val="16"/>
                <w14:ligatures w14:val="none"/>
              </w:rPr>
              <w:t xml:space="preserve"> </w:t>
            </w:r>
            <w:r w:rsidR="000F1A98" w:rsidRPr="00272B8E">
              <w:rPr>
                <w:rFonts w:ascii="Times New Roman" w:eastAsia="Times New Roman" w:hAnsi="Times New Roman" w:cs="Times New Roman"/>
                <w:b/>
                <w:bCs/>
                <w:color w:val="000000"/>
                <w:kern w:val="0"/>
                <w:sz w:val="16"/>
                <w:szCs w:val="16"/>
                <w14:ligatures w14:val="none"/>
              </w:rPr>
              <w:t>A</w:t>
            </w:r>
            <w:r w:rsidR="002752EA" w:rsidRPr="00272B8E">
              <w:rPr>
                <w:rFonts w:ascii="Times New Roman" w:eastAsia="Times New Roman" w:hAnsi="Times New Roman" w:cs="Times New Roman"/>
                <w:b/>
                <w:bCs/>
                <w:color w:val="000000"/>
                <w:kern w:val="0"/>
                <w:sz w:val="16"/>
                <w:szCs w:val="16"/>
                <w14:ligatures w14:val="none"/>
              </w:rPr>
              <w:t>1.</w:t>
            </w:r>
            <w:r w:rsidR="002752EA" w:rsidRPr="00272B8E">
              <w:rPr>
                <w:rFonts w:ascii="Times New Roman" w:eastAsia="Times New Roman" w:hAnsi="Times New Roman" w:cs="Times New Roman"/>
                <w:color w:val="000000"/>
                <w:kern w:val="0"/>
                <w:sz w:val="16"/>
                <w:szCs w:val="16"/>
                <w14:ligatures w14:val="none"/>
              </w:rPr>
              <w:t xml:space="preserve"> Descriptive statistics by cluster phenotype.  Continuous features are reported as mean (standard deviation); binary variables as count (%), p-values from Kruskal-Wallis tests for continuous variables and chi-square tests for binary variables, with α = 0.05.</w:t>
            </w:r>
          </w:p>
        </w:tc>
        <w:tc>
          <w:tcPr>
            <w:tcW w:w="1260" w:type="dxa"/>
            <w:tcBorders>
              <w:top w:val="nil"/>
              <w:left w:val="nil"/>
              <w:bottom w:val="nil"/>
              <w:right w:val="nil"/>
            </w:tcBorders>
            <w:noWrap/>
            <w:vAlign w:val="bottom"/>
            <w:hideMark/>
          </w:tcPr>
          <w:p w14:paraId="60416737" w14:textId="77777777" w:rsidR="002752EA" w:rsidRPr="002752EA" w:rsidRDefault="002752EA" w:rsidP="002752EA">
            <w:pPr>
              <w:spacing w:after="0" w:line="240" w:lineRule="auto"/>
              <w:rPr>
                <w:rFonts w:ascii="Times New Roman" w:eastAsia="Times New Roman" w:hAnsi="Times New Roman" w:cs="Times New Roman"/>
                <w:color w:val="000000"/>
                <w:kern w:val="0"/>
                <w:sz w:val="20"/>
                <w:szCs w:val="20"/>
                <w14:ligatures w14:val="none"/>
              </w:rPr>
            </w:pPr>
          </w:p>
        </w:tc>
        <w:tc>
          <w:tcPr>
            <w:tcW w:w="1350" w:type="dxa"/>
            <w:tcBorders>
              <w:top w:val="nil"/>
              <w:left w:val="nil"/>
              <w:bottom w:val="nil"/>
              <w:right w:val="nil"/>
            </w:tcBorders>
            <w:noWrap/>
            <w:vAlign w:val="bottom"/>
            <w:hideMark/>
          </w:tcPr>
          <w:p w14:paraId="48219C38"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4C72F81E"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noWrap/>
            <w:vAlign w:val="bottom"/>
            <w:hideMark/>
          </w:tcPr>
          <w:p w14:paraId="71A586B0"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762D0E70"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noWrap/>
            <w:vAlign w:val="bottom"/>
            <w:hideMark/>
          </w:tcPr>
          <w:p w14:paraId="398FCC4F"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r>
      <w:tr w:rsidR="002752EA" w:rsidRPr="002752EA" w14:paraId="0D64136C" w14:textId="77777777" w:rsidTr="002752EA">
        <w:trPr>
          <w:trHeight w:val="690"/>
        </w:trPr>
        <w:tc>
          <w:tcPr>
            <w:tcW w:w="2520" w:type="dxa"/>
            <w:tcBorders>
              <w:top w:val="nil"/>
              <w:left w:val="nil"/>
              <w:bottom w:val="single" w:sz="4" w:space="0" w:color="auto"/>
              <w:right w:val="nil"/>
            </w:tcBorders>
            <w:vAlign w:val="center"/>
            <w:hideMark/>
          </w:tcPr>
          <w:p w14:paraId="2B412CE1"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bookmarkStart w:id="0" w:name="RANGE!A2:J36"/>
            <w:r w:rsidRPr="002752EA">
              <w:rPr>
                <w:rFonts w:ascii="Times New Roman" w:eastAsia="Times New Roman" w:hAnsi="Times New Roman" w:cs="Times New Roman"/>
                <w:b/>
                <w:bCs/>
                <w:kern w:val="0"/>
                <w:sz w:val="16"/>
                <w:szCs w:val="16"/>
                <w14:ligatures w14:val="none"/>
              </w:rPr>
              <w:t>Feature</w:t>
            </w:r>
            <w:bookmarkEnd w:id="0"/>
          </w:p>
        </w:tc>
        <w:tc>
          <w:tcPr>
            <w:tcW w:w="1260" w:type="dxa"/>
            <w:tcBorders>
              <w:top w:val="nil"/>
              <w:left w:val="nil"/>
              <w:bottom w:val="single" w:sz="4" w:space="0" w:color="auto"/>
              <w:right w:val="nil"/>
            </w:tcBorders>
            <w:vAlign w:val="center"/>
            <w:hideMark/>
          </w:tcPr>
          <w:p w14:paraId="7E636DA8"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Overall</w:t>
            </w:r>
          </w:p>
        </w:tc>
        <w:tc>
          <w:tcPr>
            <w:tcW w:w="1260" w:type="dxa"/>
            <w:tcBorders>
              <w:top w:val="nil"/>
              <w:left w:val="nil"/>
              <w:bottom w:val="single" w:sz="4" w:space="0" w:color="auto"/>
              <w:right w:val="nil"/>
            </w:tcBorders>
            <w:vAlign w:val="center"/>
            <w:hideMark/>
          </w:tcPr>
          <w:p w14:paraId="4772AF88"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C0: Obese-inflammatory</w:t>
            </w:r>
          </w:p>
        </w:tc>
        <w:tc>
          <w:tcPr>
            <w:tcW w:w="1260" w:type="dxa"/>
            <w:tcBorders>
              <w:top w:val="nil"/>
              <w:left w:val="nil"/>
              <w:bottom w:val="single" w:sz="4" w:space="0" w:color="auto"/>
              <w:right w:val="nil"/>
            </w:tcBorders>
            <w:vAlign w:val="center"/>
            <w:hideMark/>
          </w:tcPr>
          <w:p w14:paraId="15C4C4A8"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C1: Older female, mild</w:t>
            </w:r>
          </w:p>
        </w:tc>
        <w:tc>
          <w:tcPr>
            <w:tcW w:w="1260" w:type="dxa"/>
            <w:tcBorders>
              <w:top w:val="nil"/>
              <w:left w:val="nil"/>
              <w:bottom w:val="single" w:sz="4" w:space="0" w:color="auto"/>
              <w:right w:val="nil"/>
            </w:tcBorders>
            <w:vAlign w:val="center"/>
            <w:hideMark/>
          </w:tcPr>
          <w:p w14:paraId="38B9291D"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C2: Older male, mild</w:t>
            </w:r>
          </w:p>
        </w:tc>
        <w:tc>
          <w:tcPr>
            <w:tcW w:w="1350" w:type="dxa"/>
            <w:tcBorders>
              <w:top w:val="nil"/>
              <w:left w:val="nil"/>
              <w:bottom w:val="single" w:sz="4" w:space="0" w:color="auto"/>
              <w:right w:val="nil"/>
            </w:tcBorders>
            <w:vAlign w:val="center"/>
            <w:hideMark/>
          </w:tcPr>
          <w:p w14:paraId="326B0D56"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C3: Hepatic enzyme elevation</w:t>
            </w:r>
          </w:p>
        </w:tc>
        <w:tc>
          <w:tcPr>
            <w:tcW w:w="1260" w:type="dxa"/>
            <w:tcBorders>
              <w:top w:val="nil"/>
              <w:left w:val="nil"/>
              <w:bottom w:val="single" w:sz="4" w:space="0" w:color="auto"/>
              <w:right w:val="nil"/>
            </w:tcBorders>
            <w:vAlign w:val="center"/>
            <w:hideMark/>
          </w:tcPr>
          <w:p w14:paraId="4FEB60E0"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C4: High physical activity</w:t>
            </w:r>
          </w:p>
        </w:tc>
        <w:tc>
          <w:tcPr>
            <w:tcW w:w="1350" w:type="dxa"/>
            <w:tcBorders>
              <w:top w:val="nil"/>
              <w:left w:val="nil"/>
              <w:bottom w:val="single" w:sz="4" w:space="0" w:color="auto"/>
              <w:right w:val="nil"/>
            </w:tcBorders>
            <w:vAlign w:val="center"/>
            <w:hideMark/>
          </w:tcPr>
          <w:p w14:paraId="13F059E7"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C5: Young, uncontrolled HbA1c</w:t>
            </w:r>
          </w:p>
        </w:tc>
        <w:tc>
          <w:tcPr>
            <w:tcW w:w="1260" w:type="dxa"/>
            <w:tcBorders>
              <w:top w:val="nil"/>
              <w:left w:val="nil"/>
              <w:bottom w:val="single" w:sz="4" w:space="0" w:color="auto"/>
              <w:right w:val="nil"/>
            </w:tcBorders>
            <w:vAlign w:val="center"/>
            <w:hideMark/>
          </w:tcPr>
          <w:p w14:paraId="06B5B54F"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kern w:val="0"/>
                <w:sz w:val="16"/>
                <w:szCs w:val="16"/>
                <w14:ligatures w14:val="none"/>
              </w:rPr>
              <w:t>C6: Chronic kidney disease (CKD)</w:t>
            </w:r>
          </w:p>
        </w:tc>
        <w:tc>
          <w:tcPr>
            <w:tcW w:w="900" w:type="dxa"/>
            <w:tcBorders>
              <w:top w:val="nil"/>
              <w:left w:val="nil"/>
              <w:bottom w:val="single" w:sz="4" w:space="0" w:color="auto"/>
              <w:right w:val="nil"/>
            </w:tcBorders>
            <w:vAlign w:val="center"/>
            <w:hideMark/>
          </w:tcPr>
          <w:p w14:paraId="03F948A2" w14:textId="77777777" w:rsidR="002752EA" w:rsidRPr="002752EA" w:rsidRDefault="002752EA" w:rsidP="002752EA">
            <w:pPr>
              <w:spacing w:after="0" w:line="240" w:lineRule="auto"/>
              <w:jc w:val="center"/>
              <w:rPr>
                <w:rFonts w:ascii="Times New Roman" w:eastAsia="Times New Roman" w:hAnsi="Times New Roman" w:cs="Times New Roman"/>
                <w:b/>
                <w:bCs/>
                <w:kern w:val="0"/>
                <w:sz w:val="16"/>
                <w:szCs w:val="16"/>
                <w14:ligatures w14:val="none"/>
              </w:rPr>
            </w:pPr>
            <w:r w:rsidRPr="002752EA">
              <w:rPr>
                <w:rFonts w:ascii="Times New Roman" w:eastAsia="Times New Roman" w:hAnsi="Times New Roman" w:cs="Times New Roman"/>
                <w:b/>
                <w:bCs/>
                <w:i/>
                <w:iCs/>
                <w:kern w:val="0"/>
                <w:sz w:val="16"/>
                <w:szCs w:val="16"/>
                <w14:ligatures w14:val="none"/>
              </w:rPr>
              <w:t>p</w:t>
            </w:r>
            <w:r w:rsidRPr="002752EA">
              <w:rPr>
                <w:rFonts w:ascii="Times New Roman" w:eastAsia="Times New Roman" w:hAnsi="Times New Roman" w:cs="Times New Roman"/>
                <w:b/>
                <w:bCs/>
                <w:kern w:val="0"/>
                <w:sz w:val="16"/>
                <w:szCs w:val="16"/>
                <w14:ligatures w14:val="none"/>
              </w:rPr>
              <w:t>-value</w:t>
            </w:r>
          </w:p>
        </w:tc>
      </w:tr>
      <w:tr w:rsidR="002752EA" w:rsidRPr="002752EA" w14:paraId="44D33690" w14:textId="77777777" w:rsidTr="002752EA">
        <w:trPr>
          <w:trHeight w:val="360"/>
        </w:trPr>
        <w:tc>
          <w:tcPr>
            <w:tcW w:w="2520" w:type="dxa"/>
            <w:tcBorders>
              <w:top w:val="nil"/>
              <w:left w:val="nil"/>
              <w:bottom w:val="nil"/>
              <w:right w:val="nil"/>
            </w:tcBorders>
            <w:vAlign w:val="bottom"/>
            <w:hideMark/>
          </w:tcPr>
          <w:p w14:paraId="5349BBEC"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n</w:t>
            </w:r>
          </w:p>
        </w:tc>
        <w:tc>
          <w:tcPr>
            <w:tcW w:w="1260" w:type="dxa"/>
            <w:tcBorders>
              <w:top w:val="nil"/>
              <w:left w:val="nil"/>
              <w:bottom w:val="nil"/>
              <w:right w:val="nil"/>
            </w:tcBorders>
            <w:vAlign w:val="bottom"/>
            <w:hideMark/>
          </w:tcPr>
          <w:p w14:paraId="4EBB349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795</w:t>
            </w:r>
          </w:p>
        </w:tc>
        <w:tc>
          <w:tcPr>
            <w:tcW w:w="1260" w:type="dxa"/>
            <w:tcBorders>
              <w:top w:val="nil"/>
              <w:left w:val="nil"/>
              <w:bottom w:val="nil"/>
              <w:right w:val="nil"/>
            </w:tcBorders>
            <w:vAlign w:val="bottom"/>
            <w:hideMark/>
          </w:tcPr>
          <w:p w14:paraId="7EDD2EE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108</w:t>
            </w:r>
          </w:p>
        </w:tc>
        <w:tc>
          <w:tcPr>
            <w:tcW w:w="1260" w:type="dxa"/>
            <w:tcBorders>
              <w:top w:val="nil"/>
              <w:left w:val="nil"/>
              <w:bottom w:val="nil"/>
              <w:right w:val="nil"/>
            </w:tcBorders>
            <w:vAlign w:val="bottom"/>
            <w:hideMark/>
          </w:tcPr>
          <w:p w14:paraId="065CB6D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164</w:t>
            </w:r>
          </w:p>
        </w:tc>
        <w:tc>
          <w:tcPr>
            <w:tcW w:w="1260" w:type="dxa"/>
            <w:tcBorders>
              <w:top w:val="nil"/>
              <w:left w:val="nil"/>
              <w:bottom w:val="nil"/>
              <w:right w:val="nil"/>
            </w:tcBorders>
            <w:vAlign w:val="bottom"/>
            <w:hideMark/>
          </w:tcPr>
          <w:p w14:paraId="2DDF6A6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206</w:t>
            </w:r>
          </w:p>
        </w:tc>
        <w:tc>
          <w:tcPr>
            <w:tcW w:w="1350" w:type="dxa"/>
            <w:tcBorders>
              <w:top w:val="nil"/>
              <w:left w:val="nil"/>
              <w:bottom w:val="nil"/>
              <w:right w:val="nil"/>
            </w:tcBorders>
            <w:vAlign w:val="bottom"/>
            <w:hideMark/>
          </w:tcPr>
          <w:p w14:paraId="6F0143B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82</w:t>
            </w:r>
          </w:p>
        </w:tc>
        <w:tc>
          <w:tcPr>
            <w:tcW w:w="1260" w:type="dxa"/>
            <w:tcBorders>
              <w:top w:val="nil"/>
              <w:left w:val="nil"/>
              <w:bottom w:val="nil"/>
              <w:right w:val="nil"/>
            </w:tcBorders>
            <w:vAlign w:val="bottom"/>
            <w:hideMark/>
          </w:tcPr>
          <w:p w14:paraId="1E8F7E9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63</w:t>
            </w:r>
          </w:p>
        </w:tc>
        <w:tc>
          <w:tcPr>
            <w:tcW w:w="1350" w:type="dxa"/>
            <w:tcBorders>
              <w:top w:val="nil"/>
              <w:left w:val="nil"/>
              <w:bottom w:val="nil"/>
              <w:right w:val="nil"/>
            </w:tcBorders>
            <w:vAlign w:val="bottom"/>
            <w:hideMark/>
          </w:tcPr>
          <w:p w14:paraId="01F8999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108</w:t>
            </w:r>
          </w:p>
        </w:tc>
        <w:tc>
          <w:tcPr>
            <w:tcW w:w="1260" w:type="dxa"/>
            <w:tcBorders>
              <w:top w:val="nil"/>
              <w:left w:val="nil"/>
              <w:bottom w:val="nil"/>
              <w:right w:val="nil"/>
            </w:tcBorders>
            <w:vAlign w:val="bottom"/>
            <w:hideMark/>
          </w:tcPr>
          <w:p w14:paraId="3927E4F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64</w:t>
            </w:r>
          </w:p>
        </w:tc>
        <w:tc>
          <w:tcPr>
            <w:tcW w:w="900" w:type="dxa"/>
            <w:tcBorders>
              <w:top w:val="nil"/>
              <w:left w:val="nil"/>
              <w:bottom w:val="nil"/>
              <w:right w:val="nil"/>
            </w:tcBorders>
            <w:vAlign w:val="bottom"/>
            <w:hideMark/>
          </w:tcPr>
          <w:p w14:paraId="4A8754F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p>
        </w:tc>
      </w:tr>
      <w:tr w:rsidR="002752EA" w:rsidRPr="002752EA" w14:paraId="4F41B523" w14:textId="77777777" w:rsidTr="002752EA">
        <w:trPr>
          <w:trHeight w:val="195"/>
        </w:trPr>
        <w:tc>
          <w:tcPr>
            <w:tcW w:w="2520" w:type="dxa"/>
            <w:tcBorders>
              <w:top w:val="nil"/>
              <w:left w:val="nil"/>
              <w:bottom w:val="nil"/>
              <w:right w:val="nil"/>
            </w:tcBorders>
            <w:vAlign w:val="bottom"/>
            <w:hideMark/>
          </w:tcPr>
          <w:p w14:paraId="75E0F9F1"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vAlign w:val="bottom"/>
            <w:hideMark/>
          </w:tcPr>
          <w:p w14:paraId="52E18544"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vAlign w:val="bottom"/>
            <w:hideMark/>
          </w:tcPr>
          <w:p w14:paraId="30C25F24"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vAlign w:val="bottom"/>
            <w:hideMark/>
          </w:tcPr>
          <w:p w14:paraId="2BC8AEF6"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vAlign w:val="bottom"/>
            <w:hideMark/>
          </w:tcPr>
          <w:p w14:paraId="4CECE6C3"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vAlign w:val="bottom"/>
            <w:hideMark/>
          </w:tcPr>
          <w:p w14:paraId="375DA70C"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vAlign w:val="bottom"/>
            <w:hideMark/>
          </w:tcPr>
          <w:p w14:paraId="1EDE59E4"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vAlign w:val="bottom"/>
            <w:hideMark/>
          </w:tcPr>
          <w:p w14:paraId="532B5432"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vAlign w:val="bottom"/>
            <w:hideMark/>
          </w:tcPr>
          <w:p w14:paraId="4049F03C"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vAlign w:val="bottom"/>
            <w:hideMark/>
          </w:tcPr>
          <w:p w14:paraId="6F92011D" w14:textId="77777777" w:rsidR="002752EA" w:rsidRPr="002752EA" w:rsidRDefault="002752EA" w:rsidP="002752EA">
            <w:pPr>
              <w:spacing w:after="0" w:line="240" w:lineRule="auto"/>
              <w:jc w:val="center"/>
              <w:rPr>
                <w:rFonts w:ascii="Times New Roman" w:eastAsia="Times New Roman" w:hAnsi="Times New Roman" w:cs="Times New Roman"/>
                <w:kern w:val="0"/>
                <w:sz w:val="20"/>
                <w:szCs w:val="20"/>
                <w14:ligatures w14:val="none"/>
              </w:rPr>
            </w:pPr>
          </w:p>
        </w:tc>
      </w:tr>
      <w:tr w:rsidR="002752EA" w:rsidRPr="002752EA" w14:paraId="24CC1D23" w14:textId="77777777" w:rsidTr="002752EA">
        <w:trPr>
          <w:trHeight w:val="360"/>
        </w:trPr>
        <w:tc>
          <w:tcPr>
            <w:tcW w:w="2520" w:type="dxa"/>
            <w:tcBorders>
              <w:top w:val="nil"/>
              <w:left w:val="nil"/>
              <w:bottom w:val="nil"/>
              <w:right w:val="nil"/>
            </w:tcBorders>
            <w:vAlign w:val="bottom"/>
            <w:hideMark/>
          </w:tcPr>
          <w:p w14:paraId="26CEE672"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Albumin/Creatinine ratio</w:t>
            </w:r>
          </w:p>
        </w:tc>
        <w:tc>
          <w:tcPr>
            <w:tcW w:w="1260" w:type="dxa"/>
            <w:tcBorders>
              <w:top w:val="nil"/>
              <w:left w:val="nil"/>
              <w:bottom w:val="nil"/>
              <w:right w:val="nil"/>
            </w:tcBorders>
            <w:vAlign w:val="bottom"/>
            <w:hideMark/>
          </w:tcPr>
          <w:p w14:paraId="6A6B580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63.17 (176.38)</w:t>
            </w:r>
          </w:p>
        </w:tc>
        <w:tc>
          <w:tcPr>
            <w:tcW w:w="1260" w:type="dxa"/>
            <w:tcBorders>
              <w:top w:val="nil"/>
              <w:left w:val="nil"/>
              <w:bottom w:val="nil"/>
              <w:right w:val="nil"/>
            </w:tcBorders>
            <w:vAlign w:val="bottom"/>
            <w:hideMark/>
          </w:tcPr>
          <w:p w14:paraId="331C589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32.73 (44.53)</w:t>
            </w:r>
          </w:p>
        </w:tc>
        <w:tc>
          <w:tcPr>
            <w:tcW w:w="1260" w:type="dxa"/>
            <w:tcBorders>
              <w:top w:val="nil"/>
              <w:left w:val="nil"/>
              <w:bottom w:val="nil"/>
              <w:right w:val="nil"/>
            </w:tcBorders>
            <w:vAlign w:val="bottom"/>
            <w:hideMark/>
          </w:tcPr>
          <w:p w14:paraId="617E4E3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28.66 (49.34)</w:t>
            </w:r>
          </w:p>
        </w:tc>
        <w:tc>
          <w:tcPr>
            <w:tcW w:w="1260" w:type="dxa"/>
            <w:tcBorders>
              <w:top w:val="nil"/>
              <w:left w:val="nil"/>
              <w:bottom w:val="nil"/>
              <w:right w:val="nil"/>
            </w:tcBorders>
            <w:vAlign w:val="bottom"/>
            <w:hideMark/>
          </w:tcPr>
          <w:p w14:paraId="458CC11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34.63 (55.67)</w:t>
            </w:r>
          </w:p>
        </w:tc>
        <w:tc>
          <w:tcPr>
            <w:tcW w:w="1350" w:type="dxa"/>
            <w:tcBorders>
              <w:top w:val="nil"/>
              <w:left w:val="nil"/>
              <w:bottom w:val="nil"/>
              <w:right w:val="nil"/>
            </w:tcBorders>
            <w:vAlign w:val="bottom"/>
            <w:hideMark/>
          </w:tcPr>
          <w:p w14:paraId="43D8996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24.53 (29.44)</w:t>
            </w:r>
          </w:p>
        </w:tc>
        <w:tc>
          <w:tcPr>
            <w:tcW w:w="1260" w:type="dxa"/>
            <w:tcBorders>
              <w:top w:val="nil"/>
              <w:left w:val="nil"/>
              <w:bottom w:val="nil"/>
              <w:right w:val="nil"/>
            </w:tcBorders>
            <w:vAlign w:val="bottom"/>
            <w:hideMark/>
          </w:tcPr>
          <w:p w14:paraId="6780C1A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23.93 (45.98)</w:t>
            </w:r>
          </w:p>
        </w:tc>
        <w:tc>
          <w:tcPr>
            <w:tcW w:w="1350" w:type="dxa"/>
            <w:tcBorders>
              <w:top w:val="nil"/>
              <w:left w:val="nil"/>
              <w:bottom w:val="nil"/>
              <w:right w:val="nil"/>
            </w:tcBorders>
            <w:vAlign w:val="bottom"/>
            <w:hideMark/>
          </w:tcPr>
          <w:p w14:paraId="519306D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46.82 (70.64)</w:t>
            </w:r>
          </w:p>
        </w:tc>
        <w:tc>
          <w:tcPr>
            <w:tcW w:w="1260" w:type="dxa"/>
            <w:tcBorders>
              <w:top w:val="nil"/>
              <w:left w:val="nil"/>
              <w:bottom w:val="nil"/>
              <w:right w:val="nil"/>
            </w:tcBorders>
            <w:vAlign w:val="bottom"/>
            <w:hideMark/>
          </w:tcPr>
          <w:p w14:paraId="1079CBF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417.10 (478.29)</w:t>
            </w:r>
          </w:p>
        </w:tc>
        <w:tc>
          <w:tcPr>
            <w:tcW w:w="900" w:type="dxa"/>
            <w:tcBorders>
              <w:top w:val="nil"/>
              <w:left w:val="nil"/>
              <w:bottom w:val="nil"/>
              <w:right w:val="nil"/>
            </w:tcBorders>
            <w:vAlign w:val="bottom"/>
            <w:hideMark/>
          </w:tcPr>
          <w:p w14:paraId="2B9240C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2E6597C2" w14:textId="77777777" w:rsidTr="002752EA">
        <w:trPr>
          <w:trHeight w:val="360"/>
        </w:trPr>
        <w:tc>
          <w:tcPr>
            <w:tcW w:w="2520" w:type="dxa"/>
            <w:tcBorders>
              <w:top w:val="nil"/>
              <w:left w:val="nil"/>
              <w:bottom w:val="nil"/>
              <w:right w:val="nil"/>
            </w:tcBorders>
            <w:vAlign w:val="bottom"/>
            <w:hideMark/>
          </w:tcPr>
          <w:p w14:paraId="45869172"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ALT</w:t>
            </w:r>
          </w:p>
        </w:tc>
        <w:tc>
          <w:tcPr>
            <w:tcW w:w="1260" w:type="dxa"/>
            <w:tcBorders>
              <w:top w:val="nil"/>
              <w:left w:val="nil"/>
              <w:bottom w:val="nil"/>
              <w:right w:val="nil"/>
            </w:tcBorders>
            <w:vAlign w:val="bottom"/>
            <w:hideMark/>
          </w:tcPr>
          <w:p w14:paraId="5686921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23.54 (13.88)</w:t>
            </w:r>
          </w:p>
        </w:tc>
        <w:tc>
          <w:tcPr>
            <w:tcW w:w="1260" w:type="dxa"/>
            <w:tcBorders>
              <w:top w:val="nil"/>
              <w:left w:val="nil"/>
              <w:bottom w:val="nil"/>
              <w:right w:val="nil"/>
            </w:tcBorders>
            <w:vAlign w:val="bottom"/>
            <w:hideMark/>
          </w:tcPr>
          <w:p w14:paraId="039E4CE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22.68 (9.89)</w:t>
            </w:r>
          </w:p>
        </w:tc>
        <w:tc>
          <w:tcPr>
            <w:tcW w:w="1260" w:type="dxa"/>
            <w:tcBorders>
              <w:top w:val="nil"/>
              <w:left w:val="nil"/>
              <w:bottom w:val="nil"/>
              <w:right w:val="nil"/>
            </w:tcBorders>
            <w:vAlign w:val="bottom"/>
            <w:hideMark/>
          </w:tcPr>
          <w:p w14:paraId="6AF7F7C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17.23 (6.82)</w:t>
            </w:r>
          </w:p>
        </w:tc>
        <w:tc>
          <w:tcPr>
            <w:tcW w:w="1260" w:type="dxa"/>
            <w:tcBorders>
              <w:top w:val="nil"/>
              <w:left w:val="nil"/>
              <w:bottom w:val="nil"/>
              <w:right w:val="nil"/>
            </w:tcBorders>
            <w:vAlign w:val="bottom"/>
            <w:hideMark/>
          </w:tcPr>
          <w:p w14:paraId="45E9754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21.75 (9.39)</w:t>
            </w:r>
          </w:p>
        </w:tc>
        <w:tc>
          <w:tcPr>
            <w:tcW w:w="1350" w:type="dxa"/>
            <w:tcBorders>
              <w:top w:val="nil"/>
              <w:left w:val="nil"/>
              <w:bottom w:val="nil"/>
              <w:right w:val="nil"/>
            </w:tcBorders>
            <w:vAlign w:val="bottom"/>
            <w:hideMark/>
          </w:tcPr>
          <w:p w14:paraId="28459C9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45.65 (20.41)</w:t>
            </w:r>
          </w:p>
        </w:tc>
        <w:tc>
          <w:tcPr>
            <w:tcW w:w="1260" w:type="dxa"/>
            <w:tcBorders>
              <w:top w:val="nil"/>
              <w:left w:val="nil"/>
              <w:bottom w:val="nil"/>
              <w:right w:val="nil"/>
            </w:tcBorders>
            <w:vAlign w:val="bottom"/>
            <w:hideMark/>
          </w:tcPr>
          <w:p w14:paraId="1194CDE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25.95 (13.57)</w:t>
            </w:r>
          </w:p>
        </w:tc>
        <w:tc>
          <w:tcPr>
            <w:tcW w:w="1350" w:type="dxa"/>
            <w:tcBorders>
              <w:top w:val="nil"/>
              <w:left w:val="nil"/>
              <w:bottom w:val="nil"/>
              <w:right w:val="nil"/>
            </w:tcBorders>
            <w:vAlign w:val="bottom"/>
            <w:hideMark/>
          </w:tcPr>
          <w:p w14:paraId="14AC059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21.56 (10.55)</w:t>
            </w:r>
          </w:p>
        </w:tc>
        <w:tc>
          <w:tcPr>
            <w:tcW w:w="1260" w:type="dxa"/>
            <w:tcBorders>
              <w:top w:val="nil"/>
              <w:left w:val="nil"/>
              <w:bottom w:val="nil"/>
              <w:right w:val="nil"/>
            </w:tcBorders>
            <w:vAlign w:val="bottom"/>
            <w:hideMark/>
          </w:tcPr>
          <w:p w14:paraId="265F303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18.00 (10.76)</w:t>
            </w:r>
          </w:p>
        </w:tc>
        <w:tc>
          <w:tcPr>
            <w:tcW w:w="900" w:type="dxa"/>
            <w:tcBorders>
              <w:top w:val="nil"/>
              <w:left w:val="nil"/>
              <w:bottom w:val="nil"/>
              <w:right w:val="nil"/>
            </w:tcBorders>
            <w:vAlign w:val="bottom"/>
            <w:hideMark/>
          </w:tcPr>
          <w:p w14:paraId="2CC8CCC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4854186A" w14:textId="77777777" w:rsidTr="002752EA">
        <w:trPr>
          <w:trHeight w:val="360"/>
        </w:trPr>
        <w:tc>
          <w:tcPr>
            <w:tcW w:w="2520" w:type="dxa"/>
            <w:tcBorders>
              <w:top w:val="nil"/>
              <w:left w:val="nil"/>
              <w:bottom w:val="nil"/>
              <w:right w:val="nil"/>
            </w:tcBorders>
            <w:vAlign w:val="bottom"/>
            <w:hideMark/>
          </w:tcPr>
          <w:p w14:paraId="0A7BCBAA"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Albumin</w:t>
            </w:r>
          </w:p>
        </w:tc>
        <w:tc>
          <w:tcPr>
            <w:tcW w:w="1260" w:type="dxa"/>
            <w:tcBorders>
              <w:top w:val="nil"/>
              <w:left w:val="nil"/>
              <w:bottom w:val="nil"/>
              <w:right w:val="nil"/>
            </w:tcBorders>
            <w:vAlign w:val="bottom"/>
            <w:hideMark/>
          </w:tcPr>
          <w:p w14:paraId="4A40F89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3.96 (0.33)</w:t>
            </w:r>
          </w:p>
        </w:tc>
        <w:tc>
          <w:tcPr>
            <w:tcW w:w="1260" w:type="dxa"/>
            <w:tcBorders>
              <w:top w:val="nil"/>
              <w:left w:val="nil"/>
              <w:bottom w:val="nil"/>
              <w:right w:val="nil"/>
            </w:tcBorders>
            <w:vAlign w:val="bottom"/>
            <w:hideMark/>
          </w:tcPr>
          <w:p w14:paraId="398DD62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3.71 (0.25)</w:t>
            </w:r>
          </w:p>
        </w:tc>
        <w:tc>
          <w:tcPr>
            <w:tcW w:w="1260" w:type="dxa"/>
            <w:tcBorders>
              <w:top w:val="nil"/>
              <w:left w:val="nil"/>
              <w:bottom w:val="nil"/>
              <w:right w:val="nil"/>
            </w:tcBorders>
            <w:vAlign w:val="bottom"/>
            <w:hideMark/>
          </w:tcPr>
          <w:p w14:paraId="115C93F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3.92 (0.36)</w:t>
            </w:r>
          </w:p>
        </w:tc>
        <w:tc>
          <w:tcPr>
            <w:tcW w:w="1260" w:type="dxa"/>
            <w:tcBorders>
              <w:top w:val="nil"/>
              <w:left w:val="nil"/>
              <w:bottom w:val="nil"/>
              <w:right w:val="nil"/>
            </w:tcBorders>
            <w:vAlign w:val="bottom"/>
            <w:hideMark/>
          </w:tcPr>
          <w:p w14:paraId="27A46A3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4.06 (0.28)</w:t>
            </w:r>
          </w:p>
        </w:tc>
        <w:tc>
          <w:tcPr>
            <w:tcW w:w="1350" w:type="dxa"/>
            <w:tcBorders>
              <w:top w:val="nil"/>
              <w:left w:val="nil"/>
              <w:bottom w:val="nil"/>
              <w:right w:val="nil"/>
            </w:tcBorders>
            <w:vAlign w:val="bottom"/>
            <w:hideMark/>
          </w:tcPr>
          <w:p w14:paraId="698C1F9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4.11 (0.32)</w:t>
            </w:r>
          </w:p>
        </w:tc>
        <w:tc>
          <w:tcPr>
            <w:tcW w:w="1260" w:type="dxa"/>
            <w:tcBorders>
              <w:top w:val="nil"/>
              <w:left w:val="nil"/>
              <w:bottom w:val="nil"/>
              <w:right w:val="nil"/>
            </w:tcBorders>
            <w:vAlign w:val="bottom"/>
            <w:hideMark/>
          </w:tcPr>
          <w:p w14:paraId="3FA3D81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4.03 (0.27)</w:t>
            </w:r>
          </w:p>
        </w:tc>
        <w:tc>
          <w:tcPr>
            <w:tcW w:w="1350" w:type="dxa"/>
            <w:tcBorders>
              <w:top w:val="nil"/>
              <w:left w:val="nil"/>
              <w:bottom w:val="nil"/>
              <w:right w:val="nil"/>
            </w:tcBorders>
            <w:vAlign w:val="bottom"/>
            <w:hideMark/>
          </w:tcPr>
          <w:p w14:paraId="0BA6B39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3.91 (0.31)</w:t>
            </w:r>
          </w:p>
        </w:tc>
        <w:tc>
          <w:tcPr>
            <w:tcW w:w="1260" w:type="dxa"/>
            <w:tcBorders>
              <w:top w:val="nil"/>
              <w:left w:val="nil"/>
              <w:bottom w:val="nil"/>
              <w:right w:val="nil"/>
            </w:tcBorders>
            <w:vAlign w:val="bottom"/>
            <w:hideMark/>
          </w:tcPr>
          <w:p w14:paraId="154486A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3.93 (0.32)</w:t>
            </w:r>
          </w:p>
        </w:tc>
        <w:tc>
          <w:tcPr>
            <w:tcW w:w="900" w:type="dxa"/>
            <w:tcBorders>
              <w:top w:val="nil"/>
              <w:left w:val="nil"/>
              <w:bottom w:val="nil"/>
              <w:right w:val="nil"/>
            </w:tcBorders>
            <w:vAlign w:val="bottom"/>
            <w:hideMark/>
          </w:tcPr>
          <w:p w14:paraId="00EE12C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6949D6E0" w14:textId="77777777" w:rsidTr="002752EA">
        <w:trPr>
          <w:trHeight w:val="360"/>
        </w:trPr>
        <w:tc>
          <w:tcPr>
            <w:tcW w:w="2520" w:type="dxa"/>
            <w:tcBorders>
              <w:top w:val="nil"/>
              <w:left w:val="nil"/>
              <w:bottom w:val="nil"/>
              <w:right w:val="nil"/>
            </w:tcBorders>
            <w:vAlign w:val="bottom"/>
            <w:hideMark/>
          </w:tcPr>
          <w:p w14:paraId="5D398176"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AST</w:t>
            </w:r>
          </w:p>
        </w:tc>
        <w:tc>
          <w:tcPr>
            <w:tcW w:w="1260" w:type="dxa"/>
            <w:tcBorders>
              <w:top w:val="nil"/>
              <w:left w:val="nil"/>
              <w:bottom w:val="nil"/>
              <w:right w:val="nil"/>
            </w:tcBorders>
            <w:vAlign w:val="bottom"/>
            <w:hideMark/>
          </w:tcPr>
          <w:p w14:paraId="022860D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22.15 (9.46)</w:t>
            </w:r>
          </w:p>
        </w:tc>
        <w:tc>
          <w:tcPr>
            <w:tcW w:w="1260" w:type="dxa"/>
            <w:tcBorders>
              <w:top w:val="nil"/>
              <w:left w:val="nil"/>
              <w:bottom w:val="nil"/>
              <w:right w:val="nil"/>
            </w:tcBorders>
            <w:vAlign w:val="bottom"/>
            <w:hideMark/>
          </w:tcPr>
          <w:p w14:paraId="6217CAD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21.40 (7.80)</w:t>
            </w:r>
          </w:p>
        </w:tc>
        <w:tc>
          <w:tcPr>
            <w:tcW w:w="1260" w:type="dxa"/>
            <w:tcBorders>
              <w:top w:val="nil"/>
              <w:left w:val="nil"/>
              <w:bottom w:val="nil"/>
              <w:right w:val="nil"/>
            </w:tcBorders>
            <w:vAlign w:val="bottom"/>
            <w:hideMark/>
          </w:tcPr>
          <w:p w14:paraId="45CD261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18.95 (4.96)</w:t>
            </w:r>
          </w:p>
        </w:tc>
        <w:tc>
          <w:tcPr>
            <w:tcW w:w="1260" w:type="dxa"/>
            <w:tcBorders>
              <w:top w:val="nil"/>
              <w:left w:val="nil"/>
              <w:bottom w:val="nil"/>
              <w:right w:val="nil"/>
            </w:tcBorders>
            <w:vAlign w:val="bottom"/>
            <w:hideMark/>
          </w:tcPr>
          <w:p w14:paraId="6A3B59F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21.99 (8.05)</w:t>
            </w:r>
          </w:p>
        </w:tc>
        <w:tc>
          <w:tcPr>
            <w:tcW w:w="1350" w:type="dxa"/>
            <w:tcBorders>
              <w:top w:val="nil"/>
              <w:left w:val="nil"/>
              <w:bottom w:val="nil"/>
              <w:right w:val="nil"/>
            </w:tcBorders>
            <w:vAlign w:val="bottom"/>
            <w:hideMark/>
          </w:tcPr>
          <w:p w14:paraId="01F6F3C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34.06 (14.99)</w:t>
            </w:r>
          </w:p>
        </w:tc>
        <w:tc>
          <w:tcPr>
            <w:tcW w:w="1260" w:type="dxa"/>
            <w:tcBorders>
              <w:top w:val="nil"/>
              <w:left w:val="nil"/>
              <w:bottom w:val="nil"/>
              <w:right w:val="nil"/>
            </w:tcBorders>
            <w:vAlign w:val="bottom"/>
            <w:hideMark/>
          </w:tcPr>
          <w:p w14:paraId="79F3091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23.07 (8.76)</w:t>
            </w:r>
          </w:p>
        </w:tc>
        <w:tc>
          <w:tcPr>
            <w:tcW w:w="1350" w:type="dxa"/>
            <w:tcBorders>
              <w:top w:val="nil"/>
              <w:left w:val="nil"/>
              <w:bottom w:val="nil"/>
              <w:right w:val="nil"/>
            </w:tcBorders>
            <w:vAlign w:val="bottom"/>
            <w:hideMark/>
          </w:tcPr>
          <w:p w14:paraId="7BB06B2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19.18 (7.26)</w:t>
            </w:r>
          </w:p>
        </w:tc>
        <w:tc>
          <w:tcPr>
            <w:tcW w:w="1260" w:type="dxa"/>
            <w:tcBorders>
              <w:top w:val="nil"/>
              <w:left w:val="nil"/>
              <w:bottom w:val="nil"/>
              <w:right w:val="nil"/>
            </w:tcBorders>
            <w:vAlign w:val="bottom"/>
            <w:hideMark/>
          </w:tcPr>
          <w:p w14:paraId="3A0AD58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19.93 (6.61)</w:t>
            </w:r>
          </w:p>
        </w:tc>
        <w:tc>
          <w:tcPr>
            <w:tcW w:w="900" w:type="dxa"/>
            <w:tcBorders>
              <w:top w:val="nil"/>
              <w:left w:val="nil"/>
              <w:bottom w:val="nil"/>
              <w:right w:val="nil"/>
            </w:tcBorders>
            <w:vAlign w:val="bottom"/>
            <w:hideMark/>
          </w:tcPr>
          <w:p w14:paraId="4CAECF0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2D5437E3" w14:textId="77777777" w:rsidTr="002752EA">
        <w:trPr>
          <w:trHeight w:val="360"/>
        </w:trPr>
        <w:tc>
          <w:tcPr>
            <w:tcW w:w="2520" w:type="dxa"/>
            <w:tcBorders>
              <w:top w:val="nil"/>
              <w:left w:val="nil"/>
              <w:bottom w:val="nil"/>
              <w:right w:val="nil"/>
            </w:tcBorders>
            <w:vAlign w:val="bottom"/>
            <w:hideMark/>
          </w:tcPr>
          <w:p w14:paraId="50C52F35"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Creatinine</w:t>
            </w:r>
          </w:p>
        </w:tc>
        <w:tc>
          <w:tcPr>
            <w:tcW w:w="1260" w:type="dxa"/>
            <w:tcBorders>
              <w:top w:val="nil"/>
              <w:left w:val="nil"/>
              <w:bottom w:val="nil"/>
              <w:right w:val="nil"/>
            </w:tcBorders>
            <w:vAlign w:val="bottom"/>
            <w:hideMark/>
          </w:tcPr>
          <w:p w14:paraId="37B0EA4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0.95 (0.41)</w:t>
            </w:r>
          </w:p>
        </w:tc>
        <w:tc>
          <w:tcPr>
            <w:tcW w:w="1260" w:type="dxa"/>
            <w:tcBorders>
              <w:top w:val="nil"/>
              <w:left w:val="nil"/>
              <w:bottom w:val="nil"/>
              <w:right w:val="nil"/>
            </w:tcBorders>
            <w:vAlign w:val="bottom"/>
            <w:hideMark/>
          </w:tcPr>
          <w:p w14:paraId="19199B5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0.94 (0.30)</w:t>
            </w:r>
          </w:p>
        </w:tc>
        <w:tc>
          <w:tcPr>
            <w:tcW w:w="1260" w:type="dxa"/>
            <w:tcBorders>
              <w:top w:val="nil"/>
              <w:left w:val="nil"/>
              <w:bottom w:val="nil"/>
              <w:right w:val="nil"/>
            </w:tcBorders>
            <w:vAlign w:val="bottom"/>
            <w:hideMark/>
          </w:tcPr>
          <w:p w14:paraId="066811E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0.85 (0.24)</w:t>
            </w:r>
          </w:p>
        </w:tc>
        <w:tc>
          <w:tcPr>
            <w:tcW w:w="1260" w:type="dxa"/>
            <w:tcBorders>
              <w:top w:val="nil"/>
              <w:left w:val="nil"/>
              <w:bottom w:val="nil"/>
              <w:right w:val="nil"/>
            </w:tcBorders>
            <w:vAlign w:val="bottom"/>
            <w:hideMark/>
          </w:tcPr>
          <w:p w14:paraId="6183631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0.99 (0.26)</w:t>
            </w:r>
          </w:p>
        </w:tc>
        <w:tc>
          <w:tcPr>
            <w:tcW w:w="1350" w:type="dxa"/>
            <w:tcBorders>
              <w:top w:val="nil"/>
              <w:left w:val="nil"/>
              <w:bottom w:val="nil"/>
              <w:right w:val="nil"/>
            </w:tcBorders>
            <w:vAlign w:val="bottom"/>
            <w:hideMark/>
          </w:tcPr>
          <w:p w14:paraId="087E697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0.86 (0.20)</w:t>
            </w:r>
          </w:p>
        </w:tc>
        <w:tc>
          <w:tcPr>
            <w:tcW w:w="1260" w:type="dxa"/>
            <w:tcBorders>
              <w:top w:val="nil"/>
              <w:left w:val="nil"/>
              <w:bottom w:val="nil"/>
              <w:right w:val="nil"/>
            </w:tcBorders>
            <w:vAlign w:val="bottom"/>
            <w:hideMark/>
          </w:tcPr>
          <w:p w14:paraId="749FCAF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0.91 (0.23)</w:t>
            </w:r>
          </w:p>
        </w:tc>
        <w:tc>
          <w:tcPr>
            <w:tcW w:w="1350" w:type="dxa"/>
            <w:tcBorders>
              <w:top w:val="nil"/>
              <w:left w:val="nil"/>
              <w:bottom w:val="nil"/>
              <w:right w:val="nil"/>
            </w:tcBorders>
            <w:vAlign w:val="bottom"/>
            <w:hideMark/>
          </w:tcPr>
          <w:p w14:paraId="313A91C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0.71 (0.20)</w:t>
            </w:r>
          </w:p>
        </w:tc>
        <w:tc>
          <w:tcPr>
            <w:tcW w:w="1260" w:type="dxa"/>
            <w:tcBorders>
              <w:top w:val="nil"/>
              <w:left w:val="nil"/>
              <w:bottom w:val="nil"/>
              <w:right w:val="nil"/>
            </w:tcBorders>
            <w:vAlign w:val="bottom"/>
            <w:hideMark/>
          </w:tcPr>
          <w:p w14:paraId="2EF6E7D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1.67 (0.95)</w:t>
            </w:r>
          </w:p>
        </w:tc>
        <w:tc>
          <w:tcPr>
            <w:tcW w:w="900" w:type="dxa"/>
            <w:tcBorders>
              <w:top w:val="nil"/>
              <w:left w:val="nil"/>
              <w:bottom w:val="nil"/>
              <w:right w:val="nil"/>
            </w:tcBorders>
            <w:vAlign w:val="bottom"/>
            <w:hideMark/>
          </w:tcPr>
          <w:p w14:paraId="5129029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1A42B482" w14:textId="77777777" w:rsidTr="002752EA">
        <w:trPr>
          <w:trHeight w:val="360"/>
        </w:trPr>
        <w:tc>
          <w:tcPr>
            <w:tcW w:w="2520" w:type="dxa"/>
            <w:tcBorders>
              <w:top w:val="nil"/>
              <w:left w:val="nil"/>
              <w:bottom w:val="nil"/>
              <w:right w:val="nil"/>
            </w:tcBorders>
            <w:vAlign w:val="bottom"/>
            <w:hideMark/>
          </w:tcPr>
          <w:p w14:paraId="12F0D6AF"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GGT</w:t>
            </w:r>
          </w:p>
        </w:tc>
        <w:tc>
          <w:tcPr>
            <w:tcW w:w="1260" w:type="dxa"/>
            <w:tcBorders>
              <w:top w:val="nil"/>
              <w:left w:val="nil"/>
              <w:bottom w:val="nil"/>
              <w:right w:val="nil"/>
            </w:tcBorders>
            <w:vAlign w:val="bottom"/>
            <w:hideMark/>
          </w:tcPr>
          <w:p w14:paraId="3C68BB8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36.12 (34.79)</w:t>
            </w:r>
          </w:p>
        </w:tc>
        <w:tc>
          <w:tcPr>
            <w:tcW w:w="1260" w:type="dxa"/>
            <w:tcBorders>
              <w:top w:val="nil"/>
              <w:left w:val="nil"/>
              <w:bottom w:val="nil"/>
              <w:right w:val="nil"/>
            </w:tcBorders>
            <w:vAlign w:val="bottom"/>
            <w:hideMark/>
          </w:tcPr>
          <w:p w14:paraId="18EF46F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35.05 (22.93)</w:t>
            </w:r>
          </w:p>
        </w:tc>
        <w:tc>
          <w:tcPr>
            <w:tcW w:w="1260" w:type="dxa"/>
            <w:tcBorders>
              <w:top w:val="nil"/>
              <w:left w:val="nil"/>
              <w:bottom w:val="nil"/>
              <w:right w:val="nil"/>
            </w:tcBorders>
            <w:vAlign w:val="bottom"/>
            <w:hideMark/>
          </w:tcPr>
          <w:p w14:paraId="2E81730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26.63 (17.43)</w:t>
            </w:r>
          </w:p>
        </w:tc>
        <w:tc>
          <w:tcPr>
            <w:tcW w:w="1260" w:type="dxa"/>
            <w:tcBorders>
              <w:top w:val="nil"/>
              <w:left w:val="nil"/>
              <w:bottom w:val="nil"/>
              <w:right w:val="nil"/>
            </w:tcBorders>
            <w:vAlign w:val="bottom"/>
            <w:hideMark/>
          </w:tcPr>
          <w:p w14:paraId="3726A77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27.76 (17.10)</w:t>
            </w:r>
          </w:p>
        </w:tc>
        <w:tc>
          <w:tcPr>
            <w:tcW w:w="1350" w:type="dxa"/>
            <w:tcBorders>
              <w:top w:val="nil"/>
              <w:left w:val="nil"/>
              <w:bottom w:val="nil"/>
              <w:right w:val="nil"/>
            </w:tcBorders>
            <w:vAlign w:val="bottom"/>
            <w:hideMark/>
          </w:tcPr>
          <w:p w14:paraId="60F3447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93.53 (68.84)</w:t>
            </w:r>
          </w:p>
        </w:tc>
        <w:tc>
          <w:tcPr>
            <w:tcW w:w="1260" w:type="dxa"/>
            <w:tcBorders>
              <w:top w:val="nil"/>
              <w:left w:val="nil"/>
              <w:bottom w:val="nil"/>
              <w:right w:val="nil"/>
            </w:tcBorders>
            <w:vAlign w:val="bottom"/>
            <w:hideMark/>
          </w:tcPr>
          <w:p w14:paraId="6F975B7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29.60 (17.77)</w:t>
            </w:r>
          </w:p>
        </w:tc>
        <w:tc>
          <w:tcPr>
            <w:tcW w:w="1350" w:type="dxa"/>
            <w:tcBorders>
              <w:top w:val="nil"/>
              <w:left w:val="nil"/>
              <w:bottom w:val="nil"/>
              <w:right w:val="nil"/>
            </w:tcBorders>
            <w:vAlign w:val="bottom"/>
            <w:hideMark/>
          </w:tcPr>
          <w:p w14:paraId="1C9C6E8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33.75 (20.37)</w:t>
            </w:r>
          </w:p>
        </w:tc>
        <w:tc>
          <w:tcPr>
            <w:tcW w:w="1260" w:type="dxa"/>
            <w:tcBorders>
              <w:top w:val="nil"/>
              <w:left w:val="nil"/>
              <w:bottom w:val="nil"/>
              <w:right w:val="nil"/>
            </w:tcBorders>
            <w:vAlign w:val="bottom"/>
            <w:hideMark/>
          </w:tcPr>
          <w:p w14:paraId="3847D3A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22.88 (12.01)</w:t>
            </w:r>
          </w:p>
        </w:tc>
        <w:tc>
          <w:tcPr>
            <w:tcW w:w="900" w:type="dxa"/>
            <w:tcBorders>
              <w:top w:val="nil"/>
              <w:left w:val="nil"/>
              <w:bottom w:val="nil"/>
              <w:right w:val="nil"/>
            </w:tcBorders>
            <w:vAlign w:val="bottom"/>
            <w:hideMark/>
          </w:tcPr>
          <w:p w14:paraId="368EAAF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6E3B9E13" w14:textId="77777777" w:rsidTr="002752EA">
        <w:trPr>
          <w:trHeight w:val="360"/>
        </w:trPr>
        <w:tc>
          <w:tcPr>
            <w:tcW w:w="2520" w:type="dxa"/>
            <w:tcBorders>
              <w:top w:val="nil"/>
              <w:left w:val="nil"/>
              <w:bottom w:val="nil"/>
              <w:right w:val="nil"/>
            </w:tcBorders>
            <w:vAlign w:val="bottom"/>
            <w:hideMark/>
          </w:tcPr>
          <w:p w14:paraId="0C1397BA"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Uric acid</w:t>
            </w:r>
          </w:p>
        </w:tc>
        <w:tc>
          <w:tcPr>
            <w:tcW w:w="1260" w:type="dxa"/>
            <w:tcBorders>
              <w:top w:val="nil"/>
              <w:left w:val="nil"/>
              <w:bottom w:val="nil"/>
              <w:right w:val="nil"/>
            </w:tcBorders>
            <w:vAlign w:val="bottom"/>
            <w:hideMark/>
          </w:tcPr>
          <w:p w14:paraId="66B06C6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5.34 (1.56)</w:t>
            </w:r>
          </w:p>
        </w:tc>
        <w:tc>
          <w:tcPr>
            <w:tcW w:w="1260" w:type="dxa"/>
            <w:tcBorders>
              <w:top w:val="nil"/>
              <w:left w:val="nil"/>
              <w:bottom w:val="nil"/>
              <w:right w:val="nil"/>
            </w:tcBorders>
            <w:vAlign w:val="bottom"/>
            <w:hideMark/>
          </w:tcPr>
          <w:p w14:paraId="193B56E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5.91 (1.40)</w:t>
            </w:r>
          </w:p>
        </w:tc>
        <w:tc>
          <w:tcPr>
            <w:tcW w:w="1260" w:type="dxa"/>
            <w:tcBorders>
              <w:top w:val="nil"/>
              <w:left w:val="nil"/>
              <w:bottom w:val="nil"/>
              <w:right w:val="nil"/>
            </w:tcBorders>
            <w:vAlign w:val="bottom"/>
            <w:hideMark/>
          </w:tcPr>
          <w:p w14:paraId="1480B6B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5.17 (1.39)</w:t>
            </w:r>
          </w:p>
        </w:tc>
        <w:tc>
          <w:tcPr>
            <w:tcW w:w="1260" w:type="dxa"/>
            <w:tcBorders>
              <w:top w:val="nil"/>
              <w:left w:val="nil"/>
              <w:bottom w:val="nil"/>
              <w:right w:val="nil"/>
            </w:tcBorders>
            <w:vAlign w:val="bottom"/>
            <w:hideMark/>
          </w:tcPr>
          <w:p w14:paraId="28EDDD6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5.00 (1.25)</w:t>
            </w:r>
          </w:p>
        </w:tc>
        <w:tc>
          <w:tcPr>
            <w:tcW w:w="1350" w:type="dxa"/>
            <w:tcBorders>
              <w:top w:val="nil"/>
              <w:left w:val="nil"/>
              <w:bottom w:val="nil"/>
              <w:right w:val="nil"/>
            </w:tcBorders>
            <w:vAlign w:val="bottom"/>
            <w:hideMark/>
          </w:tcPr>
          <w:p w14:paraId="4852786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5.74 (1.68)</w:t>
            </w:r>
          </w:p>
        </w:tc>
        <w:tc>
          <w:tcPr>
            <w:tcW w:w="1260" w:type="dxa"/>
            <w:tcBorders>
              <w:top w:val="nil"/>
              <w:left w:val="nil"/>
              <w:bottom w:val="nil"/>
              <w:right w:val="nil"/>
            </w:tcBorders>
            <w:vAlign w:val="bottom"/>
            <w:hideMark/>
          </w:tcPr>
          <w:p w14:paraId="1EE0E62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5.60 (1.32)</w:t>
            </w:r>
          </w:p>
        </w:tc>
        <w:tc>
          <w:tcPr>
            <w:tcW w:w="1350" w:type="dxa"/>
            <w:tcBorders>
              <w:top w:val="nil"/>
              <w:left w:val="nil"/>
              <w:bottom w:val="nil"/>
              <w:right w:val="nil"/>
            </w:tcBorders>
            <w:vAlign w:val="bottom"/>
            <w:hideMark/>
          </w:tcPr>
          <w:p w14:paraId="34EB040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4.28 (1.25)</w:t>
            </w:r>
          </w:p>
        </w:tc>
        <w:tc>
          <w:tcPr>
            <w:tcW w:w="1260" w:type="dxa"/>
            <w:tcBorders>
              <w:top w:val="nil"/>
              <w:left w:val="nil"/>
              <w:bottom w:val="nil"/>
              <w:right w:val="nil"/>
            </w:tcBorders>
            <w:vAlign w:val="bottom"/>
            <w:hideMark/>
          </w:tcPr>
          <w:p w14:paraId="37060C1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7.07 (1.90)</w:t>
            </w:r>
          </w:p>
        </w:tc>
        <w:tc>
          <w:tcPr>
            <w:tcW w:w="900" w:type="dxa"/>
            <w:tcBorders>
              <w:top w:val="nil"/>
              <w:left w:val="nil"/>
              <w:bottom w:val="nil"/>
              <w:right w:val="nil"/>
            </w:tcBorders>
            <w:vAlign w:val="bottom"/>
            <w:hideMark/>
          </w:tcPr>
          <w:p w14:paraId="7E0A5A6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59C78681" w14:textId="77777777" w:rsidTr="002752EA">
        <w:trPr>
          <w:trHeight w:val="360"/>
        </w:trPr>
        <w:tc>
          <w:tcPr>
            <w:tcW w:w="2520" w:type="dxa"/>
            <w:tcBorders>
              <w:top w:val="nil"/>
              <w:left w:val="nil"/>
              <w:bottom w:val="nil"/>
              <w:right w:val="nil"/>
            </w:tcBorders>
            <w:vAlign w:val="bottom"/>
            <w:hideMark/>
          </w:tcPr>
          <w:p w14:paraId="002C2BA1"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Lymphocytes</w:t>
            </w:r>
          </w:p>
        </w:tc>
        <w:tc>
          <w:tcPr>
            <w:tcW w:w="1260" w:type="dxa"/>
            <w:tcBorders>
              <w:top w:val="nil"/>
              <w:left w:val="nil"/>
              <w:bottom w:val="nil"/>
              <w:right w:val="nil"/>
            </w:tcBorders>
            <w:vAlign w:val="bottom"/>
            <w:hideMark/>
          </w:tcPr>
          <w:p w14:paraId="3992622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2.13 (0.83)</w:t>
            </w:r>
          </w:p>
        </w:tc>
        <w:tc>
          <w:tcPr>
            <w:tcW w:w="1260" w:type="dxa"/>
            <w:tcBorders>
              <w:top w:val="nil"/>
              <w:left w:val="nil"/>
              <w:bottom w:val="nil"/>
              <w:right w:val="nil"/>
            </w:tcBorders>
            <w:vAlign w:val="bottom"/>
            <w:hideMark/>
          </w:tcPr>
          <w:p w14:paraId="3FCD5C6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2.23 (0.74)</w:t>
            </w:r>
          </w:p>
        </w:tc>
        <w:tc>
          <w:tcPr>
            <w:tcW w:w="1260" w:type="dxa"/>
            <w:tcBorders>
              <w:top w:val="nil"/>
              <w:left w:val="nil"/>
              <w:bottom w:val="nil"/>
              <w:right w:val="nil"/>
            </w:tcBorders>
            <w:vAlign w:val="bottom"/>
            <w:hideMark/>
          </w:tcPr>
          <w:p w14:paraId="445D92A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2.31 (1.05)</w:t>
            </w:r>
          </w:p>
        </w:tc>
        <w:tc>
          <w:tcPr>
            <w:tcW w:w="1260" w:type="dxa"/>
            <w:tcBorders>
              <w:top w:val="nil"/>
              <w:left w:val="nil"/>
              <w:bottom w:val="nil"/>
              <w:right w:val="nil"/>
            </w:tcBorders>
            <w:vAlign w:val="bottom"/>
            <w:hideMark/>
          </w:tcPr>
          <w:p w14:paraId="54D12C2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1.86 (0.64)</w:t>
            </w:r>
          </w:p>
        </w:tc>
        <w:tc>
          <w:tcPr>
            <w:tcW w:w="1350" w:type="dxa"/>
            <w:tcBorders>
              <w:top w:val="nil"/>
              <w:left w:val="nil"/>
              <w:bottom w:val="nil"/>
              <w:right w:val="nil"/>
            </w:tcBorders>
            <w:vAlign w:val="bottom"/>
            <w:hideMark/>
          </w:tcPr>
          <w:p w14:paraId="779883B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2.25 (0.89)</w:t>
            </w:r>
          </w:p>
        </w:tc>
        <w:tc>
          <w:tcPr>
            <w:tcW w:w="1260" w:type="dxa"/>
            <w:tcBorders>
              <w:top w:val="nil"/>
              <w:left w:val="nil"/>
              <w:bottom w:val="nil"/>
              <w:right w:val="nil"/>
            </w:tcBorders>
            <w:vAlign w:val="bottom"/>
            <w:hideMark/>
          </w:tcPr>
          <w:p w14:paraId="3101639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2.11 (0.83)</w:t>
            </w:r>
          </w:p>
        </w:tc>
        <w:tc>
          <w:tcPr>
            <w:tcW w:w="1350" w:type="dxa"/>
            <w:tcBorders>
              <w:top w:val="nil"/>
              <w:left w:val="nil"/>
              <w:bottom w:val="nil"/>
              <w:right w:val="nil"/>
            </w:tcBorders>
            <w:vAlign w:val="bottom"/>
            <w:hideMark/>
          </w:tcPr>
          <w:p w14:paraId="1D5556C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2.28 (0.64)</w:t>
            </w:r>
          </w:p>
        </w:tc>
        <w:tc>
          <w:tcPr>
            <w:tcW w:w="1260" w:type="dxa"/>
            <w:tcBorders>
              <w:top w:val="nil"/>
              <w:left w:val="nil"/>
              <w:bottom w:val="nil"/>
              <w:right w:val="nil"/>
            </w:tcBorders>
            <w:vAlign w:val="bottom"/>
            <w:hideMark/>
          </w:tcPr>
          <w:p w14:paraId="6DEE73A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1.98 (0.83)</w:t>
            </w:r>
          </w:p>
        </w:tc>
        <w:tc>
          <w:tcPr>
            <w:tcW w:w="900" w:type="dxa"/>
            <w:tcBorders>
              <w:top w:val="nil"/>
              <w:left w:val="nil"/>
              <w:bottom w:val="nil"/>
              <w:right w:val="nil"/>
            </w:tcBorders>
            <w:vAlign w:val="bottom"/>
            <w:hideMark/>
          </w:tcPr>
          <w:p w14:paraId="6FD8587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0B149042" w14:textId="77777777" w:rsidTr="002752EA">
        <w:trPr>
          <w:trHeight w:val="360"/>
        </w:trPr>
        <w:tc>
          <w:tcPr>
            <w:tcW w:w="2520" w:type="dxa"/>
            <w:tcBorders>
              <w:top w:val="nil"/>
              <w:left w:val="nil"/>
              <w:bottom w:val="nil"/>
              <w:right w:val="nil"/>
            </w:tcBorders>
            <w:vAlign w:val="bottom"/>
            <w:hideMark/>
          </w:tcPr>
          <w:p w14:paraId="567FEDA3"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Neutrophils</w:t>
            </w:r>
          </w:p>
        </w:tc>
        <w:tc>
          <w:tcPr>
            <w:tcW w:w="1260" w:type="dxa"/>
            <w:tcBorders>
              <w:top w:val="nil"/>
              <w:left w:val="nil"/>
              <w:bottom w:val="nil"/>
              <w:right w:val="nil"/>
            </w:tcBorders>
            <w:vAlign w:val="bottom"/>
            <w:hideMark/>
          </w:tcPr>
          <w:p w14:paraId="04CC59D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4.50 (1.65)</w:t>
            </w:r>
          </w:p>
        </w:tc>
        <w:tc>
          <w:tcPr>
            <w:tcW w:w="1260" w:type="dxa"/>
            <w:tcBorders>
              <w:top w:val="nil"/>
              <w:left w:val="nil"/>
              <w:bottom w:val="nil"/>
              <w:right w:val="nil"/>
            </w:tcBorders>
            <w:vAlign w:val="bottom"/>
            <w:hideMark/>
          </w:tcPr>
          <w:p w14:paraId="2E9F357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5.36 (1.71)</w:t>
            </w:r>
          </w:p>
        </w:tc>
        <w:tc>
          <w:tcPr>
            <w:tcW w:w="1260" w:type="dxa"/>
            <w:tcBorders>
              <w:top w:val="nil"/>
              <w:left w:val="nil"/>
              <w:bottom w:val="nil"/>
              <w:right w:val="nil"/>
            </w:tcBorders>
            <w:vAlign w:val="bottom"/>
            <w:hideMark/>
          </w:tcPr>
          <w:p w14:paraId="2CD3F8F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4.31 (1.66)</w:t>
            </w:r>
          </w:p>
        </w:tc>
        <w:tc>
          <w:tcPr>
            <w:tcW w:w="1260" w:type="dxa"/>
            <w:tcBorders>
              <w:top w:val="nil"/>
              <w:left w:val="nil"/>
              <w:bottom w:val="nil"/>
              <w:right w:val="nil"/>
            </w:tcBorders>
            <w:vAlign w:val="bottom"/>
            <w:hideMark/>
          </w:tcPr>
          <w:p w14:paraId="5B020B0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4.35 (1.88)</w:t>
            </w:r>
          </w:p>
        </w:tc>
        <w:tc>
          <w:tcPr>
            <w:tcW w:w="1350" w:type="dxa"/>
            <w:tcBorders>
              <w:top w:val="nil"/>
              <w:left w:val="nil"/>
              <w:bottom w:val="nil"/>
              <w:right w:val="nil"/>
            </w:tcBorders>
            <w:vAlign w:val="bottom"/>
            <w:hideMark/>
          </w:tcPr>
          <w:p w14:paraId="786E887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4.12 (1.32)</w:t>
            </w:r>
          </w:p>
        </w:tc>
        <w:tc>
          <w:tcPr>
            <w:tcW w:w="1260" w:type="dxa"/>
            <w:tcBorders>
              <w:top w:val="nil"/>
              <w:left w:val="nil"/>
              <w:bottom w:val="nil"/>
              <w:right w:val="nil"/>
            </w:tcBorders>
            <w:vAlign w:val="bottom"/>
            <w:hideMark/>
          </w:tcPr>
          <w:p w14:paraId="437778B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4.34 (1.37)</w:t>
            </w:r>
          </w:p>
        </w:tc>
        <w:tc>
          <w:tcPr>
            <w:tcW w:w="1350" w:type="dxa"/>
            <w:tcBorders>
              <w:top w:val="nil"/>
              <w:left w:val="nil"/>
              <w:bottom w:val="nil"/>
              <w:right w:val="nil"/>
            </w:tcBorders>
            <w:vAlign w:val="bottom"/>
            <w:hideMark/>
          </w:tcPr>
          <w:p w14:paraId="595F7CD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4.41 (1.24)</w:t>
            </w:r>
          </w:p>
        </w:tc>
        <w:tc>
          <w:tcPr>
            <w:tcW w:w="1260" w:type="dxa"/>
            <w:tcBorders>
              <w:top w:val="nil"/>
              <w:left w:val="nil"/>
              <w:bottom w:val="nil"/>
              <w:right w:val="nil"/>
            </w:tcBorders>
            <w:vAlign w:val="bottom"/>
            <w:hideMark/>
          </w:tcPr>
          <w:p w14:paraId="3F462FC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4.86 (1.39)</w:t>
            </w:r>
          </w:p>
        </w:tc>
        <w:tc>
          <w:tcPr>
            <w:tcW w:w="900" w:type="dxa"/>
            <w:tcBorders>
              <w:top w:val="nil"/>
              <w:left w:val="nil"/>
              <w:bottom w:val="nil"/>
              <w:right w:val="nil"/>
            </w:tcBorders>
            <w:vAlign w:val="bottom"/>
            <w:hideMark/>
          </w:tcPr>
          <w:p w14:paraId="02A4E5E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31F6A96B" w14:textId="77777777" w:rsidTr="002752EA">
        <w:trPr>
          <w:trHeight w:val="360"/>
        </w:trPr>
        <w:tc>
          <w:tcPr>
            <w:tcW w:w="2520" w:type="dxa"/>
            <w:tcBorders>
              <w:top w:val="nil"/>
              <w:left w:val="nil"/>
              <w:bottom w:val="nil"/>
              <w:right w:val="nil"/>
            </w:tcBorders>
            <w:vAlign w:val="bottom"/>
            <w:hideMark/>
          </w:tcPr>
          <w:p w14:paraId="2EEEF671"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HbA1c</w:t>
            </w:r>
          </w:p>
        </w:tc>
        <w:tc>
          <w:tcPr>
            <w:tcW w:w="1260" w:type="dxa"/>
            <w:tcBorders>
              <w:top w:val="nil"/>
              <w:left w:val="nil"/>
              <w:bottom w:val="nil"/>
              <w:right w:val="nil"/>
            </w:tcBorders>
            <w:vAlign w:val="bottom"/>
            <w:hideMark/>
          </w:tcPr>
          <w:p w14:paraId="20711BF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7.67 (1.66)</w:t>
            </w:r>
          </w:p>
        </w:tc>
        <w:tc>
          <w:tcPr>
            <w:tcW w:w="1260" w:type="dxa"/>
            <w:tcBorders>
              <w:top w:val="nil"/>
              <w:left w:val="nil"/>
              <w:bottom w:val="nil"/>
              <w:right w:val="nil"/>
            </w:tcBorders>
            <w:vAlign w:val="bottom"/>
            <w:hideMark/>
          </w:tcPr>
          <w:p w14:paraId="2E49C16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7.65 (1.42)</w:t>
            </w:r>
          </w:p>
        </w:tc>
        <w:tc>
          <w:tcPr>
            <w:tcW w:w="1260" w:type="dxa"/>
            <w:tcBorders>
              <w:top w:val="nil"/>
              <w:left w:val="nil"/>
              <w:bottom w:val="nil"/>
              <w:right w:val="nil"/>
            </w:tcBorders>
            <w:vAlign w:val="bottom"/>
            <w:hideMark/>
          </w:tcPr>
          <w:p w14:paraId="5E8D949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7.23 (1.07)</w:t>
            </w:r>
          </w:p>
        </w:tc>
        <w:tc>
          <w:tcPr>
            <w:tcW w:w="1260" w:type="dxa"/>
            <w:tcBorders>
              <w:top w:val="nil"/>
              <w:left w:val="nil"/>
              <w:bottom w:val="nil"/>
              <w:right w:val="nil"/>
            </w:tcBorders>
            <w:vAlign w:val="bottom"/>
            <w:hideMark/>
          </w:tcPr>
          <w:p w14:paraId="788AA3A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7.29 (1.12)</w:t>
            </w:r>
          </w:p>
        </w:tc>
        <w:tc>
          <w:tcPr>
            <w:tcW w:w="1350" w:type="dxa"/>
            <w:tcBorders>
              <w:top w:val="nil"/>
              <w:left w:val="nil"/>
              <w:bottom w:val="nil"/>
              <w:right w:val="nil"/>
            </w:tcBorders>
            <w:vAlign w:val="bottom"/>
            <w:hideMark/>
          </w:tcPr>
          <w:p w14:paraId="79B5661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7.36 (1.33)</w:t>
            </w:r>
          </w:p>
        </w:tc>
        <w:tc>
          <w:tcPr>
            <w:tcW w:w="1260" w:type="dxa"/>
            <w:tcBorders>
              <w:top w:val="nil"/>
              <w:left w:val="nil"/>
              <w:bottom w:val="nil"/>
              <w:right w:val="nil"/>
            </w:tcBorders>
            <w:vAlign w:val="bottom"/>
            <w:hideMark/>
          </w:tcPr>
          <w:p w14:paraId="3F1B003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7.31 (1.22)</w:t>
            </w:r>
          </w:p>
        </w:tc>
        <w:tc>
          <w:tcPr>
            <w:tcW w:w="1350" w:type="dxa"/>
            <w:tcBorders>
              <w:top w:val="nil"/>
              <w:left w:val="nil"/>
              <w:bottom w:val="nil"/>
              <w:right w:val="nil"/>
            </w:tcBorders>
            <w:vAlign w:val="bottom"/>
            <w:hideMark/>
          </w:tcPr>
          <w:p w14:paraId="09E4E35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9.72 (2.56)</w:t>
            </w:r>
          </w:p>
        </w:tc>
        <w:tc>
          <w:tcPr>
            <w:tcW w:w="1260" w:type="dxa"/>
            <w:tcBorders>
              <w:top w:val="nil"/>
              <w:left w:val="nil"/>
              <w:bottom w:val="nil"/>
              <w:right w:val="nil"/>
            </w:tcBorders>
            <w:vAlign w:val="bottom"/>
            <w:hideMark/>
          </w:tcPr>
          <w:p w14:paraId="2CF1C5B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7.26 (0.96)</w:t>
            </w:r>
          </w:p>
        </w:tc>
        <w:tc>
          <w:tcPr>
            <w:tcW w:w="900" w:type="dxa"/>
            <w:tcBorders>
              <w:top w:val="nil"/>
              <w:left w:val="nil"/>
              <w:bottom w:val="nil"/>
              <w:right w:val="nil"/>
            </w:tcBorders>
            <w:vAlign w:val="bottom"/>
            <w:hideMark/>
          </w:tcPr>
          <w:p w14:paraId="523AB9C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1D2C6E3C" w14:textId="77777777" w:rsidTr="002752EA">
        <w:trPr>
          <w:trHeight w:val="360"/>
        </w:trPr>
        <w:tc>
          <w:tcPr>
            <w:tcW w:w="2520" w:type="dxa"/>
            <w:tcBorders>
              <w:top w:val="nil"/>
              <w:left w:val="nil"/>
              <w:bottom w:val="nil"/>
              <w:right w:val="nil"/>
            </w:tcBorders>
            <w:vAlign w:val="bottom"/>
            <w:hideMark/>
          </w:tcPr>
          <w:p w14:paraId="5ECE2D55"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HDL cholesterol</w:t>
            </w:r>
          </w:p>
        </w:tc>
        <w:tc>
          <w:tcPr>
            <w:tcW w:w="1260" w:type="dxa"/>
            <w:tcBorders>
              <w:top w:val="nil"/>
              <w:left w:val="nil"/>
              <w:bottom w:val="nil"/>
              <w:right w:val="nil"/>
            </w:tcBorders>
            <w:vAlign w:val="bottom"/>
            <w:hideMark/>
          </w:tcPr>
          <w:p w14:paraId="26AE105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47.97 (12.43)</w:t>
            </w:r>
          </w:p>
        </w:tc>
        <w:tc>
          <w:tcPr>
            <w:tcW w:w="1260" w:type="dxa"/>
            <w:tcBorders>
              <w:top w:val="nil"/>
              <w:left w:val="nil"/>
              <w:bottom w:val="nil"/>
              <w:right w:val="nil"/>
            </w:tcBorders>
            <w:vAlign w:val="bottom"/>
            <w:hideMark/>
          </w:tcPr>
          <w:p w14:paraId="7EB49F4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42.62 (8.63)</w:t>
            </w:r>
          </w:p>
        </w:tc>
        <w:tc>
          <w:tcPr>
            <w:tcW w:w="1260" w:type="dxa"/>
            <w:tcBorders>
              <w:top w:val="nil"/>
              <w:left w:val="nil"/>
              <w:bottom w:val="nil"/>
              <w:right w:val="nil"/>
            </w:tcBorders>
            <w:vAlign w:val="bottom"/>
            <w:hideMark/>
          </w:tcPr>
          <w:p w14:paraId="724E8AC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57.71 (16.10)</w:t>
            </w:r>
          </w:p>
        </w:tc>
        <w:tc>
          <w:tcPr>
            <w:tcW w:w="1260" w:type="dxa"/>
            <w:tcBorders>
              <w:top w:val="nil"/>
              <w:left w:val="nil"/>
              <w:bottom w:val="nil"/>
              <w:right w:val="nil"/>
            </w:tcBorders>
            <w:vAlign w:val="bottom"/>
            <w:hideMark/>
          </w:tcPr>
          <w:p w14:paraId="4A2EF26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46.02 (9.44)</w:t>
            </w:r>
          </w:p>
        </w:tc>
        <w:tc>
          <w:tcPr>
            <w:tcW w:w="1350" w:type="dxa"/>
            <w:tcBorders>
              <w:top w:val="nil"/>
              <w:left w:val="nil"/>
              <w:bottom w:val="nil"/>
              <w:right w:val="nil"/>
            </w:tcBorders>
            <w:vAlign w:val="bottom"/>
            <w:hideMark/>
          </w:tcPr>
          <w:p w14:paraId="0616018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44.63 (9.41)</w:t>
            </w:r>
          </w:p>
        </w:tc>
        <w:tc>
          <w:tcPr>
            <w:tcW w:w="1260" w:type="dxa"/>
            <w:tcBorders>
              <w:top w:val="nil"/>
              <w:left w:val="nil"/>
              <w:bottom w:val="nil"/>
              <w:right w:val="nil"/>
            </w:tcBorders>
            <w:vAlign w:val="bottom"/>
            <w:hideMark/>
          </w:tcPr>
          <w:p w14:paraId="1544928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45.90 (9.53)</w:t>
            </w:r>
          </w:p>
        </w:tc>
        <w:tc>
          <w:tcPr>
            <w:tcW w:w="1350" w:type="dxa"/>
            <w:tcBorders>
              <w:top w:val="nil"/>
              <w:left w:val="nil"/>
              <w:bottom w:val="nil"/>
              <w:right w:val="nil"/>
            </w:tcBorders>
            <w:vAlign w:val="bottom"/>
            <w:hideMark/>
          </w:tcPr>
          <w:p w14:paraId="02B5DE4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48.47 (12.13)</w:t>
            </w:r>
          </w:p>
        </w:tc>
        <w:tc>
          <w:tcPr>
            <w:tcW w:w="1260" w:type="dxa"/>
            <w:tcBorders>
              <w:top w:val="nil"/>
              <w:left w:val="nil"/>
              <w:bottom w:val="nil"/>
              <w:right w:val="nil"/>
            </w:tcBorders>
            <w:vAlign w:val="bottom"/>
            <w:hideMark/>
          </w:tcPr>
          <w:p w14:paraId="161DC54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43.68 (8.10)</w:t>
            </w:r>
          </w:p>
        </w:tc>
        <w:tc>
          <w:tcPr>
            <w:tcW w:w="900" w:type="dxa"/>
            <w:tcBorders>
              <w:top w:val="nil"/>
              <w:left w:val="nil"/>
              <w:bottom w:val="nil"/>
              <w:right w:val="nil"/>
            </w:tcBorders>
            <w:vAlign w:val="bottom"/>
            <w:hideMark/>
          </w:tcPr>
          <w:p w14:paraId="0F25189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5B28390B" w14:textId="77777777" w:rsidTr="002752EA">
        <w:trPr>
          <w:trHeight w:val="360"/>
        </w:trPr>
        <w:tc>
          <w:tcPr>
            <w:tcW w:w="2520" w:type="dxa"/>
            <w:tcBorders>
              <w:top w:val="nil"/>
              <w:left w:val="nil"/>
              <w:bottom w:val="nil"/>
              <w:right w:val="nil"/>
            </w:tcBorders>
            <w:vAlign w:val="bottom"/>
            <w:hideMark/>
          </w:tcPr>
          <w:p w14:paraId="4C8DBB6E"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proofErr w:type="spellStart"/>
            <w:r w:rsidRPr="002752EA">
              <w:rPr>
                <w:rFonts w:ascii="Times New Roman" w:eastAsia="Times New Roman" w:hAnsi="Times New Roman" w:cs="Times New Roman"/>
                <w:color w:val="000000"/>
                <w:kern w:val="0"/>
                <w:sz w:val="16"/>
                <w:szCs w:val="16"/>
                <w14:ligatures w14:val="none"/>
              </w:rPr>
              <w:t>hsCRP</w:t>
            </w:r>
            <w:proofErr w:type="spellEnd"/>
          </w:p>
        </w:tc>
        <w:tc>
          <w:tcPr>
            <w:tcW w:w="1260" w:type="dxa"/>
            <w:tcBorders>
              <w:top w:val="nil"/>
              <w:left w:val="nil"/>
              <w:bottom w:val="nil"/>
              <w:right w:val="nil"/>
            </w:tcBorders>
            <w:vAlign w:val="bottom"/>
            <w:hideMark/>
          </w:tcPr>
          <w:p w14:paraId="745C374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4.62 (5.70)</w:t>
            </w:r>
          </w:p>
        </w:tc>
        <w:tc>
          <w:tcPr>
            <w:tcW w:w="1260" w:type="dxa"/>
            <w:tcBorders>
              <w:top w:val="nil"/>
              <w:left w:val="nil"/>
              <w:bottom w:val="nil"/>
              <w:right w:val="nil"/>
            </w:tcBorders>
            <w:vAlign w:val="bottom"/>
            <w:hideMark/>
          </w:tcPr>
          <w:p w14:paraId="10C2D56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11.12 (10.27)</w:t>
            </w:r>
          </w:p>
        </w:tc>
        <w:tc>
          <w:tcPr>
            <w:tcW w:w="1260" w:type="dxa"/>
            <w:tcBorders>
              <w:top w:val="nil"/>
              <w:left w:val="nil"/>
              <w:bottom w:val="nil"/>
              <w:right w:val="nil"/>
            </w:tcBorders>
            <w:vAlign w:val="bottom"/>
            <w:hideMark/>
          </w:tcPr>
          <w:p w14:paraId="1D8276A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3.87 (4.33)</w:t>
            </w:r>
          </w:p>
        </w:tc>
        <w:tc>
          <w:tcPr>
            <w:tcW w:w="1260" w:type="dxa"/>
            <w:tcBorders>
              <w:top w:val="nil"/>
              <w:left w:val="nil"/>
              <w:bottom w:val="nil"/>
              <w:right w:val="nil"/>
            </w:tcBorders>
            <w:vAlign w:val="bottom"/>
            <w:hideMark/>
          </w:tcPr>
          <w:p w14:paraId="310F16D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2.68 (2.80)</w:t>
            </w:r>
          </w:p>
        </w:tc>
        <w:tc>
          <w:tcPr>
            <w:tcW w:w="1350" w:type="dxa"/>
            <w:tcBorders>
              <w:top w:val="nil"/>
              <w:left w:val="nil"/>
              <w:bottom w:val="nil"/>
              <w:right w:val="nil"/>
            </w:tcBorders>
            <w:vAlign w:val="bottom"/>
            <w:hideMark/>
          </w:tcPr>
          <w:p w14:paraId="2AEC5A6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4.26 (3.89)</w:t>
            </w:r>
          </w:p>
        </w:tc>
        <w:tc>
          <w:tcPr>
            <w:tcW w:w="1260" w:type="dxa"/>
            <w:tcBorders>
              <w:top w:val="nil"/>
              <w:left w:val="nil"/>
              <w:bottom w:val="nil"/>
              <w:right w:val="nil"/>
            </w:tcBorders>
            <w:vAlign w:val="bottom"/>
            <w:hideMark/>
          </w:tcPr>
          <w:p w14:paraId="4855C80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3.89 (4.08)</w:t>
            </w:r>
          </w:p>
        </w:tc>
        <w:tc>
          <w:tcPr>
            <w:tcW w:w="1350" w:type="dxa"/>
            <w:tcBorders>
              <w:top w:val="nil"/>
              <w:left w:val="nil"/>
              <w:bottom w:val="nil"/>
              <w:right w:val="nil"/>
            </w:tcBorders>
            <w:vAlign w:val="bottom"/>
            <w:hideMark/>
          </w:tcPr>
          <w:p w14:paraId="1DE7E33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4.50 (3.90)</w:t>
            </w:r>
          </w:p>
        </w:tc>
        <w:tc>
          <w:tcPr>
            <w:tcW w:w="1260" w:type="dxa"/>
            <w:tcBorders>
              <w:top w:val="nil"/>
              <w:left w:val="nil"/>
              <w:bottom w:val="nil"/>
              <w:right w:val="nil"/>
            </w:tcBorders>
            <w:vAlign w:val="bottom"/>
            <w:hideMark/>
          </w:tcPr>
          <w:p w14:paraId="640404E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3.55 (3.47)</w:t>
            </w:r>
          </w:p>
        </w:tc>
        <w:tc>
          <w:tcPr>
            <w:tcW w:w="900" w:type="dxa"/>
            <w:tcBorders>
              <w:top w:val="nil"/>
              <w:left w:val="nil"/>
              <w:bottom w:val="nil"/>
              <w:right w:val="nil"/>
            </w:tcBorders>
            <w:vAlign w:val="bottom"/>
            <w:hideMark/>
          </w:tcPr>
          <w:p w14:paraId="093BEE0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3B490ADF" w14:textId="77777777" w:rsidTr="002752EA">
        <w:trPr>
          <w:trHeight w:val="360"/>
        </w:trPr>
        <w:tc>
          <w:tcPr>
            <w:tcW w:w="2520" w:type="dxa"/>
            <w:tcBorders>
              <w:top w:val="nil"/>
              <w:left w:val="nil"/>
              <w:bottom w:val="nil"/>
              <w:right w:val="nil"/>
            </w:tcBorders>
            <w:vAlign w:val="bottom"/>
            <w:hideMark/>
          </w:tcPr>
          <w:p w14:paraId="31215069"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Total cholesterol</w:t>
            </w:r>
          </w:p>
        </w:tc>
        <w:tc>
          <w:tcPr>
            <w:tcW w:w="1260" w:type="dxa"/>
            <w:tcBorders>
              <w:top w:val="nil"/>
              <w:left w:val="nil"/>
              <w:bottom w:val="nil"/>
              <w:right w:val="nil"/>
            </w:tcBorders>
            <w:vAlign w:val="bottom"/>
            <w:hideMark/>
          </w:tcPr>
          <w:p w14:paraId="661697D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174.21 (46.24)</w:t>
            </w:r>
          </w:p>
        </w:tc>
        <w:tc>
          <w:tcPr>
            <w:tcW w:w="1260" w:type="dxa"/>
            <w:tcBorders>
              <w:top w:val="nil"/>
              <w:left w:val="nil"/>
              <w:bottom w:val="nil"/>
              <w:right w:val="nil"/>
            </w:tcBorders>
            <w:vAlign w:val="bottom"/>
            <w:hideMark/>
          </w:tcPr>
          <w:p w14:paraId="0BCB3EA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159.28 (38.15)</w:t>
            </w:r>
          </w:p>
        </w:tc>
        <w:tc>
          <w:tcPr>
            <w:tcW w:w="1260" w:type="dxa"/>
            <w:tcBorders>
              <w:top w:val="nil"/>
              <w:left w:val="nil"/>
              <w:bottom w:val="nil"/>
              <w:right w:val="nil"/>
            </w:tcBorders>
            <w:vAlign w:val="bottom"/>
            <w:hideMark/>
          </w:tcPr>
          <w:p w14:paraId="0F2FBE6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181.61 (43.88)</w:t>
            </w:r>
          </w:p>
        </w:tc>
        <w:tc>
          <w:tcPr>
            <w:tcW w:w="1260" w:type="dxa"/>
            <w:tcBorders>
              <w:top w:val="nil"/>
              <w:left w:val="nil"/>
              <w:bottom w:val="nil"/>
              <w:right w:val="nil"/>
            </w:tcBorders>
            <w:vAlign w:val="bottom"/>
            <w:hideMark/>
          </w:tcPr>
          <w:p w14:paraId="35A8233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159.17 (35.17)</w:t>
            </w:r>
          </w:p>
        </w:tc>
        <w:tc>
          <w:tcPr>
            <w:tcW w:w="1350" w:type="dxa"/>
            <w:tcBorders>
              <w:top w:val="nil"/>
              <w:left w:val="nil"/>
              <w:bottom w:val="nil"/>
              <w:right w:val="nil"/>
            </w:tcBorders>
            <w:vAlign w:val="bottom"/>
            <w:hideMark/>
          </w:tcPr>
          <w:p w14:paraId="0E5B34B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183.07 (48.72)</w:t>
            </w:r>
          </w:p>
        </w:tc>
        <w:tc>
          <w:tcPr>
            <w:tcW w:w="1260" w:type="dxa"/>
            <w:tcBorders>
              <w:top w:val="nil"/>
              <w:left w:val="nil"/>
              <w:bottom w:val="nil"/>
              <w:right w:val="nil"/>
            </w:tcBorders>
            <w:vAlign w:val="bottom"/>
            <w:hideMark/>
          </w:tcPr>
          <w:p w14:paraId="5C0149F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169.20 (42.05)</w:t>
            </w:r>
          </w:p>
        </w:tc>
        <w:tc>
          <w:tcPr>
            <w:tcW w:w="1350" w:type="dxa"/>
            <w:tcBorders>
              <w:top w:val="nil"/>
              <w:left w:val="nil"/>
              <w:bottom w:val="nil"/>
              <w:right w:val="nil"/>
            </w:tcBorders>
            <w:vAlign w:val="bottom"/>
            <w:hideMark/>
          </w:tcPr>
          <w:p w14:paraId="388020A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214.03 (54.94)</w:t>
            </w:r>
          </w:p>
        </w:tc>
        <w:tc>
          <w:tcPr>
            <w:tcW w:w="1260" w:type="dxa"/>
            <w:tcBorders>
              <w:top w:val="nil"/>
              <w:left w:val="nil"/>
              <w:bottom w:val="nil"/>
              <w:right w:val="nil"/>
            </w:tcBorders>
            <w:vAlign w:val="bottom"/>
            <w:hideMark/>
          </w:tcPr>
          <w:p w14:paraId="2671E49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154.21 (32.02)</w:t>
            </w:r>
          </w:p>
        </w:tc>
        <w:tc>
          <w:tcPr>
            <w:tcW w:w="900" w:type="dxa"/>
            <w:tcBorders>
              <w:top w:val="nil"/>
              <w:left w:val="nil"/>
              <w:bottom w:val="nil"/>
              <w:right w:val="nil"/>
            </w:tcBorders>
            <w:vAlign w:val="bottom"/>
            <w:hideMark/>
          </w:tcPr>
          <w:p w14:paraId="7A5C201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142E15A3" w14:textId="77777777" w:rsidTr="002752EA">
        <w:trPr>
          <w:trHeight w:val="360"/>
        </w:trPr>
        <w:tc>
          <w:tcPr>
            <w:tcW w:w="2520" w:type="dxa"/>
            <w:tcBorders>
              <w:top w:val="nil"/>
              <w:left w:val="nil"/>
              <w:bottom w:val="nil"/>
              <w:right w:val="nil"/>
            </w:tcBorders>
            <w:vAlign w:val="bottom"/>
            <w:hideMark/>
          </w:tcPr>
          <w:p w14:paraId="7C32DD1B"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Vitamin D (25-OH)</w:t>
            </w:r>
          </w:p>
        </w:tc>
        <w:tc>
          <w:tcPr>
            <w:tcW w:w="1260" w:type="dxa"/>
            <w:tcBorders>
              <w:top w:val="nil"/>
              <w:left w:val="nil"/>
              <w:bottom w:val="nil"/>
              <w:right w:val="nil"/>
            </w:tcBorders>
            <w:vAlign w:val="bottom"/>
            <w:hideMark/>
          </w:tcPr>
          <w:p w14:paraId="46595BA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82.33 (39.87)</w:t>
            </w:r>
          </w:p>
        </w:tc>
        <w:tc>
          <w:tcPr>
            <w:tcW w:w="1260" w:type="dxa"/>
            <w:tcBorders>
              <w:top w:val="nil"/>
              <w:left w:val="nil"/>
              <w:bottom w:val="nil"/>
              <w:right w:val="nil"/>
            </w:tcBorders>
            <w:vAlign w:val="bottom"/>
            <w:hideMark/>
          </w:tcPr>
          <w:p w14:paraId="6D1EFA4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63.77 (28.09)</w:t>
            </w:r>
          </w:p>
        </w:tc>
        <w:tc>
          <w:tcPr>
            <w:tcW w:w="1260" w:type="dxa"/>
            <w:tcBorders>
              <w:top w:val="nil"/>
              <w:left w:val="nil"/>
              <w:bottom w:val="nil"/>
              <w:right w:val="nil"/>
            </w:tcBorders>
            <w:vAlign w:val="bottom"/>
            <w:hideMark/>
          </w:tcPr>
          <w:p w14:paraId="5873537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98.72 (44.27)</w:t>
            </w:r>
          </w:p>
        </w:tc>
        <w:tc>
          <w:tcPr>
            <w:tcW w:w="1260" w:type="dxa"/>
            <w:tcBorders>
              <w:top w:val="nil"/>
              <w:left w:val="nil"/>
              <w:bottom w:val="nil"/>
              <w:right w:val="nil"/>
            </w:tcBorders>
            <w:vAlign w:val="bottom"/>
            <w:hideMark/>
          </w:tcPr>
          <w:p w14:paraId="5B571ED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90.35 (38.25)</w:t>
            </w:r>
          </w:p>
        </w:tc>
        <w:tc>
          <w:tcPr>
            <w:tcW w:w="1350" w:type="dxa"/>
            <w:tcBorders>
              <w:top w:val="nil"/>
              <w:left w:val="nil"/>
              <w:bottom w:val="nil"/>
              <w:right w:val="nil"/>
            </w:tcBorders>
            <w:vAlign w:val="bottom"/>
            <w:hideMark/>
          </w:tcPr>
          <w:p w14:paraId="38478AB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65.78 (29.89)</w:t>
            </w:r>
          </w:p>
        </w:tc>
        <w:tc>
          <w:tcPr>
            <w:tcW w:w="1260" w:type="dxa"/>
            <w:tcBorders>
              <w:top w:val="nil"/>
              <w:left w:val="nil"/>
              <w:bottom w:val="nil"/>
              <w:right w:val="nil"/>
            </w:tcBorders>
            <w:vAlign w:val="bottom"/>
            <w:hideMark/>
          </w:tcPr>
          <w:p w14:paraId="2BA1F33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80.60 (38.03)</w:t>
            </w:r>
          </w:p>
        </w:tc>
        <w:tc>
          <w:tcPr>
            <w:tcW w:w="1350" w:type="dxa"/>
            <w:tcBorders>
              <w:top w:val="nil"/>
              <w:left w:val="nil"/>
              <w:bottom w:val="nil"/>
              <w:right w:val="nil"/>
            </w:tcBorders>
            <w:vAlign w:val="bottom"/>
            <w:hideMark/>
          </w:tcPr>
          <w:p w14:paraId="7EFD33B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57.82 (24.97)</w:t>
            </w:r>
          </w:p>
        </w:tc>
        <w:tc>
          <w:tcPr>
            <w:tcW w:w="1260" w:type="dxa"/>
            <w:tcBorders>
              <w:top w:val="nil"/>
              <w:left w:val="nil"/>
              <w:bottom w:val="nil"/>
              <w:right w:val="nil"/>
            </w:tcBorders>
            <w:vAlign w:val="bottom"/>
            <w:hideMark/>
          </w:tcPr>
          <w:p w14:paraId="52B4E08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110.09 (39.51)</w:t>
            </w:r>
          </w:p>
        </w:tc>
        <w:tc>
          <w:tcPr>
            <w:tcW w:w="900" w:type="dxa"/>
            <w:tcBorders>
              <w:top w:val="nil"/>
              <w:left w:val="nil"/>
              <w:bottom w:val="nil"/>
              <w:right w:val="nil"/>
            </w:tcBorders>
            <w:vAlign w:val="bottom"/>
            <w:hideMark/>
          </w:tcPr>
          <w:p w14:paraId="00172D3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2C7F35F2" w14:textId="77777777" w:rsidTr="002752EA">
        <w:trPr>
          <w:trHeight w:val="360"/>
        </w:trPr>
        <w:tc>
          <w:tcPr>
            <w:tcW w:w="2520" w:type="dxa"/>
            <w:tcBorders>
              <w:top w:val="nil"/>
              <w:left w:val="nil"/>
              <w:bottom w:val="nil"/>
              <w:right w:val="nil"/>
            </w:tcBorders>
            <w:vAlign w:val="bottom"/>
            <w:hideMark/>
          </w:tcPr>
          <w:p w14:paraId="4700B75A"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Height</w:t>
            </w:r>
          </w:p>
        </w:tc>
        <w:tc>
          <w:tcPr>
            <w:tcW w:w="1260" w:type="dxa"/>
            <w:tcBorders>
              <w:top w:val="nil"/>
              <w:left w:val="nil"/>
              <w:bottom w:val="nil"/>
              <w:right w:val="nil"/>
            </w:tcBorders>
            <w:vAlign w:val="bottom"/>
            <w:hideMark/>
          </w:tcPr>
          <w:p w14:paraId="0186D47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66.38 (4.40)</w:t>
            </w:r>
          </w:p>
        </w:tc>
        <w:tc>
          <w:tcPr>
            <w:tcW w:w="1260" w:type="dxa"/>
            <w:tcBorders>
              <w:top w:val="nil"/>
              <w:left w:val="nil"/>
              <w:bottom w:val="nil"/>
              <w:right w:val="nil"/>
            </w:tcBorders>
            <w:vAlign w:val="bottom"/>
            <w:hideMark/>
          </w:tcPr>
          <w:p w14:paraId="2C92195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67.56 (4.26)</w:t>
            </w:r>
          </w:p>
        </w:tc>
        <w:tc>
          <w:tcPr>
            <w:tcW w:w="1260" w:type="dxa"/>
            <w:tcBorders>
              <w:top w:val="nil"/>
              <w:left w:val="nil"/>
              <w:bottom w:val="nil"/>
              <w:right w:val="nil"/>
            </w:tcBorders>
            <w:vAlign w:val="bottom"/>
            <w:hideMark/>
          </w:tcPr>
          <w:p w14:paraId="7BE33AA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62.41 (3.43)</w:t>
            </w:r>
          </w:p>
        </w:tc>
        <w:tc>
          <w:tcPr>
            <w:tcW w:w="1260" w:type="dxa"/>
            <w:tcBorders>
              <w:top w:val="nil"/>
              <w:left w:val="nil"/>
              <w:bottom w:val="nil"/>
              <w:right w:val="nil"/>
            </w:tcBorders>
            <w:vAlign w:val="bottom"/>
            <w:hideMark/>
          </w:tcPr>
          <w:p w14:paraId="574F184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68.61 (3.30)</w:t>
            </w:r>
          </w:p>
        </w:tc>
        <w:tc>
          <w:tcPr>
            <w:tcW w:w="1350" w:type="dxa"/>
            <w:tcBorders>
              <w:top w:val="nil"/>
              <w:left w:val="nil"/>
              <w:bottom w:val="nil"/>
              <w:right w:val="nil"/>
            </w:tcBorders>
            <w:vAlign w:val="bottom"/>
            <w:hideMark/>
          </w:tcPr>
          <w:p w14:paraId="1062ABE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68.10 (3.56)</w:t>
            </w:r>
          </w:p>
        </w:tc>
        <w:tc>
          <w:tcPr>
            <w:tcW w:w="1260" w:type="dxa"/>
            <w:tcBorders>
              <w:top w:val="nil"/>
              <w:left w:val="nil"/>
              <w:bottom w:val="nil"/>
              <w:right w:val="nil"/>
            </w:tcBorders>
            <w:vAlign w:val="bottom"/>
            <w:hideMark/>
          </w:tcPr>
          <w:p w14:paraId="346A073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66.57 (3.43)</w:t>
            </w:r>
          </w:p>
        </w:tc>
        <w:tc>
          <w:tcPr>
            <w:tcW w:w="1350" w:type="dxa"/>
            <w:tcBorders>
              <w:top w:val="nil"/>
              <w:left w:val="nil"/>
              <w:bottom w:val="nil"/>
              <w:right w:val="nil"/>
            </w:tcBorders>
            <w:vAlign w:val="bottom"/>
            <w:hideMark/>
          </w:tcPr>
          <w:p w14:paraId="62A4000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64.88 (4.40)</w:t>
            </w:r>
          </w:p>
        </w:tc>
        <w:tc>
          <w:tcPr>
            <w:tcW w:w="1260" w:type="dxa"/>
            <w:tcBorders>
              <w:top w:val="nil"/>
              <w:left w:val="nil"/>
              <w:bottom w:val="nil"/>
              <w:right w:val="nil"/>
            </w:tcBorders>
            <w:vAlign w:val="bottom"/>
            <w:hideMark/>
          </w:tcPr>
          <w:p w14:paraId="48A2031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67.30 (4.39)</w:t>
            </w:r>
          </w:p>
        </w:tc>
        <w:tc>
          <w:tcPr>
            <w:tcW w:w="900" w:type="dxa"/>
            <w:tcBorders>
              <w:top w:val="nil"/>
              <w:left w:val="nil"/>
              <w:bottom w:val="nil"/>
              <w:right w:val="nil"/>
            </w:tcBorders>
            <w:vAlign w:val="bottom"/>
            <w:hideMark/>
          </w:tcPr>
          <w:p w14:paraId="0A5CFDB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5AAABBE5" w14:textId="77777777" w:rsidTr="002752EA">
        <w:trPr>
          <w:trHeight w:val="360"/>
        </w:trPr>
        <w:tc>
          <w:tcPr>
            <w:tcW w:w="2520" w:type="dxa"/>
            <w:tcBorders>
              <w:top w:val="nil"/>
              <w:left w:val="nil"/>
              <w:bottom w:val="nil"/>
              <w:right w:val="nil"/>
            </w:tcBorders>
            <w:vAlign w:val="bottom"/>
            <w:hideMark/>
          </w:tcPr>
          <w:p w14:paraId="2745492D"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Weight</w:t>
            </w:r>
          </w:p>
        </w:tc>
        <w:tc>
          <w:tcPr>
            <w:tcW w:w="1260" w:type="dxa"/>
            <w:tcBorders>
              <w:top w:val="nil"/>
              <w:left w:val="nil"/>
              <w:bottom w:val="nil"/>
              <w:right w:val="nil"/>
            </w:tcBorders>
            <w:vAlign w:val="bottom"/>
            <w:hideMark/>
          </w:tcPr>
          <w:p w14:paraId="2815090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201.46 (50.14)</w:t>
            </w:r>
          </w:p>
        </w:tc>
        <w:tc>
          <w:tcPr>
            <w:tcW w:w="1260" w:type="dxa"/>
            <w:tcBorders>
              <w:top w:val="nil"/>
              <w:left w:val="nil"/>
              <w:bottom w:val="nil"/>
              <w:right w:val="nil"/>
            </w:tcBorders>
            <w:vAlign w:val="bottom"/>
            <w:hideMark/>
          </w:tcPr>
          <w:p w14:paraId="4A084EE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270.38 (46.77)</w:t>
            </w:r>
          </w:p>
        </w:tc>
        <w:tc>
          <w:tcPr>
            <w:tcW w:w="1260" w:type="dxa"/>
            <w:tcBorders>
              <w:top w:val="nil"/>
              <w:left w:val="nil"/>
              <w:bottom w:val="nil"/>
              <w:right w:val="nil"/>
            </w:tcBorders>
            <w:vAlign w:val="bottom"/>
            <w:hideMark/>
          </w:tcPr>
          <w:p w14:paraId="3BC7A2F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169.25 (35.75)</w:t>
            </w:r>
          </w:p>
        </w:tc>
        <w:tc>
          <w:tcPr>
            <w:tcW w:w="1260" w:type="dxa"/>
            <w:tcBorders>
              <w:top w:val="nil"/>
              <w:left w:val="nil"/>
              <w:bottom w:val="nil"/>
              <w:right w:val="nil"/>
            </w:tcBorders>
            <w:vAlign w:val="bottom"/>
            <w:hideMark/>
          </w:tcPr>
          <w:p w14:paraId="74C406F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193.18 (36.78)</w:t>
            </w:r>
          </w:p>
        </w:tc>
        <w:tc>
          <w:tcPr>
            <w:tcW w:w="1350" w:type="dxa"/>
            <w:tcBorders>
              <w:top w:val="nil"/>
              <w:left w:val="nil"/>
              <w:bottom w:val="nil"/>
              <w:right w:val="nil"/>
            </w:tcBorders>
            <w:vAlign w:val="bottom"/>
            <w:hideMark/>
          </w:tcPr>
          <w:p w14:paraId="1F4D24A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220.61 (39.02)</w:t>
            </w:r>
          </w:p>
        </w:tc>
        <w:tc>
          <w:tcPr>
            <w:tcW w:w="1260" w:type="dxa"/>
            <w:tcBorders>
              <w:top w:val="nil"/>
              <w:left w:val="nil"/>
              <w:bottom w:val="nil"/>
              <w:right w:val="nil"/>
            </w:tcBorders>
            <w:vAlign w:val="bottom"/>
            <w:hideMark/>
          </w:tcPr>
          <w:p w14:paraId="6D82ECC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194.35 (41.86)</w:t>
            </w:r>
          </w:p>
        </w:tc>
        <w:tc>
          <w:tcPr>
            <w:tcW w:w="1350" w:type="dxa"/>
            <w:tcBorders>
              <w:top w:val="nil"/>
              <w:left w:val="nil"/>
              <w:bottom w:val="nil"/>
              <w:right w:val="nil"/>
            </w:tcBorders>
            <w:vAlign w:val="bottom"/>
            <w:hideMark/>
          </w:tcPr>
          <w:p w14:paraId="52C1B82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185.14 (42.85)</w:t>
            </w:r>
          </w:p>
        </w:tc>
        <w:tc>
          <w:tcPr>
            <w:tcW w:w="1260" w:type="dxa"/>
            <w:tcBorders>
              <w:top w:val="nil"/>
              <w:left w:val="nil"/>
              <w:bottom w:val="nil"/>
              <w:right w:val="nil"/>
            </w:tcBorders>
            <w:vAlign w:val="bottom"/>
            <w:hideMark/>
          </w:tcPr>
          <w:p w14:paraId="6CC181F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204.61 (38.45)</w:t>
            </w:r>
          </w:p>
        </w:tc>
        <w:tc>
          <w:tcPr>
            <w:tcW w:w="900" w:type="dxa"/>
            <w:tcBorders>
              <w:top w:val="nil"/>
              <w:left w:val="nil"/>
              <w:bottom w:val="nil"/>
              <w:right w:val="nil"/>
            </w:tcBorders>
            <w:vAlign w:val="bottom"/>
            <w:hideMark/>
          </w:tcPr>
          <w:p w14:paraId="56A3882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64777C85" w14:textId="77777777" w:rsidTr="002752EA">
        <w:trPr>
          <w:trHeight w:val="360"/>
        </w:trPr>
        <w:tc>
          <w:tcPr>
            <w:tcW w:w="2520" w:type="dxa"/>
            <w:tcBorders>
              <w:top w:val="nil"/>
              <w:left w:val="nil"/>
              <w:bottom w:val="nil"/>
              <w:right w:val="nil"/>
            </w:tcBorders>
            <w:vAlign w:val="bottom"/>
            <w:hideMark/>
          </w:tcPr>
          <w:p w14:paraId="62F732D4"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Weight (1 yr ago)</w:t>
            </w:r>
          </w:p>
        </w:tc>
        <w:tc>
          <w:tcPr>
            <w:tcW w:w="1260" w:type="dxa"/>
            <w:tcBorders>
              <w:top w:val="nil"/>
              <w:left w:val="nil"/>
              <w:bottom w:val="nil"/>
              <w:right w:val="nil"/>
            </w:tcBorders>
            <w:vAlign w:val="bottom"/>
            <w:hideMark/>
          </w:tcPr>
          <w:p w14:paraId="4065EBC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205.96 (53.08)</w:t>
            </w:r>
          </w:p>
        </w:tc>
        <w:tc>
          <w:tcPr>
            <w:tcW w:w="1260" w:type="dxa"/>
            <w:tcBorders>
              <w:top w:val="nil"/>
              <w:left w:val="nil"/>
              <w:bottom w:val="nil"/>
              <w:right w:val="nil"/>
            </w:tcBorders>
            <w:vAlign w:val="bottom"/>
            <w:hideMark/>
          </w:tcPr>
          <w:p w14:paraId="2112CEF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278.79 (50.81)</w:t>
            </w:r>
          </w:p>
        </w:tc>
        <w:tc>
          <w:tcPr>
            <w:tcW w:w="1260" w:type="dxa"/>
            <w:tcBorders>
              <w:top w:val="nil"/>
              <w:left w:val="nil"/>
              <w:bottom w:val="nil"/>
              <w:right w:val="nil"/>
            </w:tcBorders>
            <w:vAlign w:val="bottom"/>
            <w:hideMark/>
          </w:tcPr>
          <w:p w14:paraId="699AB0D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170.40 (36.32)</w:t>
            </w:r>
          </w:p>
        </w:tc>
        <w:tc>
          <w:tcPr>
            <w:tcW w:w="1260" w:type="dxa"/>
            <w:tcBorders>
              <w:top w:val="nil"/>
              <w:left w:val="nil"/>
              <w:bottom w:val="nil"/>
              <w:right w:val="nil"/>
            </w:tcBorders>
            <w:vAlign w:val="bottom"/>
            <w:hideMark/>
          </w:tcPr>
          <w:p w14:paraId="6E803E5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196.86 (38.49)</w:t>
            </w:r>
          </w:p>
        </w:tc>
        <w:tc>
          <w:tcPr>
            <w:tcW w:w="1350" w:type="dxa"/>
            <w:tcBorders>
              <w:top w:val="nil"/>
              <w:left w:val="nil"/>
              <w:bottom w:val="nil"/>
              <w:right w:val="nil"/>
            </w:tcBorders>
            <w:vAlign w:val="bottom"/>
            <w:hideMark/>
          </w:tcPr>
          <w:p w14:paraId="48E5707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222.29 (38.29)</w:t>
            </w:r>
          </w:p>
        </w:tc>
        <w:tc>
          <w:tcPr>
            <w:tcW w:w="1260" w:type="dxa"/>
            <w:tcBorders>
              <w:top w:val="nil"/>
              <w:left w:val="nil"/>
              <w:bottom w:val="nil"/>
              <w:right w:val="nil"/>
            </w:tcBorders>
            <w:vAlign w:val="bottom"/>
            <w:hideMark/>
          </w:tcPr>
          <w:p w14:paraId="2517863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200.98 (44.42)</w:t>
            </w:r>
          </w:p>
        </w:tc>
        <w:tc>
          <w:tcPr>
            <w:tcW w:w="1350" w:type="dxa"/>
            <w:tcBorders>
              <w:top w:val="nil"/>
              <w:left w:val="nil"/>
              <w:bottom w:val="nil"/>
              <w:right w:val="nil"/>
            </w:tcBorders>
            <w:vAlign w:val="bottom"/>
            <w:hideMark/>
          </w:tcPr>
          <w:p w14:paraId="12853D7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190.66 (46.66)</w:t>
            </w:r>
          </w:p>
        </w:tc>
        <w:tc>
          <w:tcPr>
            <w:tcW w:w="1260" w:type="dxa"/>
            <w:tcBorders>
              <w:top w:val="nil"/>
              <w:left w:val="nil"/>
              <w:bottom w:val="nil"/>
              <w:right w:val="nil"/>
            </w:tcBorders>
            <w:vAlign w:val="bottom"/>
            <w:hideMark/>
          </w:tcPr>
          <w:p w14:paraId="1C946C6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212.70 (42.43)</w:t>
            </w:r>
          </w:p>
        </w:tc>
        <w:tc>
          <w:tcPr>
            <w:tcW w:w="900" w:type="dxa"/>
            <w:tcBorders>
              <w:top w:val="nil"/>
              <w:left w:val="nil"/>
              <w:bottom w:val="nil"/>
              <w:right w:val="nil"/>
            </w:tcBorders>
            <w:vAlign w:val="bottom"/>
            <w:hideMark/>
          </w:tcPr>
          <w:p w14:paraId="05107C2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5F148A31" w14:textId="77777777" w:rsidTr="002752EA">
        <w:trPr>
          <w:trHeight w:val="360"/>
        </w:trPr>
        <w:tc>
          <w:tcPr>
            <w:tcW w:w="2520" w:type="dxa"/>
            <w:tcBorders>
              <w:top w:val="nil"/>
              <w:left w:val="nil"/>
              <w:bottom w:val="nil"/>
              <w:right w:val="nil"/>
            </w:tcBorders>
            <w:vAlign w:val="bottom"/>
            <w:hideMark/>
          </w:tcPr>
          <w:p w14:paraId="56F0D56E"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Age</w:t>
            </w:r>
          </w:p>
        </w:tc>
        <w:tc>
          <w:tcPr>
            <w:tcW w:w="1260" w:type="dxa"/>
            <w:tcBorders>
              <w:top w:val="nil"/>
              <w:left w:val="nil"/>
              <w:bottom w:val="nil"/>
              <w:right w:val="nil"/>
            </w:tcBorders>
            <w:vAlign w:val="bottom"/>
            <w:hideMark/>
          </w:tcPr>
          <w:p w14:paraId="7038B20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63.21 (12.07)</w:t>
            </w:r>
          </w:p>
        </w:tc>
        <w:tc>
          <w:tcPr>
            <w:tcW w:w="1260" w:type="dxa"/>
            <w:tcBorders>
              <w:top w:val="nil"/>
              <w:left w:val="nil"/>
              <w:bottom w:val="nil"/>
              <w:right w:val="nil"/>
            </w:tcBorders>
            <w:vAlign w:val="bottom"/>
            <w:hideMark/>
          </w:tcPr>
          <w:p w14:paraId="4A11B06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59.97 (12.27)</w:t>
            </w:r>
          </w:p>
        </w:tc>
        <w:tc>
          <w:tcPr>
            <w:tcW w:w="1260" w:type="dxa"/>
            <w:tcBorders>
              <w:top w:val="nil"/>
              <w:left w:val="nil"/>
              <w:bottom w:val="nil"/>
              <w:right w:val="nil"/>
            </w:tcBorders>
            <w:vAlign w:val="bottom"/>
            <w:hideMark/>
          </w:tcPr>
          <w:p w14:paraId="23A9F3F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68.60 (8.97)</w:t>
            </w:r>
          </w:p>
        </w:tc>
        <w:tc>
          <w:tcPr>
            <w:tcW w:w="1260" w:type="dxa"/>
            <w:tcBorders>
              <w:top w:val="nil"/>
              <w:left w:val="nil"/>
              <w:bottom w:val="nil"/>
              <w:right w:val="nil"/>
            </w:tcBorders>
            <w:vAlign w:val="bottom"/>
            <w:hideMark/>
          </w:tcPr>
          <w:p w14:paraId="4A01A85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68.71 (8.28)</w:t>
            </w:r>
          </w:p>
        </w:tc>
        <w:tc>
          <w:tcPr>
            <w:tcW w:w="1350" w:type="dxa"/>
            <w:tcBorders>
              <w:top w:val="nil"/>
              <w:left w:val="nil"/>
              <w:bottom w:val="nil"/>
              <w:right w:val="nil"/>
            </w:tcBorders>
            <w:vAlign w:val="bottom"/>
            <w:hideMark/>
          </w:tcPr>
          <w:p w14:paraId="3CA5033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56.07 (11.29)</w:t>
            </w:r>
          </w:p>
        </w:tc>
        <w:tc>
          <w:tcPr>
            <w:tcW w:w="1260" w:type="dxa"/>
            <w:tcBorders>
              <w:top w:val="nil"/>
              <w:left w:val="nil"/>
              <w:bottom w:val="nil"/>
              <w:right w:val="nil"/>
            </w:tcBorders>
            <w:vAlign w:val="bottom"/>
            <w:hideMark/>
          </w:tcPr>
          <w:p w14:paraId="2179A32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59.33 (11.24)</w:t>
            </w:r>
          </w:p>
        </w:tc>
        <w:tc>
          <w:tcPr>
            <w:tcW w:w="1350" w:type="dxa"/>
            <w:tcBorders>
              <w:top w:val="nil"/>
              <w:left w:val="nil"/>
              <w:bottom w:val="nil"/>
              <w:right w:val="nil"/>
            </w:tcBorders>
            <w:vAlign w:val="bottom"/>
            <w:hideMark/>
          </w:tcPr>
          <w:p w14:paraId="5276171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51.31 (11.39)</w:t>
            </w:r>
          </w:p>
        </w:tc>
        <w:tc>
          <w:tcPr>
            <w:tcW w:w="1260" w:type="dxa"/>
            <w:tcBorders>
              <w:top w:val="nil"/>
              <w:left w:val="nil"/>
              <w:bottom w:val="nil"/>
              <w:right w:val="nil"/>
            </w:tcBorders>
            <w:vAlign w:val="bottom"/>
            <w:hideMark/>
          </w:tcPr>
          <w:p w14:paraId="1761B9F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70.23 (8.54)</w:t>
            </w:r>
          </w:p>
        </w:tc>
        <w:tc>
          <w:tcPr>
            <w:tcW w:w="900" w:type="dxa"/>
            <w:tcBorders>
              <w:top w:val="nil"/>
              <w:left w:val="nil"/>
              <w:bottom w:val="nil"/>
              <w:right w:val="nil"/>
            </w:tcBorders>
            <w:vAlign w:val="bottom"/>
            <w:hideMark/>
          </w:tcPr>
          <w:p w14:paraId="1B27C09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1826AAB4" w14:textId="77777777" w:rsidTr="002752EA">
        <w:trPr>
          <w:trHeight w:val="360"/>
        </w:trPr>
        <w:tc>
          <w:tcPr>
            <w:tcW w:w="2520" w:type="dxa"/>
            <w:tcBorders>
              <w:top w:val="nil"/>
              <w:left w:val="nil"/>
              <w:bottom w:val="nil"/>
              <w:right w:val="nil"/>
            </w:tcBorders>
            <w:vAlign w:val="bottom"/>
            <w:hideMark/>
          </w:tcPr>
          <w:p w14:paraId="3206671F"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Sedentary time</w:t>
            </w:r>
          </w:p>
        </w:tc>
        <w:tc>
          <w:tcPr>
            <w:tcW w:w="1260" w:type="dxa"/>
            <w:tcBorders>
              <w:top w:val="nil"/>
              <w:left w:val="nil"/>
              <w:bottom w:val="nil"/>
              <w:right w:val="nil"/>
            </w:tcBorders>
            <w:vAlign w:val="bottom"/>
            <w:hideMark/>
          </w:tcPr>
          <w:p w14:paraId="3AAEEAA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373.67 (215.93)</w:t>
            </w:r>
          </w:p>
        </w:tc>
        <w:tc>
          <w:tcPr>
            <w:tcW w:w="1260" w:type="dxa"/>
            <w:tcBorders>
              <w:top w:val="nil"/>
              <w:left w:val="nil"/>
              <w:bottom w:val="nil"/>
              <w:right w:val="nil"/>
            </w:tcBorders>
            <w:vAlign w:val="bottom"/>
            <w:hideMark/>
          </w:tcPr>
          <w:p w14:paraId="636BD83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511.96 (256.99)</w:t>
            </w:r>
          </w:p>
        </w:tc>
        <w:tc>
          <w:tcPr>
            <w:tcW w:w="1260" w:type="dxa"/>
            <w:tcBorders>
              <w:top w:val="nil"/>
              <w:left w:val="nil"/>
              <w:bottom w:val="nil"/>
              <w:right w:val="nil"/>
            </w:tcBorders>
            <w:vAlign w:val="bottom"/>
            <w:hideMark/>
          </w:tcPr>
          <w:p w14:paraId="3B52728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357.42 (207.33)</w:t>
            </w:r>
          </w:p>
        </w:tc>
        <w:tc>
          <w:tcPr>
            <w:tcW w:w="1260" w:type="dxa"/>
            <w:tcBorders>
              <w:top w:val="nil"/>
              <w:left w:val="nil"/>
              <w:bottom w:val="nil"/>
              <w:right w:val="nil"/>
            </w:tcBorders>
            <w:vAlign w:val="bottom"/>
            <w:hideMark/>
          </w:tcPr>
          <w:p w14:paraId="65004F8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339.22 (174.95)</w:t>
            </w:r>
          </w:p>
        </w:tc>
        <w:tc>
          <w:tcPr>
            <w:tcW w:w="1350" w:type="dxa"/>
            <w:tcBorders>
              <w:top w:val="nil"/>
              <w:left w:val="nil"/>
              <w:bottom w:val="nil"/>
              <w:right w:val="nil"/>
            </w:tcBorders>
            <w:vAlign w:val="bottom"/>
            <w:hideMark/>
          </w:tcPr>
          <w:p w14:paraId="57F7C78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389.27 (227.30)</w:t>
            </w:r>
          </w:p>
        </w:tc>
        <w:tc>
          <w:tcPr>
            <w:tcW w:w="1260" w:type="dxa"/>
            <w:tcBorders>
              <w:top w:val="nil"/>
              <w:left w:val="nil"/>
              <w:bottom w:val="nil"/>
              <w:right w:val="nil"/>
            </w:tcBorders>
            <w:vAlign w:val="bottom"/>
            <w:hideMark/>
          </w:tcPr>
          <w:p w14:paraId="57AD9B6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278.41 (205.62)</w:t>
            </w:r>
          </w:p>
        </w:tc>
        <w:tc>
          <w:tcPr>
            <w:tcW w:w="1350" w:type="dxa"/>
            <w:tcBorders>
              <w:top w:val="nil"/>
              <w:left w:val="nil"/>
              <w:bottom w:val="nil"/>
              <w:right w:val="nil"/>
            </w:tcBorders>
            <w:vAlign w:val="bottom"/>
            <w:hideMark/>
          </w:tcPr>
          <w:p w14:paraId="3A3045D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312.21 (170.63)</w:t>
            </w:r>
          </w:p>
        </w:tc>
        <w:tc>
          <w:tcPr>
            <w:tcW w:w="1260" w:type="dxa"/>
            <w:tcBorders>
              <w:top w:val="nil"/>
              <w:left w:val="nil"/>
              <w:bottom w:val="nil"/>
              <w:right w:val="nil"/>
            </w:tcBorders>
            <w:vAlign w:val="bottom"/>
            <w:hideMark/>
          </w:tcPr>
          <w:p w14:paraId="68F5220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468.75 (210.81)</w:t>
            </w:r>
          </w:p>
        </w:tc>
        <w:tc>
          <w:tcPr>
            <w:tcW w:w="900" w:type="dxa"/>
            <w:tcBorders>
              <w:top w:val="nil"/>
              <w:left w:val="nil"/>
              <w:bottom w:val="nil"/>
              <w:right w:val="nil"/>
            </w:tcBorders>
            <w:vAlign w:val="bottom"/>
            <w:hideMark/>
          </w:tcPr>
          <w:p w14:paraId="1F26375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652CB6B3" w14:textId="77777777" w:rsidTr="002752EA">
        <w:trPr>
          <w:trHeight w:val="360"/>
        </w:trPr>
        <w:tc>
          <w:tcPr>
            <w:tcW w:w="2520" w:type="dxa"/>
            <w:tcBorders>
              <w:top w:val="nil"/>
              <w:left w:val="nil"/>
              <w:bottom w:val="nil"/>
              <w:right w:val="nil"/>
            </w:tcBorders>
            <w:vAlign w:val="bottom"/>
            <w:hideMark/>
          </w:tcPr>
          <w:p w14:paraId="1E6F6C8C"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Moderate LTPA</w:t>
            </w:r>
          </w:p>
        </w:tc>
        <w:tc>
          <w:tcPr>
            <w:tcW w:w="1260" w:type="dxa"/>
            <w:tcBorders>
              <w:top w:val="nil"/>
              <w:left w:val="nil"/>
              <w:bottom w:val="nil"/>
              <w:right w:val="nil"/>
            </w:tcBorders>
            <w:vAlign w:val="bottom"/>
            <w:hideMark/>
          </w:tcPr>
          <w:p w14:paraId="33A3F05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145.86 (222.98)</w:t>
            </w:r>
          </w:p>
        </w:tc>
        <w:tc>
          <w:tcPr>
            <w:tcW w:w="1260" w:type="dxa"/>
            <w:tcBorders>
              <w:top w:val="nil"/>
              <w:left w:val="nil"/>
              <w:bottom w:val="nil"/>
              <w:right w:val="nil"/>
            </w:tcBorders>
            <w:vAlign w:val="bottom"/>
            <w:hideMark/>
          </w:tcPr>
          <w:p w14:paraId="3347AC9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74.91 (134.03)</w:t>
            </w:r>
          </w:p>
        </w:tc>
        <w:tc>
          <w:tcPr>
            <w:tcW w:w="1260" w:type="dxa"/>
            <w:tcBorders>
              <w:top w:val="nil"/>
              <w:left w:val="nil"/>
              <w:bottom w:val="nil"/>
              <w:right w:val="nil"/>
            </w:tcBorders>
            <w:vAlign w:val="bottom"/>
            <w:hideMark/>
          </w:tcPr>
          <w:p w14:paraId="5FB41FA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115.48 (139.90)</w:t>
            </w:r>
          </w:p>
        </w:tc>
        <w:tc>
          <w:tcPr>
            <w:tcW w:w="1260" w:type="dxa"/>
            <w:tcBorders>
              <w:top w:val="nil"/>
              <w:left w:val="nil"/>
              <w:bottom w:val="nil"/>
              <w:right w:val="nil"/>
            </w:tcBorders>
            <w:vAlign w:val="bottom"/>
            <w:hideMark/>
          </w:tcPr>
          <w:p w14:paraId="1C2F0F8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146.40 (139.11)</w:t>
            </w:r>
          </w:p>
        </w:tc>
        <w:tc>
          <w:tcPr>
            <w:tcW w:w="1350" w:type="dxa"/>
            <w:tcBorders>
              <w:top w:val="nil"/>
              <w:left w:val="nil"/>
              <w:bottom w:val="nil"/>
              <w:right w:val="nil"/>
            </w:tcBorders>
            <w:vAlign w:val="bottom"/>
            <w:hideMark/>
          </w:tcPr>
          <w:p w14:paraId="5472866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103.91 (109.41)</w:t>
            </w:r>
          </w:p>
        </w:tc>
        <w:tc>
          <w:tcPr>
            <w:tcW w:w="1260" w:type="dxa"/>
            <w:tcBorders>
              <w:top w:val="nil"/>
              <w:left w:val="nil"/>
              <w:bottom w:val="nil"/>
              <w:right w:val="nil"/>
            </w:tcBorders>
            <w:vAlign w:val="bottom"/>
            <w:hideMark/>
          </w:tcPr>
          <w:p w14:paraId="489BF72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519.02 (509.56)</w:t>
            </w:r>
          </w:p>
        </w:tc>
        <w:tc>
          <w:tcPr>
            <w:tcW w:w="1350" w:type="dxa"/>
            <w:tcBorders>
              <w:top w:val="nil"/>
              <w:left w:val="nil"/>
              <w:bottom w:val="nil"/>
              <w:right w:val="nil"/>
            </w:tcBorders>
            <w:vAlign w:val="bottom"/>
            <w:hideMark/>
          </w:tcPr>
          <w:p w14:paraId="2264D70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103.59 (132.42)</w:t>
            </w:r>
          </w:p>
        </w:tc>
        <w:tc>
          <w:tcPr>
            <w:tcW w:w="1260" w:type="dxa"/>
            <w:tcBorders>
              <w:top w:val="nil"/>
              <w:left w:val="nil"/>
              <w:bottom w:val="nil"/>
              <w:right w:val="nil"/>
            </w:tcBorders>
            <w:vAlign w:val="bottom"/>
            <w:hideMark/>
          </w:tcPr>
          <w:p w14:paraId="1198FA5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98.19 (146.14)</w:t>
            </w:r>
          </w:p>
        </w:tc>
        <w:tc>
          <w:tcPr>
            <w:tcW w:w="900" w:type="dxa"/>
            <w:tcBorders>
              <w:top w:val="nil"/>
              <w:left w:val="nil"/>
              <w:bottom w:val="nil"/>
              <w:right w:val="nil"/>
            </w:tcBorders>
            <w:vAlign w:val="bottom"/>
            <w:hideMark/>
          </w:tcPr>
          <w:p w14:paraId="34C7845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5887542F" w14:textId="77777777" w:rsidTr="002752EA">
        <w:trPr>
          <w:trHeight w:val="360"/>
        </w:trPr>
        <w:tc>
          <w:tcPr>
            <w:tcW w:w="2520" w:type="dxa"/>
            <w:tcBorders>
              <w:top w:val="nil"/>
              <w:left w:val="nil"/>
              <w:bottom w:val="nil"/>
              <w:right w:val="nil"/>
            </w:tcBorders>
            <w:vAlign w:val="bottom"/>
            <w:hideMark/>
          </w:tcPr>
          <w:p w14:paraId="7F69DA99"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lastRenderedPageBreak/>
              <w:t>Vigorous LTPA</w:t>
            </w:r>
          </w:p>
        </w:tc>
        <w:tc>
          <w:tcPr>
            <w:tcW w:w="1260" w:type="dxa"/>
            <w:tcBorders>
              <w:top w:val="nil"/>
              <w:left w:val="nil"/>
              <w:bottom w:val="nil"/>
              <w:right w:val="nil"/>
            </w:tcBorders>
            <w:vAlign w:val="bottom"/>
            <w:hideMark/>
          </w:tcPr>
          <w:p w14:paraId="1AF41D2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30.63 (92.01)</w:t>
            </w:r>
          </w:p>
        </w:tc>
        <w:tc>
          <w:tcPr>
            <w:tcW w:w="1260" w:type="dxa"/>
            <w:tcBorders>
              <w:top w:val="nil"/>
              <w:left w:val="nil"/>
              <w:bottom w:val="nil"/>
              <w:right w:val="nil"/>
            </w:tcBorders>
            <w:vAlign w:val="bottom"/>
            <w:hideMark/>
          </w:tcPr>
          <w:p w14:paraId="220F983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17.05 (50.37)</w:t>
            </w:r>
          </w:p>
        </w:tc>
        <w:tc>
          <w:tcPr>
            <w:tcW w:w="1260" w:type="dxa"/>
            <w:tcBorders>
              <w:top w:val="nil"/>
              <w:left w:val="nil"/>
              <w:bottom w:val="nil"/>
              <w:right w:val="nil"/>
            </w:tcBorders>
            <w:vAlign w:val="bottom"/>
            <w:hideMark/>
          </w:tcPr>
          <w:p w14:paraId="4B4F6C8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10.28 (31.58)</w:t>
            </w:r>
          </w:p>
        </w:tc>
        <w:tc>
          <w:tcPr>
            <w:tcW w:w="1260" w:type="dxa"/>
            <w:tcBorders>
              <w:top w:val="nil"/>
              <w:left w:val="nil"/>
              <w:bottom w:val="nil"/>
              <w:right w:val="nil"/>
            </w:tcBorders>
            <w:vAlign w:val="bottom"/>
            <w:hideMark/>
          </w:tcPr>
          <w:p w14:paraId="4102EB6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14.35 (34.52)</w:t>
            </w:r>
          </w:p>
        </w:tc>
        <w:tc>
          <w:tcPr>
            <w:tcW w:w="1350" w:type="dxa"/>
            <w:tcBorders>
              <w:top w:val="nil"/>
              <w:left w:val="nil"/>
              <w:bottom w:val="nil"/>
              <w:right w:val="nil"/>
            </w:tcBorders>
            <w:vAlign w:val="bottom"/>
            <w:hideMark/>
          </w:tcPr>
          <w:p w14:paraId="280EAEE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19.11 (44.78)</w:t>
            </w:r>
          </w:p>
        </w:tc>
        <w:tc>
          <w:tcPr>
            <w:tcW w:w="1260" w:type="dxa"/>
            <w:tcBorders>
              <w:top w:val="nil"/>
              <w:left w:val="nil"/>
              <w:bottom w:val="nil"/>
              <w:right w:val="nil"/>
            </w:tcBorders>
            <w:vAlign w:val="bottom"/>
            <w:hideMark/>
          </w:tcPr>
          <w:p w14:paraId="5657D85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225.76 (221.95)</w:t>
            </w:r>
          </w:p>
        </w:tc>
        <w:tc>
          <w:tcPr>
            <w:tcW w:w="1350" w:type="dxa"/>
            <w:tcBorders>
              <w:top w:val="nil"/>
              <w:left w:val="nil"/>
              <w:bottom w:val="nil"/>
              <w:right w:val="nil"/>
            </w:tcBorders>
            <w:vAlign w:val="bottom"/>
            <w:hideMark/>
          </w:tcPr>
          <w:p w14:paraId="03142D7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14.96 (32.76)</w:t>
            </w:r>
          </w:p>
        </w:tc>
        <w:tc>
          <w:tcPr>
            <w:tcW w:w="1260" w:type="dxa"/>
            <w:tcBorders>
              <w:top w:val="nil"/>
              <w:left w:val="nil"/>
              <w:bottom w:val="nil"/>
              <w:right w:val="nil"/>
            </w:tcBorders>
            <w:vAlign w:val="bottom"/>
            <w:hideMark/>
          </w:tcPr>
          <w:p w14:paraId="38212B9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5.81 (29.06)</w:t>
            </w:r>
          </w:p>
        </w:tc>
        <w:tc>
          <w:tcPr>
            <w:tcW w:w="900" w:type="dxa"/>
            <w:tcBorders>
              <w:top w:val="nil"/>
              <w:left w:val="nil"/>
              <w:bottom w:val="nil"/>
              <w:right w:val="nil"/>
            </w:tcBorders>
            <w:vAlign w:val="bottom"/>
            <w:hideMark/>
          </w:tcPr>
          <w:p w14:paraId="6B91EEE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5ADEF532" w14:textId="77777777" w:rsidTr="002752EA">
        <w:trPr>
          <w:trHeight w:val="360"/>
        </w:trPr>
        <w:tc>
          <w:tcPr>
            <w:tcW w:w="2520" w:type="dxa"/>
            <w:tcBorders>
              <w:top w:val="nil"/>
              <w:left w:val="nil"/>
              <w:bottom w:val="nil"/>
              <w:right w:val="nil"/>
            </w:tcBorders>
            <w:vAlign w:val="bottom"/>
            <w:hideMark/>
          </w:tcPr>
          <w:p w14:paraId="5AB56C82"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Diagnosed with hypertension</w:t>
            </w:r>
          </w:p>
        </w:tc>
        <w:tc>
          <w:tcPr>
            <w:tcW w:w="1260" w:type="dxa"/>
            <w:tcBorders>
              <w:top w:val="nil"/>
              <w:left w:val="nil"/>
              <w:bottom w:val="nil"/>
              <w:right w:val="nil"/>
            </w:tcBorders>
            <w:vAlign w:val="bottom"/>
            <w:hideMark/>
          </w:tcPr>
          <w:p w14:paraId="7D10A47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533/794 (67%)</w:t>
            </w:r>
          </w:p>
        </w:tc>
        <w:tc>
          <w:tcPr>
            <w:tcW w:w="1260" w:type="dxa"/>
            <w:tcBorders>
              <w:top w:val="nil"/>
              <w:left w:val="nil"/>
              <w:bottom w:val="nil"/>
              <w:right w:val="nil"/>
            </w:tcBorders>
            <w:vAlign w:val="bottom"/>
            <w:hideMark/>
          </w:tcPr>
          <w:p w14:paraId="0282895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84/108 (78%)</w:t>
            </w:r>
          </w:p>
        </w:tc>
        <w:tc>
          <w:tcPr>
            <w:tcW w:w="1260" w:type="dxa"/>
            <w:tcBorders>
              <w:top w:val="nil"/>
              <w:left w:val="nil"/>
              <w:bottom w:val="nil"/>
              <w:right w:val="nil"/>
            </w:tcBorders>
            <w:vAlign w:val="bottom"/>
            <w:hideMark/>
          </w:tcPr>
          <w:p w14:paraId="64DC21F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116/164 (71%)</w:t>
            </w:r>
          </w:p>
        </w:tc>
        <w:tc>
          <w:tcPr>
            <w:tcW w:w="1260" w:type="dxa"/>
            <w:tcBorders>
              <w:top w:val="nil"/>
              <w:left w:val="nil"/>
              <w:bottom w:val="nil"/>
              <w:right w:val="nil"/>
            </w:tcBorders>
            <w:vAlign w:val="bottom"/>
            <w:hideMark/>
          </w:tcPr>
          <w:p w14:paraId="6C105D5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133/206 (65%)</w:t>
            </w:r>
          </w:p>
        </w:tc>
        <w:tc>
          <w:tcPr>
            <w:tcW w:w="1350" w:type="dxa"/>
            <w:tcBorders>
              <w:top w:val="nil"/>
              <w:left w:val="nil"/>
              <w:bottom w:val="nil"/>
              <w:right w:val="nil"/>
            </w:tcBorders>
            <w:vAlign w:val="bottom"/>
            <w:hideMark/>
          </w:tcPr>
          <w:p w14:paraId="4AD8FA0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48/82 (59%)</w:t>
            </w:r>
          </w:p>
        </w:tc>
        <w:tc>
          <w:tcPr>
            <w:tcW w:w="1260" w:type="dxa"/>
            <w:tcBorders>
              <w:top w:val="nil"/>
              <w:left w:val="nil"/>
              <w:bottom w:val="nil"/>
              <w:right w:val="nil"/>
            </w:tcBorders>
            <w:vAlign w:val="bottom"/>
            <w:hideMark/>
          </w:tcPr>
          <w:p w14:paraId="00FD372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38/62 (61%)</w:t>
            </w:r>
          </w:p>
        </w:tc>
        <w:tc>
          <w:tcPr>
            <w:tcW w:w="1350" w:type="dxa"/>
            <w:tcBorders>
              <w:top w:val="nil"/>
              <w:left w:val="nil"/>
              <w:bottom w:val="nil"/>
              <w:right w:val="nil"/>
            </w:tcBorders>
            <w:vAlign w:val="bottom"/>
            <w:hideMark/>
          </w:tcPr>
          <w:p w14:paraId="0D39FE7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56/108 (52%)</w:t>
            </w:r>
          </w:p>
        </w:tc>
        <w:tc>
          <w:tcPr>
            <w:tcW w:w="1260" w:type="dxa"/>
            <w:tcBorders>
              <w:top w:val="nil"/>
              <w:left w:val="nil"/>
              <w:bottom w:val="nil"/>
              <w:right w:val="nil"/>
            </w:tcBorders>
            <w:vAlign w:val="bottom"/>
            <w:hideMark/>
          </w:tcPr>
          <w:p w14:paraId="04E38AD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58/64 (91%)</w:t>
            </w:r>
          </w:p>
        </w:tc>
        <w:tc>
          <w:tcPr>
            <w:tcW w:w="900" w:type="dxa"/>
            <w:tcBorders>
              <w:top w:val="nil"/>
              <w:left w:val="nil"/>
              <w:bottom w:val="nil"/>
              <w:right w:val="nil"/>
            </w:tcBorders>
            <w:vAlign w:val="bottom"/>
            <w:hideMark/>
          </w:tcPr>
          <w:p w14:paraId="2851881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5BDB7FB7" w14:textId="77777777" w:rsidTr="002752EA">
        <w:trPr>
          <w:trHeight w:val="360"/>
        </w:trPr>
        <w:tc>
          <w:tcPr>
            <w:tcW w:w="2520" w:type="dxa"/>
            <w:tcBorders>
              <w:top w:val="nil"/>
              <w:left w:val="nil"/>
              <w:bottom w:val="nil"/>
              <w:right w:val="nil"/>
            </w:tcBorders>
            <w:vAlign w:val="bottom"/>
            <w:hideMark/>
          </w:tcPr>
          <w:p w14:paraId="367153A6" w14:textId="46B54BFF"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Diagnosed High Blood Cholesterol</w:t>
            </w:r>
          </w:p>
        </w:tc>
        <w:tc>
          <w:tcPr>
            <w:tcW w:w="1260" w:type="dxa"/>
            <w:tcBorders>
              <w:top w:val="nil"/>
              <w:left w:val="nil"/>
              <w:bottom w:val="nil"/>
              <w:right w:val="nil"/>
            </w:tcBorders>
            <w:vAlign w:val="bottom"/>
            <w:hideMark/>
          </w:tcPr>
          <w:p w14:paraId="34A2C63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535/783 (68%)</w:t>
            </w:r>
          </w:p>
        </w:tc>
        <w:tc>
          <w:tcPr>
            <w:tcW w:w="1260" w:type="dxa"/>
            <w:tcBorders>
              <w:top w:val="nil"/>
              <w:left w:val="nil"/>
              <w:bottom w:val="nil"/>
              <w:right w:val="nil"/>
            </w:tcBorders>
            <w:vAlign w:val="bottom"/>
            <w:hideMark/>
          </w:tcPr>
          <w:p w14:paraId="639C288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68/108 (63%)</w:t>
            </w:r>
          </w:p>
        </w:tc>
        <w:tc>
          <w:tcPr>
            <w:tcW w:w="1260" w:type="dxa"/>
            <w:tcBorders>
              <w:top w:val="nil"/>
              <w:left w:val="nil"/>
              <w:bottom w:val="nil"/>
              <w:right w:val="nil"/>
            </w:tcBorders>
            <w:vAlign w:val="bottom"/>
            <w:hideMark/>
          </w:tcPr>
          <w:p w14:paraId="78CC252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115/161 (71%)</w:t>
            </w:r>
          </w:p>
        </w:tc>
        <w:tc>
          <w:tcPr>
            <w:tcW w:w="1260" w:type="dxa"/>
            <w:tcBorders>
              <w:top w:val="nil"/>
              <w:left w:val="nil"/>
              <w:bottom w:val="nil"/>
              <w:right w:val="nil"/>
            </w:tcBorders>
            <w:vAlign w:val="bottom"/>
            <w:hideMark/>
          </w:tcPr>
          <w:p w14:paraId="4ABB108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145/202 (72%)</w:t>
            </w:r>
          </w:p>
        </w:tc>
        <w:tc>
          <w:tcPr>
            <w:tcW w:w="1350" w:type="dxa"/>
            <w:tcBorders>
              <w:top w:val="nil"/>
              <w:left w:val="nil"/>
              <w:bottom w:val="nil"/>
              <w:right w:val="nil"/>
            </w:tcBorders>
            <w:vAlign w:val="bottom"/>
            <w:hideMark/>
          </w:tcPr>
          <w:p w14:paraId="0575FB8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47/81 (58%)</w:t>
            </w:r>
          </w:p>
        </w:tc>
        <w:tc>
          <w:tcPr>
            <w:tcW w:w="1260" w:type="dxa"/>
            <w:tcBorders>
              <w:top w:val="nil"/>
              <w:left w:val="nil"/>
              <w:bottom w:val="nil"/>
              <w:right w:val="nil"/>
            </w:tcBorders>
            <w:vAlign w:val="bottom"/>
            <w:hideMark/>
          </w:tcPr>
          <w:p w14:paraId="1A3E9CB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36/62 (58%)</w:t>
            </w:r>
          </w:p>
        </w:tc>
        <w:tc>
          <w:tcPr>
            <w:tcW w:w="1350" w:type="dxa"/>
            <w:tcBorders>
              <w:top w:val="nil"/>
              <w:left w:val="nil"/>
              <w:bottom w:val="nil"/>
              <w:right w:val="nil"/>
            </w:tcBorders>
            <w:vAlign w:val="bottom"/>
            <w:hideMark/>
          </w:tcPr>
          <w:p w14:paraId="6F0F074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70/106 (66%)</w:t>
            </w:r>
          </w:p>
        </w:tc>
        <w:tc>
          <w:tcPr>
            <w:tcW w:w="1260" w:type="dxa"/>
            <w:tcBorders>
              <w:top w:val="nil"/>
              <w:left w:val="nil"/>
              <w:bottom w:val="nil"/>
              <w:right w:val="nil"/>
            </w:tcBorders>
            <w:vAlign w:val="bottom"/>
            <w:hideMark/>
          </w:tcPr>
          <w:p w14:paraId="2E97E14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54/63 (86%)</w:t>
            </w:r>
          </w:p>
        </w:tc>
        <w:tc>
          <w:tcPr>
            <w:tcW w:w="900" w:type="dxa"/>
            <w:tcBorders>
              <w:top w:val="nil"/>
              <w:left w:val="nil"/>
              <w:bottom w:val="nil"/>
              <w:right w:val="nil"/>
            </w:tcBorders>
            <w:vAlign w:val="bottom"/>
            <w:hideMark/>
          </w:tcPr>
          <w:p w14:paraId="13A92AC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0.0037</w:t>
            </w:r>
          </w:p>
        </w:tc>
      </w:tr>
      <w:tr w:rsidR="002752EA" w:rsidRPr="002752EA" w14:paraId="4F83E3EB" w14:textId="77777777" w:rsidTr="002752EA">
        <w:trPr>
          <w:trHeight w:val="360"/>
        </w:trPr>
        <w:tc>
          <w:tcPr>
            <w:tcW w:w="2520" w:type="dxa"/>
            <w:tcBorders>
              <w:top w:val="nil"/>
              <w:left w:val="nil"/>
              <w:bottom w:val="nil"/>
              <w:right w:val="nil"/>
            </w:tcBorders>
            <w:vAlign w:val="bottom"/>
            <w:hideMark/>
          </w:tcPr>
          <w:p w14:paraId="0EBF84BF"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Taking cholesterol medication</w:t>
            </w:r>
          </w:p>
        </w:tc>
        <w:tc>
          <w:tcPr>
            <w:tcW w:w="1260" w:type="dxa"/>
            <w:tcBorders>
              <w:top w:val="nil"/>
              <w:left w:val="nil"/>
              <w:bottom w:val="nil"/>
              <w:right w:val="nil"/>
            </w:tcBorders>
            <w:vAlign w:val="bottom"/>
            <w:hideMark/>
          </w:tcPr>
          <w:p w14:paraId="6454512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502/787 (64%)</w:t>
            </w:r>
          </w:p>
        </w:tc>
        <w:tc>
          <w:tcPr>
            <w:tcW w:w="1260" w:type="dxa"/>
            <w:tcBorders>
              <w:top w:val="nil"/>
              <w:left w:val="nil"/>
              <w:bottom w:val="nil"/>
              <w:right w:val="nil"/>
            </w:tcBorders>
            <w:vAlign w:val="bottom"/>
            <w:hideMark/>
          </w:tcPr>
          <w:p w14:paraId="11B92C3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64/107 (60%)</w:t>
            </w:r>
          </w:p>
        </w:tc>
        <w:tc>
          <w:tcPr>
            <w:tcW w:w="1260" w:type="dxa"/>
            <w:tcBorders>
              <w:top w:val="nil"/>
              <w:left w:val="nil"/>
              <w:bottom w:val="nil"/>
              <w:right w:val="nil"/>
            </w:tcBorders>
            <w:vAlign w:val="bottom"/>
            <w:hideMark/>
          </w:tcPr>
          <w:p w14:paraId="07E3046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111/164 (68%)</w:t>
            </w:r>
          </w:p>
        </w:tc>
        <w:tc>
          <w:tcPr>
            <w:tcW w:w="1260" w:type="dxa"/>
            <w:tcBorders>
              <w:top w:val="nil"/>
              <w:left w:val="nil"/>
              <w:bottom w:val="nil"/>
              <w:right w:val="nil"/>
            </w:tcBorders>
            <w:vAlign w:val="bottom"/>
            <w:hideMark/>
          </w:tcPr>
          <w:p w14:paraId="2B2D31B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150/203 (74%)</w:t>
            </w:r>
          </w:p>
        </w:tc>
        <w:tc>
          <w:tcPr>
            <w:tcW w:w="1350" w:type="dxa"/>
            <w:tcBorders>
              <w:top w:val="nil"/>
              <w:left w:val="nil"/>
              <w:bottom w:val="nil"/>
              <w:right w:val="nil"/>
            </w:tcBorders>
            <w:vAlign w:val="bottom"/>
            <w:hideMark/>
          </w:tcPr>
          <w:p w14:paraId="7FD855A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45/81 (56%)</w:t>
            </w:r>
          </w:p>
        </w:tc>
        <w:tc>
          <w:tcPr>
            <w:tcW w:w="1260" w:type="dxa"/>
            <w:tcBorders>
              <w:top w:val="nil"/>
              <w:left w:val="nil"/>
              <w:bottom w:val="nil"/>
              <w:right w:val="nil"/>
            </w:tcBorders>
            <w:vAlign w:val="bottom"/>
            <w:hideMark/>
          </w:tcPr>
          <w:p w14:paraId="295BA9C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31/63 (49%)</w:t>
            </w:r>
          </w:p>
        </w:tc>
        <w:tc>
          <w:tcPr>
            <w:tcW w:w="1350" w:type="dxa"/>
            <w:tcBorders>
              <w:top w:val="nil"/>
              <w:left w:val="nil"/>
              <w:bottom w:val="nil"/>
              <w:right w:val="nil"/>
            </w:tcBorders>
            <w:vAlign w:val="bottom"/>
            <w:hideMark/>
          </w:tcPr>
          <w:p w14:paraId="3C8D591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48/107 (45%)</w:t>
            </w:r>
          </w:p>
        </w:tc>
        <w:tc>
          <w:tcPr>
            <w:tcW w:w="1260" w:type="dxa"/>
            <w:tcBorders>
              <w:top w:val="nil"/>
              <w:left w:val="nil"/>
              <w:bottom w:val="nil"/>
              <w:right w:val="nil"/>
            </w:tcBorders>
            <w:vAlign w:val="bottom"/>
            <w:hideMark/>
          </w:tcPr>
          <w:p w14:paraId="159E9AE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53/62 (85%)</w:t>
            </w:r>
          </w:p>
        </w:tc>
        <w:tc>
          <w:tcPr>
            <w:tcW w:w="900" w:type="dxa"/>
            <w:tcBorders>
              <w:top w:val="nil"/>
              <w:left w:val="nil"/>
              <w:bottom w:val="nil"/>
              <w:right w:val="nil"/>
            </w:tcBorders>
            <w:vAlign w:val="bottom"/>
            <w:hideMark/>
          </w:tcPr>
          <w:p w14:paraId="00A8319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1A9DDCB1" w14:textId="77777777" w:rsidTr="002752EA">
        <w:trPr>
          <w:trHeight w:val="360"/>
        </w:trPr>
        <w:tc>
          <w:tcPr>
            <w:tcW w:w="2520" w:type="dxa"/>
            <w:tcBorders>
              <w:top w:val="nil"/>
              <w:left w:val="nil"/>
              <w:bottom w:val="nil"/>
              <w:right w:val="nil"/>
            </w:tcBorders>
            <w:vAlign w:val="bottom"/>
            <w:hideMark/>
          </w:tcPr>
          <w:p w14:paraId="11CB9BB2"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Taking insulin</w:t>
            </w:r>
          </w:p>
        </w:tc>
        <w:tc>
          <w:tcPr>
            <w:tcW w:w="1260" w:type="dxa"/>
            <w:tcBorders>
              <w:top w:val="nil"/>
              <w:left w:val="nil"/>
              <w:bottom w:val="nil"/>
              <w:right w:val="nil"/>
            </w:tcBorders>
            <w:vAlign w:val="bottom"/>
            <w:hideMark/>
          </w:tcPr>
          <w:p w14:paraId="4B20BB2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221/575 (38%)</w:t>
            </w:r>
          </w:p>
        </w:tc>
        <w:tc>
          <w:tcPr>
            <w:tcW w:w="1260" w:type="dxa"/>
            <w:tcBorders>
              <w:top w:val="nil"/>
              <w:left w:val="nil"/>
              <w:bottom w:val="nil"/>
              <w:right w:val="nil"/>
            </w:tcBorders>
            <w:vAlign w:val="bottom"/>
            <w:hideMark/>
          </w:tcPr>
          <w:p w14:paraId="41B7B50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37/79 (47%)</w:t>
            </w:r>
          </w:p>
        </w:tc>
        <w:tc>
          <w:tcPr>
            <w:tcW w:w="1260" w:type="dxa"/>
            <w:tcBorders>
              <w:top w:val="nil"/>
              <w:left w:val="nil"/>
              <w:bottom w:val="nil"/>
              <w:right w:val="nil"/>
            </w:tcBorders>
            <w:vAlign w:val="bottom"/>
            <w:hideMark/>
          </w:tcPr>
          <w:p w14:paraId="3FA9D2A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35/114 (31%)</w:t>
            </w:r>
          </w:p>
        </w:tc>
        <w:tc>
          <w:tcPr>
            <w:tcW w:w="1260" w:type="dxa"/>
            <w:tcBorders>
              <w:top w:val="nil"/>
              <w:left w:val="nil"/>
              <w:bottom w:val="nil"/>
              <w:right w:val="nil"/>
            </w:tcBorders>
            <w:vAlign w:val="bottom"/>
            <w:hideMark/>
          </w:tcPr>
          <w:p w14:paraId="7102E7B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47/159 (30%)</w:t>
            </w:r>
          </w:p>
        </w:tc>
        <w:tc>
          <w:tcPr>
            <w:tcW w:w="1350" w:type="dxa"/>
            <w:tcBorders>
              <w:top w:val="nil"/>
              <w:left w:val="nil"/>
              <w:bottom w:val="nil"/>
              <w:right w:val="nil"/>
            </w:tcBorders>
            <w:vAlign w:val="bottom"/>
            <w:hideMark/>
          </w:tcPr>
          <w:p w14:paraId="1781622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15/45 (33%)</w:t>
            </w:r>
          </w:p>
        </w:tc>
        <w:tc>
          <w:tcPr>
            <w:tcW w:w="1260" w:type="dxa"/>
            <w:tcBorders>
              <w:top w:val="nil"/>
              <w:left w:val="nil"/>
              <w:bottom w:val="nil"/>
              <w:right w:val="nil"/>
            </w:tcBorders>
            <w:vAlign w:val="bottom"/>
            <w:hideMark/>
          </w:tcPr>
          <w:p w14:paraId="599E5A7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14/40 (35%)</w:t>
            </w:r>
          </w:p>
        </w:tc>
        <w:tc>
          <w:tcPr>
            <w:tcW w:w="1350" w:type="dxa"/>
            <w:tcBorders>
              <w:top w:val="nil"/>
              <w:left w:val="nil"/>
              <w:bottom w:val="nil"/>
              <w:right w:val="nil"/>
            </w:tcBorders>
            <w:vAlign w:val="bottom"/>
            <w:hideMark/>
          </w:tcPr>
          <w:p w14:paraId="2B005B5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39/80 (49%)</w:t>
            </w:r>
          </w:p>
        </w:tc>
        <w:tc>
          <w:tcPr>
            <w:tcW w:w="1260" w:type="dxa"/>
            <w:tcBorders>
              <w:top w:val="nil"/>
              <w:left w:val="nil"/>
              <w:bottom w:val="nil"/>
              <w:right w:val="nil"/>
            </w:tcBorders>
            <w:vAlign w:val="bottom"/>
            <w:hideMark/>
          </w:tcPr>
          <w:p w14:paraId="47BD24F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34/58 (59%)</w:t>
            </w:r>
          </w:p>
        </w:tc>
        <w:tc>
          <w:tcPr>
            <w:tcW w:w="900" w:type="dxa"/>
            <w:tcBorders>
              <w:top w:val="nil"/>
              <w:left w:val="nil"/>
              <w:bottom w:val="nil"/>
              <w:right w:val="nil"/>
            </w:tcBorders>
            <w:vAlign w:val="bottom"/>
            <w:hideMark/>
          </w:tcPr>
          <w:p w14:paraId="3E3F39E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0.0004</w:t>
            </w:r>
          </w:p>
        </w:tc>
      </w:tr>
      <w:tr w:rsidR="002752EA" w:rsidRPr="002752EA" w14:paraId="4913D03A" w14:textId="77777777" w:rsidTr="002752EA">
        <w:trPr>
          <w:trHeight w:val="360"/>
        </w:trPr>
        <w:tc>
          <w:tcPr>
            <w:tcW w:w="2520" w:type="dxa"/>
            <w:tcBorders>
              <w:top w:val="nil"/>
              <w:left w:val="nil"/>
              <w:bottom w:val="nil"/>
              <w:right w:val="nil"/>
            </w:tcBorders>
            <w:vAlign w:val="bottom"/>
            <w:hideMark/>
          </w:tcPr>
          <w:p w14:paraId="3528307E"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Taking Diabetic Oral Agents</w:t>
            </w:r>
          </w:p>
        </w:tc>
        <w:tc>
          <w:tcPr>
            <w:tcW w:w="1260" w:type="dxa"/>
            <w:tcBorders>
              <w:top w:val="nil"/>
              <w:left w:val="nil"/>
              <w:bottom w:val="nil"/>
              <w:right w:val="nil"/>
            </w:tcBorders>
            <w:vAlign w:val="bottom"/>
            <w:hideMark/>
          </w:tcPr>
          <w:p w14:paraId="61D9227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475/698 (68%)</w:t>
            </w:r>
          </w:p>
        </w:tc>
        <w:tc>
          <w:tcPr>
            <w:tcW w:w="1260" w:type="dxa"/>
            <w:tcBorders>
              <w:top w:val="nil"/>
              <w:left w:val="nil"/>
              <w:bottom w:val="nil"/>
              <w:right w:val="nil"/>
            </w:tcBorders>
            <w:vAlign w:val="bottom"/>
            <w:hideMark/>
          </w:tcPr>
          <w:p w14:paraId="620C477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67/94 (71%)</w:t>
            </w:r>
          </w:p>
        </w:tc>
        <w:tc>
          <w:tcPr>
            <w:tcW w:w="1260" w:type="dxa"/>
            <w:tcBorders>
              <w:top w:val="nil"/>
              <w:left w:val="nil"/>
              <w:bottom w:val="nil"/>
              <w:right w:val="nil"/>
            </w:tcBorders>
            <w:vAlign w:val="bottom"/>
            <w:hideMark/>
          </w:tcPr>
          <w:p w14:paraId="0C1F3D7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101/143 (71%)</w:t>
            </w:r>
          </w:p>
        </w:tc>
        <w:tc>
          <w:tcPr>
            <w:tcW w:w="1260" w:type="dxa"/>
            <w:tcBorders>
              <w:top w:val="nil"/>
              <w:left w:val="nil"/>
              <w:bottom w:val="nil"/>
              <w:right w:val="nil"/>
            </w:tcBorders>
            <w:vAlign w:val="bottom"/>
            <w:hideMark/>
          </w:tcPr>
          <w:p w14:paraId="258684E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132/191 (69%)</w:t>
            </w:r>
          </w:p>
        </w:tc>
        <w:tc>
          <w:tcPr>
            <w:tcW w:w="1350" w:type="dxa"/>
            <w:tcBorders>
              <w:top w:val="nil"/>
              <w:left w:val="nil"/>
              <w:bottom w:val="nil"/>
              <w:right w:val="nil"/>
            </w:tcBorders>
            <w:vAlign w:val="bottom"/>
            <w:hideMark/>
          </w:tcPr>
          <w:p w14:paraId="34A671D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36/63 (57%)</w:t>
            </w:r>
          </w:p>
        </w:tc>
        <w:tc>
          <w:tcPr>
            <w:tcW w:w="1260" w:type="dxa"/>
            <w:tcBorders>
              <w:top w:val="nil"/>
              <w:left w:val="nil"/>
              <w:bottom w:val="nil"/>
              <w:right w:val="nil"/>
            </w:tcBorders>
            <w:vAlign w:val="bottom"/>
            <w:hideMark/>
          </w:tcPr>
          <w:p w14:paraId="706ABEC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35/51 (69%)</w:t>
            </w:r>
          </w:p>
        </w:tc>
        <w:tc>
          <w:tcPr>
            <w:tcW w:w="1350" w:type="dxa"/>
            <w:tcBorders>
              <w:top w:val="nil"/>
              <w:left w:val="nil"/>
              <w:bottom w:val="nil"/>
              <w:right w:val="nil"/>
            </w:tcBorders>
            <w:vAlign w:val="bottom"/>
            <w:hideMark/>
          </w:tcPr>
          <w:p w14:paraId="4A2547B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62/94 (66%)</w:t>
            </w:r>
          </w:p>
        </w:tc>
        <w:tc>
          <w:tcPr>
            <w:tcW w:w="1260" w:type="dxa"/>
            <w:tcBorders>
              <w:top w:val="nil"/>
              <w:left w:val="nil"/>
              <w:bottom w:val="nil"/>
              <w:right w:val="nil"/>
            </w:tcBorders>
            <w:vAlign w:val="bottom"/>
            <w:hideMark/>
          </w:tcPr>
          <w:p w14:paraId="133DCBB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42/62 (68%)</w:t>
            </w:r>
          </w:p>
        </w:tc>
        <w:tc>
          <w:tcPr>
            <w:tcW w:w="900" w:type="dxa"/>
            <w:tcBorders>
              <w:top w:val="nil"/>
              <w:left w:val="nil"/>
              <w:bottom w:val="nil"/>
              <w:right w:val="nil"/>
            </w:tcBorders>
            <w:vAlign w:val="bottom"/>
            <w:hideMark/>
          </w:tcPr>
          <w:p w14:paraId="44BE06B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0.5916</w:t>
            </w:r>
          </w:p>
        </w:tc>
      </w:tr>
      <w:tr w:rsidR="002752EA" w:rsidRPr="002752EA" w14:paraId="6A5F7462" w14:textId="77777777" w:rsidTr="002752EA">
        <w:trPr>
          <w:trHeight w:val="360"/>
        </w:trPr>
        <w:tc>
          <w:tcPr>
            <w:tcW w:w="2520" w:type="dxa"/>
            <w:tcBorders>
              <w:top w:val="nil"/>
              <w:left w:val="nil"/>
              <w:bottom w:val="nil"/>
              <w:right w:val="nil"/>
            </w:tcBorders>
            <w:vAlign w:val="bottom"/>
            <w:hideMark/>
          </w:tcPr>
          <w:p w14:paraId="18281AB0"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Diagnosed failing kidneys</w:t>
            </w:r>
          </w:p>
        </w:tc>
        <w:tc>
          <w:tcPr>
            <w:tcW w:w="1260" w:type="dxa"/>
            <w:tcBorders>
              <w:top w:val="nil"/>
              <w:left w:val="nil"/>
              <w:bottom w:val="nil"/>
              <w:right w:val="nil"/>
            </w:tcBorders>
            <w:vAlign w:val="bottom"/>
            <w:hideMark/>
          </w:tcPr>
          <w:p w14:paraId="55948EB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72/793 (9%)</w:t>
            </w:r>
          </w:p>
        </w:tc>
        <w:tc>
          <w:tcPr>
            <w:tcW w:w="1260" w:type="dxa"/>
            <w:tcBorders>
              <w:top w:val="nil"/>
              <w:left w:val="nil"/>
              <w:bottom w:val="nil"/>
              <w:right w:val="nil"/>
            </w:tcBorders>
            <w:vAlign w:val="bottom"/>
            <w:hideMark/>
          </w:tcPr>
          <w:p w14:paraId="3F33752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9/108 (8%)</w:t>
            </w:r>
          </w:p>
        </w:tc>
        <w:tc>
          <w:tcPr>
            <w:tcW w:w="1260" w:type="dxa"/>
            <w:tcBorders>
              <w:top w:val="nil"/>
              <w:left w:val="nil"/>
              <w:bottom w:val="nil"/>
              <w:right w:val="nil"/>
            </w:tcBorders>
            <w:vAlign w:val="bottom"/>
            <w:hideMark/>
          </w:tcPr>
          <w:p w14:paraId="3421D98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13/164 (8%)</w:t>
            </w:r>
          </w:p>
        </w:tc>
        <w:tc>
          <w:tcPr>
            <w:tcW w:w="1260" w:type="dxa"/>
            <w:tcBorders>
              <w:top w:val="nil"/>
              <w:left w:val="nil"/>
              <w:bottom w:val="nil"/>
              <w:right w:val="nil"/>
            </w:tcBorders>
            <w:vAlign w:val="bottom"/>
            <w:hideMark/>
          </w:tcPr>
          <w:p w14:paraId="11A37FD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11/206 (5%)</w:t>
            </w:r>
          </w:p>
        </w:tc>
        <w:tc>
          <w:tcPr>
            <w:tcW w:w="1350" w:type="dxa"/>
            <w:tcBorders>
              <w:top w:val="nil"/>
              <w:left w:val="nil"/>
              <w:bottom w:val="nil"/>
              <w:right w:val="nil"/>
            </w:tcBorders>
            <w:vAlign w:val="bottom"/>
            <w:hideMark/>
          </w:tcPr>
          <w:p w14:paraId="486B31F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2/81 (2%)</w:t>
            </w:r>
          </w:p>
        </w:tc>
        <w:tc>
          <w:tcPr>
            <w:tcW w:w="1260" w:type="dxa"/>
            <w:tcBorders>
              <w:top w:val="nil"/>
              <w:left w:val="nil"/>
              <w:bottom w:val="nil"/>
              <w:right w:val="nil"/>
            </w:tcBorders>
            <w:vAlign w:val="bottom"/>
            <w:hideMark/>
          </w:tcPr>
          <w:p w14:paraId="5369B88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4/63 (6%)</w:t>
            </w:r>
          </w:p>
        </w:tc>
        <w:tc>
          <w:tcPr>
            <w:tcW w:w="1350" w:type="dxa"/>
            <w:tcBorders>
              <w:top w:val="nil"/>
              <w:left w:val="nil"/>
              <w:bottom w:val="nil"/>
              <w:right w:val="nil"/>
            </w:tcBorders>
            <w:vAlign w:val="bottom"/>
            <w:hideMark/>
          </w:tcPr>
          <w:p w14:paraId="19D942C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4/107 (4%)</w:t>
            </w:r>
          </w:p>
        </w:tc>
        <w:tc>
          <w:tcPr>
            <w:tcW w:w="1260" w:type="dxa"/>
            <w:tcBorders>
              <w:top w:val="nil"/>
              <w:left w:val="nil"/>
              <w:bottom w:val="nil"/>
              <w:right w:val="nil"/>
            </w:tcBorders>
            <w:vAlign w:val="bottom"/>
            <w:hideMark/>
          </w:tcPr>
          <w:p w14:paraId="3EE2979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29/64 (45%)</w:t>
            </w:r>
          </w:p>
        </w:tc>
        <w:tc>
          <w:tcPr>
            <w:tcW w:w="900" w:type="dxa"/>
            <w:tcBorders>
              <w:top w:val="nil"/>
              <w:left w:val="nil"/>
              <w:bottom w:val="nil"/>
              <w:right w:val="nil"/>
            </w:tcBorders>
            <w:vAlign w:val="bottom"/>
            <w:hideMark/>
          </w:tcPr>
          <w:p w14:paraId="15DD6B0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NA</w:t>
            </w:r>
          </w:p>
        </w:tc>
      </w:tr>
      <w:tr w:rsidR="002752EA" w:rsidRPr="002752EA" w14:paraId="252BE08D" w14:textId="77777777" w:rsidTr="002752EA">
        <w:trPr>
          <w:trHeight w:val="360"/>
        </w:trPr>
        <w:tc>
          <w:tcPr>
            <w:tcW w:w="2520" w:type="dxa"/>
            <w:tcBorders>
              <w:top w:val="nil"/>
              <w:left w:val="nil"/>
              <w:bottom w:val="nil"/>
              <w:right w:val="nil"/>
            </w:tcBorders>
            <w:vAlign w:val="bottom"/>
            <w:hideMark/>
          </w:tcPr>
          <w:p w14:paraId="6B00BE13"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Tried to Lose Weight (12 Months)</w:t>
            </w:r>
          </w:p>
        </w:tc>
        <w:tc>
          <w:tcPr>
            <w:tcW w:w="1260" w:type="dxa"/>
            <w:tcBorders>
              <w:top w:val="nil"/>
              <w:left w:val="nil"/>
              <w:bottom w:val="nil"/>
              <w:right w:val="nil"/>
            </w:tcBorders>
            <w:vAlign w:val="bottom"/>
            <w:hideMark/>
          </w:tcPr>
          <w:p w14:paraId="1688BD0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388/795 (49%)</w:t>
            </w:r>
          </w:p>
        </w:tc>
        <w:tc>
          <w:tcPr>
            <w:tcW w:w="1260" w:type="dxa"/>
            <w:tcBorders>
              <w:top w:val="nil"/>
              <w:left w:val="nil"/>
              <w:bottom w:val="nil"/>
              <w:right w:val="nil"/>
            </w:tcBorders>
            <w:vAlign w:val="bottom"/>
            <w:hideMark/>
          </w:tcPr>
          <w:p w14:paraId="16C7FB5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70/108 (65%)</w:t>
            </w:r>
          </w:p>
        </w:tc>
        <w:tc>
          <w:tcPr>
            <w:tcW w:w="1260" w:type="dxa"/>
            <w:tcBorders>
              <w:top w:val="nil"/>
              <w:left w:val="nil"/>
              <w:bottom w:val="nil"/>
              <w:right w:val="nil"/>
            </w:tcBorders>
            <w:vAlign w:val="bottom"/>
            <w:hideMark/>
          </w:tcPr>
          <w:p w14:paraId="110173D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79/164 (48%)</w:t>
            </w:r>
          </w:p>
        </w:tc>
        <w:tc>
          <w:tcPr>
            <w:tcW w:w="1260" w:type="dxa"/>
            <w:tcBorders>
              <w:top w:val="nil"/>
              <w:left w:val="nil"/>
              <w:bottom w:val="nil"/>
              <w:right w:val="nil"/>
            </w:tcBorders>
            <w:vAlign w:val="bottom"/>
            <w:hideMark/>
          </w:tcPr>
          <w:p w14:paraId="7FC522D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84/206 (41%)</w:t>
            </w:r>
          </w:p>
        </w:tc>
        <w:tc>
          <w:tcPr>
            <w:tcW w:w="1350" w:type="dxa"/>
            <w:tcBorders>
              <w:top w:val="nil"/>
              <w:left w:val="nil"/>
              <w:bottom w:val="nil"/>
              <w:right w:val="nil"/>
            </w:tcBorders>
            <w:vAlign w:val="bottom"/>
            <w:hideMark/>
          </w:tcPr>
          <w:p w14:paraId="48D787D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43/82 (52%)</w:t>
            </w:r>
          </w:p>
        </w:tc>
        <w:tc>
          <w:tcPr>
            <w:tcW w:w="1260" w:type="dxa"/>
            <w:tcBorders>
              <w:top w:val="nil"/>
              <w:left w:val="nil"/>
              <w:bottom w:val="nil"/>
              <w:right w:val="nil"/>
            </w:tcBorders>
            <w:vAlign w:val="bottom"/>
            <w:hideMark/>
          </w:tcPr>
          <w:p w14:paraId="0F836A9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33/63 (52%)</w:t>
            </w:r>
          </w:p>
        </w:tc>
        <w:tc>
          <w:tcPr>
            <w:tcW w:w="1350" w:type="dxa"/>
            <w:tcBorders>
              <w:top w:val="nil"/>
              <w:left w:val="nil"/>
              <w:bottom w:val="nil"/>
              <w:right w:val="nil"/>
            </w:tcBorders>
            <w:vAlign w:val="bottom"/>
            <w:hideMark/>
          </w:tcPr>
          <w:p w14:paraId="3F9C3B9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48/108 (44%)</w:t>
            </w:r>
          </w:p>
        </w:tc>
        <w:tc>
          <w:tcPr>
            <w:tcW w:w="1260" w:type="dxa"/>
            <w:tcBorders>
              <w:top w:val="nil"/>
              <w:left w:val="nil"/>
              <w:bottom w:val="nil"/>
              <w:right w:val="nil"/>
            </w:tcBorders>
            <w:vAlign w:val="bottom"/>
            <w:hideMark/>
          </w:tcPr>
          <w:p w14:paraId="67A7779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31/64 (48%)</w:t>
            </w:r>
          </w:p>
        </w:tc>
        <w:tc>
          <w:tcPr>
            <w:tcW w:w="900" w:type="dxa"/>
            <w:tcBorders>
              <w:top w:val="nil"/>
              <w:left w:val="nil"/>
              <w:bottom w:val="nil"/>
              <w:right w:val="nil"/>
            </w:tcBorders>
            <w:vAlign w:val="bottom"/>
            <w:hideMark/>
          </w:tcPr>
          <w:p w14:paraId="1EA46E6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0.0062</w:t>
            </w:r>
          </w:p>
        </w:tc>
      </w:tr>
      <w:tr w:rsidR="002752EA" w:rsidRPr="002752EA" w14:paraId="25843CDD" w14:textId="77777777" w:rsidTr="002752EA">
        <w:trPr>
          <w:trHeight w:val="360"/>
        </w:trPr>
        <w:tc>
          <w:tcPr>
            <w:tcW w:w="2520" w:type="dxa"/>
            <w:tcBorders>
              <w:top w:val="nil"/>
              <w:left w:val="nil"/>
              <w:bottom w:val="nil"/>
              <w:right w:val="nil"/>
            </w:tcBorders>
            <w:vAlign w:val="bottom"/>
            <w:hideMark/>
          </w:tcPr>
          <w:p w14:paraId="1F523C1E" w14:textId="6218E175"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Prepares Meals</w:t>
            </w:r>
          </w:p>
        </w:tc>
        <w:tc>
          <w:tcPr>
            <w:tcW w:w="1260" w:type="dxa"/>
            <w:tcBorders>
              <w:top w:val="nil"/>
              <w:left w:val="nil"/>
              <w:bottom w:val="nil"/>
              <w:right w:val="nil"/>
            </w:tcBorders>
            <w:vAlign w:val="bottom"/>
            <w:hideMark/>
          </w:tcPr>
          <w:p w14:paraId="30D91BE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551/795 (69%)</w:t>
            </w:r>
          </w:p>
        </w:tc>
        <w:tc>
          <w:tcPr>
            <w:tcW w:w="1260" w:type="dxa"/>
            <w:tcBorders>
              <w:top w:val="nil"/>
              <w:left w:val="nil"/>
              <w:bottom w:val="nil"/>
              <w:right w:val="nil"/>
            </w:tcBorders>
            <w:vAlign w:val="bottom"/>
            <w:hideMark/>
          </w:tcPr>
          <w:p w14:paraId="1410079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77/108 (71%)</w:t>
            </w:r>
          </w:p>
        </w:tc>
        <w:tc>
          <w:tcPr>
            <w:tcW w:w="1260" w:type="dxa"/>
            <w:tcBorders>
              <w:top w:val="nil"/>
              <w:left w:val="nil"/>
              <w:bottom w:val="nil"/>
              <w:right w:val="nil"/>
            </w:tcBorders>
            <w:vAlign w:val="bottom"/>
            <w:hideMark/>
          </w:tcPr>
          <w:p w14:paraId="46001F2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132/164 (80%)</w:t>
            </w:r>
          </w:p>
        </w:tc>
        <w:tc>
          <w:tcPr>
            <w:tcW w:w="1260" w:type="dxa"/>
            <w:tcBorders>
              <w:top w:val="nil"/>
              <w:left w:val="nil"/>
              <w:bottom w:val="nil"/>
              <w:right w:val="nil"/>
            </w:tcBorders>
            <w:vAlign w:val="bottom"/>
            <w:hideMark/>
          </w:tcPr>
          <w:p w14:paraId="0DB8A35E"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116/206 (56%)</w:t>
            </w:r>
          </w:p>
        </w:tc>
        <w:tc>
          <w:tcPr>
            <w:tcW w:w="1350" w:type="dxa"/>
            <w:tcBorders>
              <w:top w:val="nil"/>
              <w:left w:val="nil"/>
              <w:bottom w:val="nil"/>
              <w:right w:val="nil"/>
            </w:tcBorders>
            <w:vAlign w:val="bottom"/>
            <w:hideMark/>
          </w:tcPr>
          <w:p w14:paraId="7F60127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56/82 (68%)</w:t>
            </w:r>
          </w:p>
        </w:tc>
        <w:tc>
          <w:tcPr>
            <w:tcW w:w="1260" w:type="dxa"/>
            <w:tcBorders>
              <w:top w:val="nil"/>
              <w:left w:val="nil"/>
              <w:bottom w:val="nil"/>
              <w:right w:val="nil"/>
            </w:tcBorders>
            <w:vAlign w:val="bottom"/>
            <w:hideMark/>
          </w:tcPr>
          <w:p w14:paraId="23B0ED0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49/63 (78%)</w:t>
            </w:r>
          </w:p>
        </w:tc>
        <w:tc>
          <w:tcPr>
            <w:tcW w:w="1350" w:type="dxa"/>
            <w:tcBorders>
              <w:top w:val="nil"/>
              <w:left w:val="nil"/>
              <w:bottom w:val="nil"/>
              <w:right w:val="nil"/>
            </w:tcBorders>
            <w:vAlign w:val="bottom"/>
            <w:hideMark/>
          </w:tcPr>
          <w:p w14:paraId="55819C7A"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79/108 (73%)</w:t>
            </w:r>
          </w:p>
        </w:tc>
        <w:tc>
          <w:tcPr>
            <w:tcW w:w="1260" w:type="dxa"/>
            <w:tcBorders>
              <w:top w:val="nil"/>
              <w:left w:val="nil"/>
              <w:bottom w:val="nil"/>
              <w:right w:val="nil"/>
            </w:tcBorders>
            <w:vAlign w:val="bottom"/>
            <w:hideMark/>
          </w:tcPr>
          <w:p w14:paraId="685CCEF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42/64 (66%)</w:t>
            </w:r>
          </w:p>
        </w:tc>
        <w:tc>
          <w:tcPr>
            <w:tcW w:w="900" w:type="dxa"/>
            <w:tcBorders>
              <w:top w:val="nil"/>
              <w:left w:val="nil"/>
              <w:bottom w:val="nil"/>
              <w:right w:val="nil"/>
            </w:tcBorders>
            <w:vAlign w:val="bottom"/>
            <w:hideMark/>
          </w:tcPr>
          <w:p w14:paraId="4B7D6B25"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&lt;0.0001</w:t>
            </w:r>
          </w:p>
        </w:tc>
      </w:tr>
      <w:tr w:rsidR="002752EA" w:rsidRPr="002752EA" w14:paraId="46080616" w14:textId="77777777" w:rsidTr="002752EA">
        <w:trPr>
          <w:trHeight w:val="360"/>
        </w:trPr>
        <w:tc>
          <w:tcPr>
            <w:tcW w:w="2520" w:type="dxa"/>
            <w:tcBorders>
              <w:top w:val="nil"/>
              <w:left w:val="nil"/>
              <w:bottom w:val="nil"/>
              <w:right w:val="nil"/>
            </w:tcBorders>
            <w:vAlign w:val="bottom"/>
            <w:hideMark/>
          </w:tcPr>
          <w:p w14:paraId="5D1FBCA1" w14:textId="0320F894"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Pr>
                <w:rFonts w:ascii="Times New Roman" w:eastAsia="Times New Roman" w:hAnsi="Times New Roman" w:cs="Times New Roman"/>
                <w:color w:val="000000"/>
                <w:kern w:val="0"/>
                <w:sz w:val="16"/>
                <w:szCs w:val="16"/>
                <w14:ligatures w14:val="none"/>
              </w:rPr>
              <w:t>Shares in Preparing Meals</w:t>
            </w:r>
          </w:p>
        </w:tc>
        <w:tc>
          <w:tcPr>
            <w:tcW w:w="1260" w:type="dxa"/>
            <w:tcBorders>
              <w:top w:val="nil"/>
              <w:left w:val="nil"/>
              <w:bottom w:val="nil"/>
              <w:right w:val="nil"/>
            </w:tcBorders>
            <w:vAlign w:val="bottom"/>
            <w:hideMark/>
          </w:tcPr>
          <w:p w14:paraId="25945E3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401/795 (50%)</w:t>
            </w:r>
          </w:p>
        </w:tc>
        <w:tc>
          <w:tcPr>
            <w:tcW w:w="1260" w:type="dxa"/>
            <w:tcBorders>
              <w:top w:val="nil"/>
              <w:left w:val="nil"/>
              <w:bottom w:val="nil"/>
              <w:right w:val="nil"/>
            </w:tcBorders>
            <w:vAlign w:val="bottom"/>
            <w:hideMark/>
          </w:tcPr>
          <w:p w14:paraId="47EFCCE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62/108 (57%)</w:t>
            </w:r>
          </w:p>
        </w:tc>
        <w:tc>
          <w:tcPr>
            <w:tcW w:w="1260" w:type="dxa"/>
            <w:tcBorders>
              <w:top w:val="nil"/>
              <w:left w:val="nil"/>
              <w:bottom w:val="nil"/>
              <w:right w:val="nil"/>
            </w:tcBorders>
            <w:vAlign w:val="bottom"/>
            <w:hideMark/>
          </w:tcPr>
          <w:p w14:paraId="5595BBF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67/164 (41%)</w:t>
            </w:r>
          </w:p>
        </w:tc>
        <w:tc>
          <w:tcPr>
            <w:tcW w:w="1260" w:type="dxa"/>
            <w:tcBorders>
              <w:top w:val="nil"/>
              <w:left w:val="nil"/>
              <w:bottom w:val="nil"/>
              <w:right w:val="nil"/>
            </w:tcBorders>
            <w:vAlign w:val="bottom"/>
            <w:hideMark/>
          </w:tcPr>
          <w:p w14:paraId="6C582BE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108/206 (52%)</w:t>
            </w:r>
          </w:p>
        </w:tc>
        <w:tc>
          <w:tcPr>
            <w:tcW w:w="1350" w:type="dxa"/>
            <w:tcBorders>
              <w:top w:val="nil"/>
              <w:left w:val="nil"/>
              <w:bottom w:val="nil"/>
              <w:right w:val="nil"/>
            </w:tcBorders>
            <w:vAlign w:val="bottom"/>
            <w:hideMark/>
          </w:tcPr>
          <w:p w14:paraId="0D99E3FD"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44/82 (54%)</w:t>
            </w:r>
          </w:p>
        </w:tc>
        <w:tc>
          <w:tcPr>
            <w:tcW w:w="1260" w:type="dxa"/>
            <w:tcBorders>
              <w:top w:val="nil"/>
              <w:left w:val="nil"/>
              <w:bottom w:val="nil"/>
              <w:right w:val="nil"/>
            </w:tcBorders>
            <w:vAlign w:val="bottom"/>
            <w:hideMark/>
          </w:tcPr>
          <w:p w14:paraId="63CC201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32/63 (51%)</w:t>
            </w:r>
          </w:p>
        </w:tc>
        <w:tc>
          <w:tcPr>
            <w:tcW w:w="1350" w:type="dxa"/>
            <w:tcBorders>
              <w:top w:val="nil"/>
              <w:left w:val="nil"/>
              <w:bottom w:val="nil"/>
              <w:right w:val="nil"/>
            </w:tcBorders>
            <w:vAlign w:val="bottom"/>
            <w:hideMark/>
          </w:tcPr>
          <w:p w14:paraId="28F7577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54/108 (50%)</w:t>
            </w:r>
          </w:p>
        </w:tc>
        <w:tc>
          <w:tcPr>
            <w:tcW w:w="1260" w:type="dxa"/>
            <w:tcBorders>
              <w:top w:val="nil"/>
              <w:left w:val="nil"/>
              <w:bottom w:val="nil"/>
              <w:right w:val="nil"/>
            </w:tcBorders>
            <w:vAlign w:val="bottom"/>
            <w:hideMark/>
          </w:tcPr>
          <w:p w14:paraId="33E32C8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34/64 (53%)</w:t>
            </w:r>
          </w:p>
        </w:tc>
        <w:tc>
          <w:tcPr>
            <w:tcW w:w="900" w:type="dxa"/>
            <w:tcBorders>
              <w:top w:val="nil"/>
              <w:left w:val="nil"/>
              <w:bottom w:val="nil"/>
              <w:right w:val="nil"/>
            </w:tcBorders>
            <w:vAlign w:val="bottom"/>
            <w:hideMark/>
          </w:tcPr>
          <w:p w14:paraId="2D30D92B"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0.1743</w:t>
            </w:r>
          </w:p>
        </w:tc>
      </w:tr>
      <w:tr w:rsidR="002752EA" w:rsidRPr="002752EA" w14:paraId="1C6D16BB" w14:textId="77777777" w:rsidTr="002752EA">
        <w:trPr>
          <w:trHeight w:val="360"/>
        </w:trPr>
        <w:tc>
          <w:tcPr>
            <w:tcW w:w="2520" w:type="dxa"/>
            <w:tcBorders>
              <w:top w:val="nil"/>
              <w:left w:val="nil"/>
              <w:bottom w:val="nil"/>
              <w:right w:val="nil"/>
            </w:tcBorders>
            <w:vAlign w:val="bottom"/>
            <w:hideMark/>
          </w:tcPr>
          <w:p w14:paraId="3CDE4E10"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Does food shopping</w:t>
            </w:r>
          </w:p>
        </w:tc>
        <w:tc>
          <w:tcPr>
            <w:tcW w:w="1260" w:type="dxa"/>
            <w:tcBorders>
              <w:top w:val="nil"/>
              <w:left w:val="nil"/>
              <w:bottom w:val="nil"/>
              <w:right w:val="nil"/>
            </w:tcBorders>
            <w:vAlign w:val="bottom"/>
            <w:hideMark/>
          </w:tcPr>
          <w:p w14:paraId="37658E0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541/795 (68%)</w:t>
            </w:r>
          </w:p>
        </w:tc>
        <w:tc>
          <w:tcPr>
            <w:tcW w:w="1260" w:type="dxa"/>
            <w:tcBorders>
              <w:top w:val="nil"/>
              <w:left w:val="nil"/>
              <w:bottom w:val="nil"/>
              <w:right w:val="nil"/>
            </w:tcBorders>
            <w:vAlign w:val="bottom"/>
            <w:hideMark/>
          </w:tcPr>
          <w:p w14:paraId="4E05C68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70/108 (65%)</w:t>
            </w:r>
          </w:p>
        </w:tc>
        <w:tc>
          <w:tcPr>
            <w:tcW w:w="1260" w:type="dxa"/>
            <w:tcBorders>
              <w:top w:val="nil"/>
              <w:left w:val="nil"/>
              <w:bottom w:val="nil"/>
              <w:right w:val="nil"/>
            </w:tcBorders>
            <w:vAlign w:val="bottom"/>
            <w:hideMark/>
          </w:tcPr>
          <w:p w14:paraId="4E9E272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120/164 (73%)</w:t>
            </w:r>
          </w:p>
        </w:tc>
        <w:tc>
          <w:tcPr>
            <w:tcW w:w="1260" w:type="dxa"/>
            <w:tcBorders>
              <w:top w:val="nil"/>
              <w:left w:val="nil"/>
              <w:bottom w:val="nil"/>
              <w:right w:val="nil"/>
            </w:tcBorders>
            <w:vAlign w:val="bottom"/>
            <w:hideMark/>
          </w:tcPr>
          <w:p w14:paraId="2450AB2F"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124/206 (60%)</w:t>
            </w:r>
          </w:p>
        </w:tc>
        <w:tc>
          <w:tcPr>
            <w:tcW w:w="1350" w:type="dxa"/>
            <w:tcBorders>
              <w:top w:val="nil"/>
              <w:left w:val="nil"/>
              <w:bottom w:val="nil"/>
              <w:right w:val="nil"/>
            </w:tcBorders>
            <w:vAlign w:val="bottom"/>
            <w:hideMark/>
          </w:tcPr>
          <w:p w14:paraId="45C3DD66"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59/82 (72%)</w:t>
            </w:r>
          </w:p>
        </w:tc>
        <w:tc>
          <w:tcPr>
            <w:tcW w:w="1260" w:type="dxa"/>
            <w:tcBorders>
              <w:top w:val="nil"/>
              <w:left w:val="nil"/>
              <w:bottom w:val="nil"/>
              <w:right w:val="nil"/>
            </w:tcBorders>
            <w:vAlign w:val="bottom"/>
            <w:hideMark/>
          </w:tcPr>
          <w:p w14:paraId="06117C2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50/63 (79%)</w:t>
            </w:r>
          </w:p>
        </w:tc>
        <w:tc>
          <w:tcPr>
            <w:tcW w:w="1350" w:type="dxa"/>
            <w:tcBorders>
              <w:top w:val="nil"/>
              <w:left w:val="nil"/>
              <w:bottom w:val="nil"/>
              <w:right w:val="nil"/>
            </w:tcBorders>
            <w:vAlign w:val="bottom"/>
            <w:hideMark/>
          </w:tcPr>
          <w:p w14:paraId="67D4C5CC"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80/108 (74%)</w:t>
            </w:r>
          </w:p>
        </w:tc>
        <w:tc>
          <w:tcPr>
            <w:tcW w:w="1260" w:type="dxa"/>
            <w:tcBorders>
              <w:top w:val="nil"/>
              <w:left w:val="nil"/>
              <w:bottom w:val="nil"/>
              <w:right w:val="nil"/>
            </w:tcBorders>
            <w:vAlign w:val="bottom"/>
            <w:hideMark/>
          </w:tcPr>
          <w:p w14:paraId="68B516F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38/64 (59%)</w:t>
            </w:r>
          </w:p>
        </w:tc>
        <w:tc>
          <w:tcPr>
            <w:tcW w:w="900" w:type="dxa"/>
            <w:tcBorders>
              <w:top w:val="nil"/>
              <w:left w:val="nil"/>
              <w:bottom w:val="nil"/>
              <w:right w:val="nil"/>
            </w:tcBorders>
            <w:vAlign w:val="bottom"/>
            <w:hideMark/>
          </w:tcPr>
          <w:p w14:paraId="063E3B1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0.0107</w:t>
            </w:r>
          </w:p>
        </w:tc>
      </w:tr>
      <w:tr w:rsidR="002752EA" w:rsidRPr="002752EA" w14:paraId="46C92AE9" w14:textId="77777777" w:rsidTr="002752EA">
        <w:trPr>
          <w:trHeight w:val="360"/>
        </w:trPr>
        <w:tc>
          <w:tcPr>
            <w:tcW w:w="2520" w:type="dxa"/>
            <w:tcBorders>
              <w:top w:val="nil"/>
              <w:left w:val="nil"/>
              <w:bottom w:val="single" w:sz="8" w:space="0" w:color="auto"/>
              <w:right w:val="nil"/>
            </w:tcBorders>
            <w:vAlign w:val="bottom"/>
            <w:hideMark/>
          </w:tcPr>
          <w:p w14:paraId="200DBAB5" w14:textId="77777777" w:rsidR="002752EA" w:rsidRPr="002752EA" w:rsidRDefault="002752EA" w:rsidP="002752EA">
            <w:pPr>
              <w:spacing w:after="0" w:line="240" w:lineRule="auto"/>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Shares in food shopping</w:t>
            </w:r>
          </w:p>
        </w:tc>
        <w:tc>
          <w:tcPr>
            <w:tcW w:w="1260" w:type="dxa"/>
            <w:tcBorders>
              <w:top w:val="nil"/>
              <w:left w:val="nil"/>
              <w:bottom w:val="single" w:sz="8" w:space="0" w:color="auto"/>
              <w:right w:val="nil"/>
            </w:tcBorders>
            <w:vAlign w:val="bottom"/>
            <w:hideMark/>
          </w:tcPr>
          <w:p w14:paraId="49C0832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412/795 (52%)</w:t>
            </w:r>
          </w:p>
        </w:tc>
        <w:tc>
          <w:tcPr>
            <w:tcW w:w="1260" w:type="dxa"/>
            <w:tcBorders>
              <w:top w:val="nil"/>
              <w:left w:val="nil"/>
              <w:bottom w:val="single" w:sz="8" w:space="0" w:color="auto"/>
              <w:right w:val="nil"/>
            </w:tcBorders>
            <w:vAlign w:val="bottom"/>
            <w:hideMark/>
          </w:tcPr>
          <w:p w14:paraId="79734680"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57/108 (53%)</w:t>
            </w:r>
          </w:p>
        </w:tc>
        <w:tc>
          <w:tcPr>
            <w:tcW w:w="1260" w:type="dxa"/>
            <w:tcBorders>
              <w:top w:val="nil"/>
              <w:left w:val="nil"/>
              <w:bottom w:val="single" w:sz="8" w:space="0" w:color="auto"/>
              <w:right w:val="nil"/>
            </w:tcBorders>
            <w:vAlign w:val="bottom"/>
            <w:hideMark/>
          </w:tcPr>
          <w:p w14:paraId="5664A192"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77/164 (47%)</w:t>
            </w:r>
          </w:p>
        </w:tc>
        <w:tc>
          <w:tcPr>
            <w:tcW w:w="1260" w:type="dxa"/>
            <w:tcBorders>
              <w:top w:val="nil"/>
              <w:left w:val="nil"/>
              <w:bottom w:val="single" w:sz="8" w:space="0" w:color="auto"/>
              <w:right w:val="nil"/>
            </w:tcBorders>
            <w:vAlign w:val="bottom"/>
            <w:hideMark/>
          </w:tcPr>
          <w:p w14:paraId="6D974EA7"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113/206 (55%)</w:t>
            </w:r>
          </w:p>
        </w:tc>
        <w:tc>
          <w:tcPr>
            <w:tcW w:w="1350" w:type="dxa"/>
            <w:tcBorders>
              <w:top w:val="nil"/>
              <w:left w:val="nil"/>
              <w:bottom w:val="single" w:sz="8" w:space="0" w:color="auto"/>
              <w:right w:val="nil"/>
            </w:tcBorders>
            <w:vAlign w:val="bottom"/>
            <w:hideMark/>
          </w:tcPr>
          <w:p w14:paraId="60B15D18"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44/82 (54%)</w:t>
            </w:r>
          </w:p>
        </w:tc>
        <w:tc>
          <w:tcPr>
            <w:tcW w:w="1260" w:type="dxa"/>
            <w:tcBorders>
              <w:top w:val="nil"/>
              <w:left w:val="nil"/>
              <w:bottom w:val="single" w:sz="8" w:space="0" w:color="auto"/>
              <w:right w:val="nil"/>
            </w:tcBorders>
            <w:vAlign w:val="bottom"/>
            <w:hideMark/>
          </w:tcPr>
          <w:p w14:paraId="0F4D4873"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33/63 (52%)</w:t>
            </w:r>
          </w:p>
        </w:tc>
        <w:tc>
          <w:tcPr>
            <w:tcW w:w="1350" w:type="dxa"/>
            <w:tcBorders>
              <w:top w:val="nil"/>
              <w:left w:val="nil"/>
              <w:bottom w:val="single" w:sz="8" w:space="0" w:color="auto"/>
              <w:right w:val="nil"/>
            </w:tcBorders>
            <w:vAlign w:val="bottom"/>
            <w:hideMark/>
          </w:tcPr>
          <w:p w14:paraId="22E11861"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53/108 (49%)</w:t>
            </w:r>
          </w:p>
        </w:tc>
        <w:tc>
          <w:tcPr>
            <w:tcW w:w="1260" w:type="dxa"/>
            <w:tcBorders>
              <w:top w:val="nil"/>
              <w:left w:val="nil"/>
              <w:bottom w:val="single" w:sz="8" w:space="0" w:color="auto"/>
              <w:right w:val="nil"/>
            </w:tcBorders>
            <w:vAlign w:val="bottom"/>
            <w:hideMark/>
          </w:tcPr>
          <w:p w14:paraId="30710859"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35/64 (55%)</w:t>
            </w:r>
          </w:p>
        </w:tc>
        <w:tc>
          <w:tcPr>
            <w:tcW w:w="900" w:type="dxa"/>
            <w:tcBorders>
              <w:top w:val="nil"/>
              <w:left w:val="nil"/>
              <w:bottom w:val="single" w:sz="8" w:space="0" w:color="auto"/>
              <w:right w:val="nil"/>
            </w:tcBorders>
            <w:vAlign w:val="bottom"/>
            <w:hideMark/>
          </w:tcPr>
          <w:p w14:paraId="7B5A0044" w14:textId="77777777" w:rsidR="002752EA" w:rsidRPr="002752EA" w:rsidRDefault="002752EA" w:rsidP="002752EA">
            <w:pPr>
              <w:spacing w:after="0" w:line="240" w:lineRule="auto"/>
              <w:jc w:val="center"/>
              <w:rPr>
                <w:rFonts w:ascii="Times New Roman" w:eastAsia="Times New Roman" w:hAnsi="Times New Roman" w:cs="Times New Roman"/>
                <w:color w:val="000000"/>
                <w:kern w:val="0"/>
                <w:sz w:val="16"/>
                <w:szCs w:val="16"/>
                <w14:ligatures w14:val="none"/>
              </w:rPr>
            </w:pPr>
            <w:r w:rsidRPr="002752EA">
              <w:rPr>
                <w:rFonts w:ascii="Times New Roman" w:eastAsia="Times New Roman" w:hAnsi="Times New Roman" w:cs="Times New Roman"/>
                <w:color w:val="000000"/>
                <w:kern w:val="0"/>
                <w:sz w:val="16"/>
                <w:szCs w:val="16"/>
                <w14:ligatures w14:val="none"/>
              </w:rPr>
              <w:t>0.8073</w:t>
            </w:r>
          </w:p>
        </w:tc>
      </w:tr>
      <w:tr w:rsidR="002752EA" w:rsidRPr="002752EA" w14:paraId="008D1360" w14:textId="77777777" w:rsidTr="0061286A">
        <w:trPr>
          <w:trHeight w:val="300"/>
        </w:trPr>
        <w:tc>
          <w:tcPr>
            <w:tcW w:w="6300" w:type="dxa"/>
            <w:gridSpan w:val="4"/>
            <w:tcBorders>
              <w:top w:val="nil"/>
              <w:left w:val="nil"/>
              <w:bottom w:val="nil"/>
              <w:right w:val="nil"/>
            </w:tcBorders>
            <w:noWrap/>
            <w:vAlign w:val="bottom"/>
            <w:hideMark/>
          </w:tcPr>
          <w:p w14:paraId="020103A7" w14:textId="345581F0" w:rsidR="002752EA" w:rsidRPr="00272B8E" w:rsidRDefault="002752EA" w:rsidP="002752EA">
            <w:pPr>
              <w:spacing w:after="0" w:line="240" w:lineRule="auto"/>
              <w:rPr>
                <w:rFonts w:ascii="Times New Roman" w:eastAsia="Times New Roman" w:hAnsi="Times New Roman" w:cs="Times New Roman"/>
                <w:i/>
                <w:iCs/>
                <w:color w:val="000000"/>
                <w:kern w:val="0"/>
                <w:sz w:val="16"/>
                <w:szCs w:val="16"/>
                <w14:ligatures w14:val="none"/>
              </w:rPr>
            </w:pPr>
            <w:r w:rsidRPr="00272B8E">
              <w:rPr>
                <w:rFonts w:ascii="Times New Roman" w:eastAsia="Times New Roman" w:hAnsi="Times New Roman" w:cs="Times New Roman"/>
                <w:i/>
                <w:iCs/>
                <w:color w:val="000000"/>
                <w:kern w:val="0"/>
                <w:sz w:val="16"/>
                <w:szCs w:val="16"/>
                <w14:ligatures w14:val="none"/>
              </w:rPr>
              <w:t>*</w:t>
            </w:r>
            <w:proofErr w:type="gramStart"/>
            <w:r w:rsidRPr="00272B8E">
              <w:rPr>
                <w:rFonts w:ascii="Times New Roman" w:eastAsia="Times New Roman" w:hAnsi="Times New Roman" w:cs="Times New Roman"/>
                <w:i/>
                <w:iCs/>
                <w:color w:val="000000"/>
                <w:kern w:val="0"/>
                <w:sz w:val="16"/>
                <w:szCs w:val="16"/>
                <w14:ligatures w14:val="none"/>
              </w:rPr>
              <w:t>cells</w:t>
            </w:r>
            <w:proofErr w:type="gramEnd"/>
            <w:r w:rsidRPr="00272B8E">
              <w:rPr>
                <w:rFonts w:ascii="Times New Roman" w:eastAsia="Times New Roman" w:hAnsi="Times New Roman" w:cs="Times New Roman"/>
                <w:i/>
                <w:iCs/>
                <w:color w:val="000000"/>
                <w:kern w:val="0"/>
                <w:sz w:val="16"/>
                <w:szCs w:val="16"/>
                <w14:ligatures w14:val="none"/>
              </w:rPr>
              <w:t xml:space="preserve"> with expected count &lt;5; chi-square test not applicable</w:t>
            </w:r>
          </w:p>
        </w:tc>
        <w:tc>
          <w:tcPr>
            <w:tcW w:w="1260" w:type="dxa"/>
            <w:tcBorders>
              <w:top w:val="nil"/>
              <w:left w:val="nil"/>
              <w:bottom w:val="nil"/>
              <w:right w:val="nil"/>
            </w:tcBorders>
            <w:noWrap/>
            <w:vAlign w:val="bottom"/>
            <w:hideMark/>
          </w:tcPr>
          <w:p w14:paraId="7BF5C9CC"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noWrap/>
            <w:vAlign w:val="bottom"/>
            <w:hideMark/>
          </w:tcPr>
          <w:p w14:paraId="1F4B96CB"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31E4A1B8"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noWrap/>
            <w:vAlign w:val="bottom"/>
            <w:hideMark/>
          </w:tcPr>
          <w:p w14:paraId="2B1CDD9F"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0D6EE512"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noWrap/>
            <w:vAlign w:val="bottom"/>
            <w:hideMark/>
          </w:tcPr>
          <w:p w14:paraId="7256A1E0" w14:textId="77777777" w:rsidR="002752EA" w:rsidRPr="002752EA" w:rsidRDefault="002752EA" w:rsidP="002752EA">
            <w:pPr>
              <w:spacing w:after="0" w:line="240" w:lineRule="auto"/>
              <w:rPr>
                <w:rFonts w:ascii="Times New Roman" w:eastAsia="Times New Roman" w:hAnsi="Times New Roman" w:cs="Times New Roman"/>
                <w:kern w:val="0"/>
                <w:sz w:val="20"/>
                <w:szCs w:val="20"/>
                <w14:ligatures w14:val="none"/>
              </w:rPr>
            </w:pPr>
          </w:p>
        </w:tc>
      </w:tr>
    </w:tbl>
    <w:p w14:paraId="60B7F7D4" w14:textId="77777777" w:rsidR="002752EA" w:rsidRDefault="002752EA" w:rsidP="002752EA">
      <w:pPr>
        <w:rPr>
          <w:rFonts w:ascii="Times New Roman" w:hAnsi="Times New Roman" w:cs="Times New Roman"/>
        </w:rPr>
      </w:pPr>
    </w:p>
    <w:p w14:paraId="74749CD3" w14:textId="77777777" w:rsidR="000B5FC6" w:rsidRPr="00513B02" w:rsidRDefault="000B5FC6" w:rsidP="002A5C5F">
      <w:pPr>
        <w:spacing w:after="0" w:line="240" w:lineRule="auto"/>
        <w:jc w:val="both"/>
        <w:rPr>
          <w:rFonts w:ascii="Times New Roman" w:hAnsi="Times New Roman" w:cs="Times New Roman"/>
        </w:rPr>
      </w:pPr>
    </w:p>
    <w:sectPr w:rsidR="000B5FC6" w:rsidRPr="00513B02" w:rsidSect="00201FC9">
      <w:pgSz w:w="15840" w:h="12240" w:orient="landscape"/>
      <w:pgMar w:top="907" w:right="1080" w:bottom="90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A673" w14:textId="77777777" w:rsidR="005671A0" w:rsidRDefault="005671A0" w:rsidP="00083CD3">
      <w:pPr>
        <w:spacing w:after="0" w:line="240" w:lineRule="auto"/>
      </w:pPr>
      <w:r>
        <w:separator/>
      </w:r>
    </w:p>
  </w:endnote>
  <w:endnote w:type="continuationSeparator" w:id="0">
    <w:p w14:paraId="60087815" w14:textId="77777777" w:rsidR="005671A0" w:rsidRDefault="005671A0" w:rsidP="0008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6E97F" w14:textId="77777777" w:rsidR="005671A0" w:rsidRDefault="005671A0" w:rsidP="00083CD3">
      <w:pPr>
        <w:spacing w:after="0" w:line="240" w:lineRule="auto"/>
      </w:pPr>
      <w:r>
        <w:separator/>
      </w:r>
    </w:p>
  </w:footnote>
  <w:footnote w:type="continuationSeparator" w:id="0">
    <w:p w14:paraId="782BFBA9" w14:textId="77777777" w:rsidR="005671A0" w:rsidRDefault="005671A0" w:rsidP="00083C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CD3"/>
    <w:rsid w:val="00001A7A"/>
    <w:rsid w:val="00083CD3"/>
    <w:rsid w:val="000B5FC6"/>
    <w:rsid w:val="000D1B4F"/>
    <w:rsid w:val="000F1A98"/>
    <w:rsid w:val="001136AA"/>
    <w:rsid w:val="00137DA5"/>
    <w:rsid w:val="001D379E"/>
    <w:rsid w:val="001D3A35"/>
    <w:rsid w:val="001F08E1"/>
    <w:rsid w:val="00201FC9"/>
    <w:rsid w:val="002047B3"/>
    <w:rsid w:val="00216CA7"/>
    <w:rsid w:val="00224648"/>
    <w:rsid w:val="00236109"/>
    <w:rsid w:val="00254606"/>
    <w:rsid w:val="00272B8E"/>
    <w:rsid w:val="002752EA"/>
    <w:rsid w:val="002947E7"/>
    <w:rsid w:val="002A13A9"/>
    <w:rsid w:val="002A5C5F"/>
    <w:rsid w:val="002A68A6"/>
    <w:rsid w:val="002E57E9"/>
    <w:rsid w:val="00303C09"/>
    <w:rsid w:val="0036420F"/>
    <w:rsid w:val="003D0B27"/>
    <w:rsid w:val="00452586"/>
    <w:rsid w:val="004B56E0"/>
    <w:rsid w:val="00513B02"/>
    <w:rsid w:val="00523206"/>
    <w:rsid w:val="0052785A"/>
    <w:rsid w:val="00536EEB"/>
    <w:rsid w:val="0054263F"/>
    <w:rsid w:val="005431A8"/>
    <w:rsid w:val="005671A0"/>
    <w:rsid w:val="005764DE"/>
    <w:rsid w:val="005A0799"/>
    <w:rsid w:val="0062166A"/>
    <w:rsid w:val="00657273"/>
    <w:rsid w:val="006706CA"/>
    <w:rsid w:val="00685C4C"/>
    <w:rsid w:val="006900F9"/>
    <w:rsid w:val="00705BE5"/>
    <w:rsid w:val="00747D8B"/>
    <w:rsid w:val="007543F9"/>
    <w:rsid w:val="007C455D"/>
    <w:rsid w:val="007F60DE"/>
    <w:rsid w:val="00880A16"/>
    <w:rsid w:val="008E2073"/>
    <w:rsid w:val="00905D4F"/>
    <w:rsid w:val="009720FB"/>
    <w:rsid w:val="00973708"/>
    <w:rsid w:val="00A1465B"/>
    <w:rsid w:val="00A50D2B"/>
    <w:rsid w:val="00AC6964"/>
    <w:rsid w:val="00AD59FA"/>
    <w:rsid w:val="00AD7C28"/>
    <w:rsid w:val="00AE080F"/>
    <w:rsid w:val="00AE6B7F"/>
    <w:rsid w:val="00AF79AF"/>
    <w:rsid w:val="00B2284E"/>
    <w:rsid w:val="00B37F1C"/>
    <w:rsid w:val="00B53351"/>
    <w:rsid w:val="00B8667B"/>
    <w:rsid w:val="00B92AB1"/>
    <w:rsid w:val="00BE17C8"/>
    <w:rsid w:val="00C15F52"/>
    <w:rsid w:val="00C42A2B"/>
    <w:rsid w:val="00C50AB2"/>
    <w:rsid w:val="00C730AE"/>
    <w:rsid w:val="00C849AD"/>
    <w:rsid w:val="00CB5225"/>
    <w:rsid w:val="00CB6C63"/>
    <w:rsid w:val="00D029CF"/>
    <w:rsid w:val="00D244B9"/>
    <w:rsid w:val="00D76DD5"/>
    <w:rsid w:val="00D9233B"/>
    <w:rsid w:val="00DB7E3C"/>
    <w:rsid w:val="00DC3952"/>
    <w:rsid w:val="00DE155E"/>
    <w:rsid w:val="00E11AFB"/>
    <w:rsid w:val="00E207B0"/>
    <w:rsid w:val="00E256D3"/>
    <w:rsid w:val="00E37CB1"/>
    <w:rsid w:val="00E46BFC"/>
    <w:rsid w:val="00E607F8"/>
    <w:rsid w:val="00E829C1"/>
    <w:rsid w:val="00EB4A4E"/>
    <w:rsid w:val="00F2600A"/>
    <w:rsid w:val="00F26080"/>
    <w:rsid w:val="00F845F0"/>
    <w:rsid w:val="00F9758D"/>
    <w:rsid w:val="00FA41E1"/>
    <w:rsid w:val="00FD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B4DB"/>
  <w15:chartTrackingRefBased/>
  <w15:docId w15:val="{717D605B-DAA2-4F2A-839C-55E5C03A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708"/>
  </w:style>
  <w:style w:type="paragraph" w:styleId="Heading1">
    <w:name w:val="heading 1"/>
    <w:basedOn w:val="Normal"/>
    <w:next w:val="Normal"/>
    <w:link w:val="Heading1Char"/>
    <w:uiPriority w:val="9"/>
    <w:qFormat/>
    <w:rsid w:val="0008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CD3"/>
    <w:rPr>
      <w:rFonts w:eastAsiaTheme="majorEastAsia" w:cstheme="majorBidi"/>
      <w:color w:val="272727" w:themeColor="text1" w:themeTint="D8"/>
    </w:rPr>
  </w:style>
  <w:style w:type="paragraph" w:styleId="Title">
    <w:name w:val="Title"/>
    <w:basedOn w:val="Normal"/>
    <w:next w:val="Normal"/>
    <w:link w:val="TitleChar"/>
    <w:uiPriority w:val="10"/>
    <w:qFormat/>
    <w:rsid w:val="0008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CD3"/>
    <w:pPr>
      <w:spacing w:before="160"/>
      <w:jc w:val="center"/>
    </w:pPr>
    <w:rPr>
      <w:i/>
      <w:iCs/>
      <w:color w:val="404040" w:themeColor="text1" w:themeTint="BF"/>
    </w:rPr>
  </w:style>
  <w:style w:type="character" w:customStyle="1" w:styleId="QuoteChar">
    <w:name w:val="Quote Char"/>
    <w:basedOn w:val="DefaultParagraphFont"/>
    <w:link w:val="Quote"/>
    <w:uiPriority w:val="29"/>
    <w:rsid w:val="00083CD3"/>
    <w:rPr>
      <w:i/>
      <w:iCs/>
      <w:color w:val="404040" w:themeColor="text1" w:themeTint="BF"/>
    </w:rPr>
  </w:style>
  <w:style w:type="paragraph" w:styleId="ListParagraph">
    <w:name w:val="List Paragraph"/>
    <w:basedOn w:val="Normal"/>
    <w:uiPriority w:val="34"/>
    <w:qFormat/>
    <w:rsid w:val="00083CD3"/>
    <w:pPr>
      <w:ind w:left="720"/>
      <w:contextualSpacing/>
    </w:pPr>
  </w:style>
  <w:style w:type="character" w:styleId="IntenseEmphasis">
    <w:name w:val="Intense Emphasis"/>
    <w:basedOn w:val="DefaultParagraphFont"/>
    <w:uiPriority w:val="21"/>
    <w:qFormat/>
    <w:rsid w:val="00083CD3"/>
    <w:rPr>
      <w:i/>
      <w:iCs/>
      <w:color w:val="0F4761" w:themeColor="accent1" w:themeShade="BF"/>
    </w:rPr>
  </w:style>
  <w:style w:type="paragraph" w:styleId="IntenseQuote">
    <w:name w:val="Intense Quote"/>
    <w:basedOn w:val="Normal"/>
    <w:next w:val="Normal"/>
    <w:link w:val="IntenseQuoteChar"/>
    <w:uiPriority w:val="30"/>
    <w:qFormat/>
    <w:rsid w:val="0008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CD3"/>
    <w:rPr>
      <w:i/>
      <w:iCs/>
      <w:color w:val="0F4761" w:themeColor="accent1" w:themeShade="BF"/>
    </w:rPr>
  </w:style>
  <w:style w:type="character" w:styleId="IntenseReference">
    <w:name w:val="Intense Reference"/>
    <w:basedOn w:val="DefaultParagraphFont"/>
    <w:uiPriority w:val="32"/>
    <w:qFormat/>
    <w:rsid w:val="00083CD3"/>
    <w:rPr>
      <w:b/>
      <w:bCs/>
      <w:smallCaps/>
      <w:color w:val="0F4761" w:themeColor="accent1" w:themeShade="BF"/>
      <w:spacing w:val="5"/>
    </w:rPr>
  </w:style>
  <w:style w:type="paragraph" w:styleId="Header">
    <w:name w:val="header"/>
    <w:basedOn w:val="Normal"/>
    <w:link w:val="HeaderChar"/>
    <w:uiPriority w:val="99"/>
    <w:unhideWhenUsed/>
    <w:rsid w:val="00083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CD3"/>
  </w:style>
  <w:style w:type="paragraph" w:styleId="Footer">
    <w:name w:val="footer"/>
    <w:basedOn w:val="Normal"/>
    <w:link w:val="FooterChar"/>
    <w:uiPriority w:val="99"/>
    <w:unhideWhenUsed/>
    <w:rsid w:val="00083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CD3"/>
  </w:style>
  <w:style w:type="character" w:styleId="Hyperlink">
    <w:name w:val="Hyperlink"/>
    <w:basedOn w:val="DefaultParagraphFont"/>
    <w:uiPriority w:val="99"/>
    <w:unhideWhenUsed/>
    <w:rsid w:val="00F2600A"/>
    <w:rPr>
      <w:color w:val="467886" w:themeColor="hyperlink"/>
      <w:u w:val="single"/>
    </w:rPr>
  </w:style>
  <w:style w:type="character" w:styleId="UnresolvedMention">
    <w:name w:val="Unresolved Mention"/>
    <w:basedOn w:val="DefaultParagraphFont"/>
    <w:uiPriority w:val="99"/>
    <w:semiHidden/>
    <w:unhideWhenUsed/>
    <w:rsid w:val="00F26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cdc.gov/diabetes/php/data-research/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1620</TotalTime>
  <Pages>9</Pages>
  <Words>3914</Words>
  <Characters>23369</Characters>
  <Application>Microsoft Office Word</Application>
  <DocSecurity>0</DocSecurity>
  <Lines>519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Anderson</dc:creator>
  <cp:keywords/>
  <dc:description/>
  <cp:lastModifiedBy>Mike Anderson</cp:lastModifiedBy>
  <cp:revision>18</cp:revision>
  <cp:lastPrinted>2026-02-10T01:42:00Z</cp:lastPrinted>
  <dcterms:created xsi:type="dcterms:W3CDTF">2026-03-17T02:36:00Z</dcterms:created>
  <dcterms:modified xsi:type="dcterms:W3CDTF">2026-05-05T01:53:00Z</dcterms:modified>
</cp:coreProperties>
</file>