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281E9" w14:textId="0388DE67" w:rsidR="00AF4D87" w:rsidRPr="00E80960" w:rsidRDefault="00245D8A" w:rsidP="00E80960">
      <w:pPr>
        <w:pStyle w:val="Heading1"/>
        <w:jc w:val="center"/>
        <w:rPr>
          <w:rFonts w:ascii="Times New Roman" w:hAnsi="Times New Roman" w:cs="Times New Roman"/>
          <w:sz w:val="32"/>
          <w:szCs w:val="32"/>
        </w:rPr>
      </w:pPr>
      <w:r w:rsidRPr="00E80960">
        <w:rPr>
          <w:rFonts w:ascii="Times New Roman" w:hAnsi="Times New Roman" w:cs="Times New Roman"/>
          <w:sz w:val="32"/>
          <w:szCs w:val="32"/>
        </w:rPr>
        <w:t xml:space="preserve">Unsupervised Phenotyping for </w:t>
      </w:r>
      <w:r w:rsidR="00AF4D87" w:rsidRPr="00E80960">
        <w:rPr>
          <w:rFonts w:ascii="Times New Roman" w:hAnsi="Times New Roman" w:cs="Times New Roman"/>
          <w:sz w:val="32"/>
          <w:szCs w:val="32"/>
        </w:rPr>
        <w:t>Diabetes Mellitus Type 2</w:t>
      </w:r>
    </w:p>
    <w:p w14:paraId="3D466018" w14:textId="1383BAE5" w:rsidR="00E80960" w:rsidRPr="00E80960" w:rsidRDefault="00E80960" w:rsidP="00E80960">
      <w:pPr>
        <w:jc w:val="center"/>
        <w:rPr>
          <w:rFonts w:ascii="Times New Roman" w:hAnsi="Times New Roman" w:cs="Times New Roman"/>
        </w:rPr>
      </w:pPr>
      <w:r w:rsidRPr="00E80960">
        <w:rPr>
          <w:rFonts w:ascii="Times New Roman" w:hAnsi="Times New Roman" w:cs="Times New Roman"/>
        </w:rPr>
        <w:t>Mike Anderson – EN.705.742 Advanced Applied Machine Learning</w:t>
      </w:r>
    </w:p>
    <w:p w14:paraId="4D6F9CDB" w14:textId="77777777" w:rsidR="00E80960" w:rsidRPr="00E80960" w:rsidRDefault="00E80960" w:rsidP="00E80960">
      <w:pPr>
        <w:jc w:val="center"/>
        <w:rPr>
          <w:rFonts w:ascii="Times New Roman" w:hAnsi="Times New Roman" w:cs="Times New Roman"/>
        </w:rPr>
      </w:pPr>
    </w:p>
    <w:p w14:paraId="0A4C4B5A" w14:textId="14832ACE" w:rsidR="00AF4D87" w:rsidRPr="00E80960" w:rsidRDefault="00AF4D87" w:rsidP="00E80960">
      <w:pPr>
        <w:pStyle w:val="Heading2"/>
        <w:jc w:val="both"/>
        <w:rPr>
          <w:rFonts w:ascii="Times New Roman" w:hAnsi="Times New Roman" w:cs="Times New Roman"/>
          <w:sz w:val="28"/>
          <w:szCs w:val="28"/>
        </w:rPr>
      </w:pPr>
      <w:r w:rsidRPr="00E80960">
        <w:rPr>
          <w:rFonts w:ascii="Times New Roman" w:hAnsi="Times New Roman" w:cs="Times New Roman"/>
          <w:sz w:val="28"/>
          <w:szCs w:val="28"/>
        </w:rPr>
        <w:t>Research Project Introduction</w:t>
      </w:r>
    </w:p>
    <w:p w14:paraId="05B08B0B" w14:textId="450C48A7" w:rsidR="00F1777F" w:rsidRPr="00E80960" w:rsidRDefault="00AF4D87" w:rsidP="00E80960">
      <w:pPr>
        <w:jc w:val="both"/>
        <w:rPr>
          <w:rFonts w:ascii="Times New Roman" w:hAnsi="Times New Roman" w:cs="Times New Roman"/>
          <w:sz w:val="22"/>
          <w:szCs w:val="22"/>
        </w:rPr>
      </w:pPr>
      <w:r w:rsidRPr="00E80960">
        <w:rPr>
          <w:rFonts w:ascii="Times New Roman" w:hAnsi="Times New Roman" w:cs="Times New Roman"/>
          <w:sz w:val="22"/>
          <w:szCs w:val="22"/>
        </w:rPr>
        <w:t xml:space="preserve">In 2018, Swedish scientists identified subgroups for adult-onset diabetes (Type 2) that can help to refine treatment plans and identify risk-complex individuals (Ahlqvist et al., 2018).  The researchers utilized data from the Swedish All New Diabetics in Scania cohort and performed k-means and hierarchical clustering to determine the subgroups.  This project will expand the research to the United States and will use advanced unsupervised clustering techniques and explainable AI to determine if there are any </w:t>
      </w:r>
      <w:r w:rsidR="00E80960" w:rsidRPr="00E80960">
        <w:rPr>
          <w:rFonts w:ascii="Times New Roman" w:hAnsi="Times New Roman" w:cs="Times New Roman"/>
          <w:sz w:val="22"/>
          <w:szCs w:val="22"/>
        </w:rPr>
        <w:t xml:space="preserve">novel or </w:t>
      </w:r>
      <w:r w:rsidR="00F1777F" w:rsidRPr="00E80960">
        <w:rPr>
          <w:rFonts w:ascii="Times New Roman" w:hAnsi="Times New Roman" w:cs="Times New Roman"/>
          <w:sz w:val="22"/>
          <w:szCs w:val="22"/>
        </w:rPr>
        <w:t>United States-specific phenotypes within Type 2 diabetes and their defining characteristics.</w:t>
      </w:r>
    </w:p>
    <w:p w14:paraId="16624DA1" w14:textId="77777777" w:rsidR="00F1777F" w:rsidRPr="00E80960" w:rsidRDefault="00F1777F" w:rsidP="00E80960">
      <w:pPr>
        <w:jc w:val="both"/>
        <w:rPr>
          <w:rFonts w:ascii="Times New Roman" w:hAnsi="Times New Roman" w:cs="Times New Roman"/>
        </w:rPr>
      </w:pPr>
    </w:p>
    <w:p w14:paraId="2C356A9F" w14:textId="77777777" w:rsidR="00F1777F" w:rsidRPr="00E80960" w:rsidRDefault="00F1777F" w:rsidP="00E80960">
      <w:pPr>
        <w:pStyle w:val="Heading2"/>
        <w:jc w:val="both"/>
        <w:rPr>
          <w:rFonts w:ascii="Times New Roman" w:hAnsi="Times New Roman" w:cs="Times New Roman"/>
          <w:sz w:val="28"/>
          <w:szCs w:val="28"/>
        </w:rPr>
      </w:pPr>
      <w:r w:rsidRPr="00E80960">
        <w:rPr>
          <w:rFonts w:ascii="Times New Roman" w:hAnsi="Times New Roman" w:cs="Times New Roman"/>
          <w:sz w:val="28"/>
          <w:szCs w:val="28"/>
        </w:rPr>
        <w:t>Hypotheses &amp; Method</w:t>
      </w:r>
    </w:p>
    <w:p w14:paraId="3A87E0CE" w14:textId="77777777" w:rsidR="00F1777F" w:rsidRPr="00E80960" w:rsidRDefault="00F1777F" w:rsidP="00E80960">
      <w:pPr>
        <w:jc w:val="both"/>
        <w:rPr>
          <w:rFonts w:ascii="Times New Roman" w:hAnsi="Times New Roman" w:cs="Times New Roman"/>
          <w:sz w:val="22"/>
          <w:szCs w:val="22"/>
        </w:rPr>
      </w:pPr>
      <w:r w:rsidRPr="00E80960">
        <w:rPr>
          <w:rFonts w:ascii="Times New Roman" w:hAnsi="Times New Roman" w:cs="Times New Roman"/>
          <w:b/>
          <w:bCs/>
          <w:sz w:val="22"/>
          <w:szCs w:val="22"/>
        </w:rPr>
        <w:t xml:space="preserve">Hypothesis: </w:t>
      </w:r>
      <w:r w:rsidRPr="00E80960">
        <w:rPr>
          <w:rFonts w:ascii="Times New Roman" w:hAnsi="Times New Roman" w:cs="Times New Roman"/>
          <w:sz w:val="22"/>
          <w:szCs w:val="22"/>
        </w:rPr>
        <w:t xml:space="preserve">There </w:t>
      </w:r>
      <w:proofErr w:type="gramStart"/>
      <w:r w:rsidRPr="00E80960">
        <w:rPr>
          <w:rFonts w:ascii="Times New Roman" w:hAnsi="Times New Roman" w:cs="Times New Roman"/>
          <w:sz w:val="22"/>
          <w:szCs w:val="22"/>
        </w:rPr>
        <w:t>exists</w:t>
      </w:r>
      <w:proofErr w:type="gramEnd"/>
      <w:r w:rsidRPr="00E80960">
        <w:rPr>
          <w:rFonts w:ascii="Times New Roman" w:hAnsi="Times New Roman" w:cs="Times New Roman"/>
          <w:sz w:val="22"/>
          <w:szCs w:val="22"/>
        </w:rPr>
        <w:t xml:space="preserve"> mathematically unique subgroups within diabetes Type 2 that did not exist in the previous research and may be unique to the United States.</w:t>
      </w:r>
    </w:p>
    <w:p w14:paraId="01340818" w14:textId="7EC73E2B" w:rsidR="00F1777F" w:rsidRPr="00E80960" w:rsidRDefault="006F67F4" w:rsidP="00E80960">
      <w:pPr>
        <w:jc w:val="both"/>
        <w:rPr>
          <w:rFonts w:ascii="Times New Roman" w:hAnsi="Times New Roman" w:cs="Times New Roman"/>
          <w:sz w:val="22"/>
          <w:szCs w:val="22"/>
        </w:rPr>
      </w:pPr>
      <w:r w:rsidRPr="00E80960">
        <w:rPr>
          <w:rFonts w:ascii="Times New Roman" w:hAnsi="Times New Roman" w:cs="Times New Roman"/>
          <w:b/>
          <w:bCs/>
          <w:sz w:val="22"/>
          <w:szCs w:val="22"/>
        </w:rPr>
        <w:t xml:space="preserve">Data and </w:t>
      </w:r>
      <w:r w:rsidR="00F1777F" w:rsidRPr="00E80960">
        <w:rPr>
          <w:rFonts w:ascii="Times New Roman" w:hAnsi="Times New Roman" w:cs="Times New Roman"/>
          <w:b/>
          <w:bCs/>
          <w:sz w:val="22"/>
          <w:szCs w:val="22"/>
        </w:rPr>
        <w:t>Method</w:t>
      </w:r>
      <w:r w:rsidRPr="00E80960">
        <w:rPr>
          <w:rFonts w:ascii="Times New Roman" w:hAnsi="Times New Roman" w:cs="Times New Roman"/>
          <w:b/>
          <w:bCs/>
          <w:sz w:val="22"/>
          <w:szCs w:val="22"/>
        </w:rPr>
        <w:t>ology</w:t>
      </w:r>
      <w:r w:rsidR="00F1777F" w:rsidRPr="00E80960">
        <w:rPr>
          <w:rFonts w:ascii="Times New Roman" w:hAnsi="Times New Roman" w:cs="Times New Roman"/>
          <w:b/>
          <w:bCs/>
          <w:sz w:val="22"/>
          <w:szCs w:val="22"/>
        </w:rPr>
        <w:t xml:space="preserve">: </w:t>
      </w:r>
      <w:r w:rsidR="00F1777F" w:rsidRPr="00E80960">
        <w:rPr>
          <w:rFonts w:ascii="Times New Roman" w:hAnsi="Times New Roman" w:cs="Times New Roman"/>
          <w:sz w:val="22"/>
          <w:szCs w:val="22"/>
        </w:rPr>
        <w:t>The research will utilize the NHANES database to gather data for individuals diagnosed with diabetes Type 2 and will include biological and genomic markers.  The individuals’ records will be vectorized and clustered using Gaussian Mixture Models and UMAP for manifold projection, improving upon the prior research.  A tree-based model will then be used to extract the defining features of each cluster.</w:t>
      </w:r>
    </w:p>
    <w:p w14:paraId="30FB7D77" w14:textId="77777777" w:rsidR="00F1777F" w:rsidRPr="00E80960" w:rsidRDefault="00F1777F" w:rsidP="00E80960">
      <w:pPr>
        <w:jc w:val="both"/>
        <w:rPr>
          <w:rFonts w:ascii="Times New Roman" w:hAnsi="Times New Roman" w:cs="Times New Roman"/>
        </w:rPr>
      </w:pPr>
    </w:p>
    <w:p w14:paraId="7138652B" w14:textId="77777777" w:rsidR="00F1777F" w:rsidRPr="00E80960" w:rsidRDefault="00F1777F" w:rsidP="00E80960">
      <w:pPr>
        <w:pStyle w:val="Heading2"/>
        <w:jc w:val="both"/>
        <w:rPr>
          <w:rFonts w:ascii="Times New Roman" w:hAnsi="Times New Roman" w:cs="Times New Roman"/>
          <w:sz w:val="28"/>
          <w:szCs w:val="28"/>
        </w:rPr>
      </w:pPr>
      <w:r w:rsidRPr="00E80960">
        <w:rPr>
          <w:rFonts w:ascii="Times New Roman" w:hAnsi="Times New Roman" w:cs="Times New Roman"/>
          <w:sz w:val="28"/>
          <w:szCs w:val="28"/>
        </w:rPr>
        <w:t>Prior Research</w:t>
      </w:r>
    </w:p>
    <w:p w14:paraId="37517A98" w14:textId="34C8BF39" w:rsidR="006F67F4" w:rsidRPr="00E80960" w:rsidRDefault="00F1777F" w:rsidP="00E80960">
      <w:pPr>
        <w:spacing w:after="0"/>
        <w:jc w:val="both"/>
        <w:rPr>
          <w:rFonts w:ascii="Times New Roman" w:hAnsi="Times New Roman" w:cs="Times New Roman"/>
          <w:sz w:val="22"/>
          <w:szCs w:val="22"/>
        </w:rPr>
      </w:pPr>
      <w:r w:rsidRPr="00E80960">
        <w:rPr>
          <w:rFonts w:ascii="Times New Roman" w:hAnsi="Times New Roman" w:cs="Times New Roman"/>
          <w:sz w:val="22"/>
          <w:szCs w:val="22"/>
        </w:rPr>
        <w:t xml:space="preserve">Ahlqvist, E., Storm, P., </w:t>
      </w:r>
      <w:proofErr w:type="spellStart"/>
      <w:r w:rsidRPr="00E80960">
        <w:rPr>
          <w:rFonts w:ascii="Times New Roman" w:hAnsi="Times New Roman" w:cs="Times New Roman"/>
          <w:sz w:val="22"/>
          <w:szCs w:val="22"/>
        </w:rPr>
        <w:t>Käräjämäki</w:t>
      </w:r>
      <w:proofErr w:type="spellEnd"/>
      <w:r w:rsidRPr="00E80960">
        <w:rPr>
          <w:rFonts w:ascii="Times New Roman" w:hAnsi="Times New Roman" w:cs="Times New Roman"/>
          <w:sz w:val="22"/>
          <w:szCs w:val="22"/>
        </w:rPr>
        <w:t xml:space="preserve">, A., Martinell, M., Dorkhan, M., Carlsson, A., Vikman, P., Prasad, R. B., Aly, D. M., Almgren, P., Wessman, Y., </w:t>
      </w:r>
      <w:proofErr w:type="spellStart"/>
      <w:r w:rsidRPr="00E80960">
        <w:rPr>
          <w:rFonts w:ascii="Times New Roman" w:hAnsi="Times New Roman" w:cs="Times New Roman"/>
          <w:sz w:val="22"/>
          <w:szCs w:val="22"/>
        </w:rPr>
        <w:t>Shaat</w:t>
      </w:r>
      <w:proofErr w:type="spellEnd"/>
      <w:r w:rsidRPr="00E80960">
        <w:rPr>
          <w:rFonts w:ascii="Times New Roman" w:hAnsi="Times New Roman" w:cs="Times New Roman"/>
          <w:sz w:val="22"/>
          <w:szCs w:val="22"/>
        </w:rPr>
        <w:t xml:space="preserve">, N., </w:t>
      </w:r>
      <w:proofErr w:type="spellStart"/>
      <w:r w:rsidRPr="00E80960">
        <w:rPr>
          <w:rFonts w:ascii="Times New Roman" w:hAnsi="Times New Roman" w:cs="Times New Roman"/>
          <w:sz w:val="22"/>
          <w:szCs w:val="22"/>
        </w:rPr>
        <w:t>Spégel</w:t>
      </w:r>
      <w:proofErr w:type="spellEnd"/>
      <w:r w:rsidRPr="00E80960">
        <w:rPr>
          <w:rFonts w:ascii="Times New Roman" w:hAnsi="Times New Roman" w:cs="Times New Roman"/>
          <w:sz w:val="22"/>
          <w:szCs w:val="22"/>
        </w:rPr>
        <w:t xml:space="preserve">, P., Mulder, H., Lindholm, E., Melander, O., Hansson, O., Malmqvist, U., </w:t>
      </w:r>
      <w:proofErr w:type="spellStart"/>
      <w:r w:rsidRPr="00E80960">
        <w:rPr>
          <w:rFonts w:ascii="Times New Roman" w:hAnsi="Times New Roman" w:cs="Times New Roman"/>
          <w:sz w:val="22"/>
          <w:szCs w:val="22"/>
        </w:rPr>
        <w:t>Lernmark</w:t>
      </w:r>
      <w:proofErr w:type="spellEnd"/>
      <w:r w:rsidRPr="00E80960">
        <w:rPr>
          <w:rFonts w:ascii="Times New Roman" w:hAnsi="Times New Roman" w:cs="Times New Roman"/>
          <w:sz w:val="22"/>
          <w:szCs w:val="22"/>
        </w:rPr>
        <w:t>, Å., Lahti, K., … Groop, L. (2018). Novel subgroups of adult-onset diabetes and their association with outcomes: a data-driven cluster analysis of six variables. </w:t>
      </w:r>
      <w:r w:rsidRPr="00E80960">
        <w:rPr>
          <w:rFonts w:ascii="Times New Roman" w:hAnsi="Times New Roman" w:cs="Times New Roman"/>
          <w:i/>
          <w:iCs/>
          <w:sz w:val="22"/>
          <w:szCs w:val="22"/>
        </w:rPr>
        <w:t>The lancet. Diabetes &amp; endocrinology</w:t>
      </w:r>
      <w:r w:rsidRPr="00E80960">
        <w:rPr>
          <w:rFonts w:ascii="Times New Roman" w:hAnsi="Times New Roman" w:cs="Times New Roman"/>
          <w:sz w:val="22"/>
          <w:szCs w:val="22"/>
        </w:rPr>
        <w:t>, </w:t>
      </w:r>
      <w:r w:rsidRPr="00E80960">
        <w:rPr>
          <w:rFonts w:ascii="Times New Roman" w:hAnsi="Times New Roman" w:cs="Times New Roman"/>
          <w:i/>
          <w:iCs/>
          <w:sz w:val="22"/>
          <w:szCs w:val="22"/>
        </w:rPr>
        <w:t>6</w:t>
      </w:r>
      <w:r w:rsidRPr="00E80960">
        <w:rPr>
          <w:rFonts w:ascii="Times New Roman" w:hAnsi="Times New Roman" w:cs="Times New Roman"/>
          <w:sz w:val="22"/>
          <w:szCs w:val="22"/>
        </w:rPr>
        <w:t>(5), 361–369. https://doi.org/10.1016/S2213-8587(18)30051-2</w:t>
      </w:r>
      <w:r w:rsidR="00AF4D87" w:rsidRPr="00E80960">
        <w:rPr>
          <w:rFonts w:ascii="Times New Roman" w:hAnsi="Times New Roman" w:cs="Times New Roman"/>
          <w:sz w:val="22"/>
          <w:szCs w:val="22"/>
        </w:rPr>
        <w:br/>
      </w:r>
      <w:r w:rsidR="00AF4D87" w:rsidRPr="00E80960">
        <w:rPr>
          <w:rFonts w:ascii="Times New Roman" w:hAnsi="Times New Roman" w:cs="Times New Roman"/>
          <w:sz w:val="22"/>
          <w:szCs w:val="22"/>
        </w:rPr>
        <w:br/>
      </w:r>
      <w:proofErr w:type="spellStart"/>
      <w:r w:rsidR="006F67F4" w:rsidRPr="00E80960">
        <w:rPr>
          <w:rFonts w:ascii="Times New Roman" w:hAnsi="Times New Roman" w:cs="Times New Roman"/>
          <w:sz w:val="22"/>
          <w:szCs w:val="22"/>
        </w:rPr>
        <w:t>Taurbekova</w:t>
      </w:r>
      <w:proofErr w:type="spellEnd"/>
      <w:r w:rsidR="006F67F4" w:rsidRPr="00E80960">
        <w:rPr>
          <w:rFonts w:ascii="Times New Roman" w:hAnsi="Times New Roman" w:cs="Times New Roman"/>
          <w:sz w:val="22"/>
          <w:szCs w:val="22"/>
        </w:rPr>
        <w:t xml:space="preserve">, B., Sarsenov, R., Yaqoob, M. M., </w:t>
      </w:r>
      <w:proofErr w:type="spellStart"/>
      <w:r w:rsidR="006F67F4" w:rsidRPr="00E80960">
        <w:rPr>
          <w:rFonts w:ascii="Times New Roman" w:hAnsi="Times New Roman" w:cs="Times New Roman"/>
          <w:sz w:val="22"/>
          <w:szCs w:val="22"/>
        </w:rPr>
        <w:t>Atageldiyeva</w:t>
      </w:r>
      <w:proofErr w:type="spellEnd"/>
      <w:r w:rsidR="006F67F4" w:rsidRPr="00E80960">
        <w:rPr>
          <w:rFonts w:ascii="Times New Roman" w:hAnsi="Times New Roman" w:cs="Times New Roman"/>
          <w:sz w:val="22"/>
          <w:szCs w:val="22"/>
        </w:rPr>
        <w:t xml:space="preserve">, K., Semenova, Y., Fazli, S., Starodubov, A., </w:t>
      </w:r>
      <w:proofErr w:type="spellStart"/>
      <w:r w:rsidR="006F67F4" w:rsidRPr="00E80960">
        <w:rPr>
          <w:rFonts w:ascii="Times New Roman" w:hAnsi="Times New Roman" w:cs="Times New Roman"/>
          <w:sz w:val="22"/>
          <w:szCs w:val="22"/>
        </w:rPr>
        <w:t>Angalieva</w:t>
      </w:r>
      <w:proofErr w:type="spellEnd"/>
      <w:r w:rsidR="006F67F4" w:rsidRPr="00E80960">
        <w:rPr>
          <w:rFonts w:ascii="Times New Roman" w:hAnsi="Times New Roman" w:cs="Times New Roman"/>
          <w:sz w:val="22"/>
          <w:szCs w:val="22"/>
        </w:rPr>
        <w:t>, A., &amp; Sarria-Santamera, A. (2025). Cluster Analysis in Diabetes Research: A Systematic Review Enhanced by a Cross-Sectional Study. </w:t>
      </w:r>
      <w:r w:rsidR="006F67F4" w:rsidRPr="00E80960">
        <w:rPr>
          <w:rFonts w:ascii="Times New Roman" w:hAnsi="Times New Roman" w:cs="Times New Roman"/>
          <w:i/>
          <w:iCs/>
          <w:sz w:val="22"/>
          <w:szCs w:val="22"/>
        </w:rPr>
        <w:t>Journal of clinical medicine</w:t>
      </w:r>
      <w:r w:rsidR="006F67F4" w:rsidRPr="00E80960">
        <w:rPr>
          <w:rFonts w:ascii="Times New Roman" w:hAnsi="Times New Roman" w:cs="Times New Roman"/>
          <w:sz w:val="22"/>
          <w:szCs w:val="22"/>
        </w:rPr>
        <w:t>, </w:t>
      </w:r>
      <w:r w:rsidR="006F67F4" w:rsidRPr="00E80960">
        <w:rPr>
          <w:rFonts w:ascii="Times New Roman" w:hAnsi="Times New Roman" w:cs="Times New Roman"/>
          <w:i/>
          <w:iCs/>
          <w:sz w:val="22"/>
          <w:szCs w:val="22"/>
        </w:rPr>
        <w:t>14</w:t>
      </w:r>
      <w:r w:rsidR="006F67F4" w:rsidRPr="00E80960">
        <w:rPr>
          <w:rFonts w:ascii="Times New Roman" w:hAnsi="Times New Roman" w:cs="Times New Roman"/>
          <w:sz w:val="22"/>
          <w:szCs w:val="22"/>
        </w:rPr>
        <w:t xml:space="preserve">(10), 3588. </w:t>
      </w:r>
      <w:hyperlink r:id="rId4" w:history="1">
        <w:r w:rsidR="006F67F4" w:rsidRPr="00E80960">
          <w:rPr>
            <w:rStyle w:val="Hyperlink"/>
            <w:rFonts w:ascii="Times New Roman" w:hAnsi="Times New Roman" w:cs="Times New Roman"/>
            <w:sz w:val="22"/>
            <w:szCs w:val="22"/>
          </w:rPr>
          <w:t>https://doi.org/10.3390/j</w:t>
        </w:r>
        <w:r w:rsidR="006F67F4" w:rsidRPr="00E80960">
          <w:rPr>
            <w:rStyle w:val="Hyperlink"/>
            <w:rFonts w:ascii="Times New Roman" w:hAnsi="Times New Roman" w:cs="Times New Roman"/>
            <w:sz w:val="22"/>
            <w:szCs w:val="22"/>
          </w:rPr>
          <w:t>c</w:t>
        </w:r>
        <w:r w:rsidR="006F67F4" w:rsidRPr="00E80960">
          <w:rPr>
            <w:rStyle w:val="Hyperlink"/>
            <w:rFonts w:ascii="Times New Roman" w:hAnsi="Times New Roman" w:cs="Times New Roman"/>
            <w:sz w:val="22"/>
            <w:szCs w:val="22"/>
          </w:rPr>
          <w:t>m14103588</w:t>
        </w:r>
      </w:hyperlink>
    </w:p>
    <w:p w14:paraId="4746972A" w14:textId="77777777" w:rsidR="00E80960" w:rsidRPr="00E80960" w:rsidRDefault="00E80960" w:rsidP="00E80960">
      <w:pPr>
        <w:spacing w:after="0"/>
        <w:jc w:val="both"/>
        <w:rPr>
          <w:rFonts w:ascii="Times New Roman" w:hAnsi="Times New Roman" w:cs="Times New Roman"/>
          <w:sz w:val="22"/>
          <w:szCs w:val="22"/>
        </w:rPr>
      </w:pPr>
    </w:p>
    <w:p w14:paraId="3A9F6867" w14:textId="141515C0" w:rsidR="006F67F4" w:rsidRPr="00E80960" w:rsidRDefault="006F67F4" w:rsidP="00E80960">
      <w:pPr>
        <w:jc w:val="both"/>
        <w:rPr>
          <w:rFonts w:ascii="Times New Roman" w:hAnsi="Times New Roman" w:cs="Times New Roman"/>
          <w:sz w:val="22"/>
          <w:szCs w:val="22"/>
        </w:rPr>
      </w:pPr>
      <w:r w:rsidRPr="00E80960">
        <w:rPr>
          <w:rFonts w:ascii="Times New Roman" w:hAnsi="Times New Roman" w:cs="Times New Roman"/>
          <w:sz w:val="22"/>
          <w:szCs w:val="22"/>
        </w:rPr>
        <w:t xml:space="preserve">Manzini, E., </w:t>
      </w:r>
      <w:proofErr w:type="spellStart"/>
      <w:r w:rsidRPr="00E80960">
        <w:rPr>
          <w:rFonts w:ascii="Times New Roman" w:hAnsi="Times New Roman" w:cs="Times New Roman"/>
          <w:sz w:val="22"/>
          <w:szCs w:val="22"/>
        </w:rPr>
        <w:t>Vlacho</w:t>
      </w:r>
      <w:proofErr w:type="spellEnd"/>
      <w:r w:rsidRPr="00E80960">
        <w:rPr>
          <w:rFonts w:ascii="Times New Roman" w:hAnsi="Times New Roman" w:cs="Times New Roman"/>
          <w:sz w:val="22"/>
          <w:szCs w:val="22"/>
        </w:rPr>
        <w:t xml:space="preserve">, B., Franch-Nadal, J., Escudero, J., </w:t>
      </w:r>
      <w:proofErr w:type="spellStart"/>
      <w:r w:rsidRPr="00E80960">
        <w:rPr>
          <w:rFonts w:ascii="Times New Roman" w:hAnsi="Times New Roman" w:cs="Times New Roman"/>
          <w:sz w:val="22"/>
          <w:szCs w:val="22"/>
        </w:rPr>
        <w:t>Génova</w:t>
      </w:r>
      <w:proofErr w:type="spellEnd"/>
      <w:r w:rsidRPr="00E80960">
        <w:rPr>
          <w:rFonts w:ascii="Times New Roman" w:hAnsi="Times New Roman" w:cs="Times New Roman"/>
          <w:sz w:val="22"/>
          <w:szCs w:val="22"/>
        </w:rPr>
        <w:t xml:space="preserve">, A., </w:t>
      </w:r>
      <w:proofErr w:type="spellStart"/>
      <w:r w:rsidRPr="00E80960">
        <w:rPr>
          <w:rFonts w:ascii="Times New Roman" w:hAnsi="Times New Roman" w:cs="Times New Roman"/>
          <w:sz w:val="22"/>
          <w:szCs w:val="22"/>
        </w:rPr>
        <w:t>Reixach</w:t>
      </w:r>
      <w:proofErr w:type="spellEnd"/>
      <w:r w:rsidRPr="00E80960">
        <w:rPr>
          <w:rFonts w:ascii="Times New Roman" w:hAnsi="Times New Roman" w:cs="Times New Roman"/>
          <w:sz w:val="22"/>
          <w:szCs w:val="22"/>
        </w:rPr>
        <w:t xml:space="preserve">, E., Andrés, E., Pizarro, I., Portero, J.-L., Mauricio, D., &amp; Perera-Lluna, A. (2022). Longitudinal deep learning clustering of Type 2 Diabetes Mellitus trajectories using routinely collected health records. </w:t>
      </w:r>
      <w:r w:rsidRPr="00E80960">
        <w:rPr>
          <w:rFonts w:ascii="Times New Roman" w:hAnsi="Times New Roman" w:cs="Times New Roman"/>
          <w:i/>
          <w:iCs/>
          <w:sz w:val="22"/>
          <w:szCs w:val="22"/>
        </w:rPr>
        <w:t>Journal of Biomedical Informatics</w:t>
      </w:r>
      <w:r w:rsidRPr="00E80960">
        <w:rPr>
          <w:rFonts w:ascii="Times New Roman" w:hAnsi="Times New Roman" w:cs="Times New Roman"/>
          <w:sz w:val="22"/>
          <w:szCs w:val="22"/>
        </w:rPr>
        <w:t xml:space="preserve">, </w:t>
      </w:r>
      <w:r w:rsidRPr="00E80960">
        <w:rPr>
          <w:rFonts w:ascii="Times New Roman" w:hAnsi="Times New Roman" w:cs="Times New Roman"/>
          <w:i/>
          <w:iCs/>
          <w:sz w:val="22"/>
          <w:szCs w:val="22"/>
        </w:rPr>
        <w:t>135</w:t>
      </w:r>
      <w:r w:rsidRPr="00E80960">
        <w:rPr>
          <w:rFonts w:ascii="Times New Roman" w:hAnsi="Times New Roman" w:cs="Times New Roman"/>
          <w:sz w:val="22"/>
          <w:szCs w:val="22"/>
        </w:rPr>
        <w:t xml:space="preserve">, 104218. </w:t>
      </w:r>
      <w:hyperlink r:id="rId5" w:tgtFrame="_blank" w:history="1">
        <w:r w:rsidRPr="00E80960">
          <w:rPr>
            <w:rStyle w:val="Hyperlink"/>
            <w:rFonts w:ascii="Times New Roman" w:hAnsi="Times New Roman" w:cs="Times New Roman"/>
            <w:sz w:val="22"/>
            <w:szCs w:val="22"/>
          </w:rPr>
          <w:t>https://doi.org/10.1016/j.jbi.2022.104218</w:t>
        </w:r>
      </w:hyperlink>
      <w:r w:rsidRPr="00E80960">
        <w:rPr>
          <w:rFonts w:ascii="Times New Roman" w:hAnsi="Times New Roman" w:cs="Times New Roman"/>
          <w:sz w:val="22"/>
          <w:szCs w:val="22"/>
        </w:rPr>
        <w:t xml:space="preserve"> </w:t>
      </w:r>
    </w:p>
    <w:sectPr w:rsidR="006F67F4" w:rsidRPr="00E809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8A"/>
    <w:rsid w:val="001D379E"/>
    <w:rsid w:val="00245D8A"/>
    <w:rsid w:val="00254606"/>
    <w:rsid w:val="006900F9"/>
    <w:rsid w:val="006F67F4"/>
    <w:rsid w:val="007C455D"/>
    <w:rsid w:val="008F4DED"/>
    <w:rsid w:val="00AF4D87"/>
    <w:rsid w:val="00B92AB1"/>
    <w:rsid w:val="00E46BFC"/>
    <w:rsid w:val="00E80960"/>
    <w:rsid w:val="00F17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1520F"/>
  <w15:chartTrackingRefBased/>
  <w15:docId w15:val="{C8CA48FF-2B3A-4F03-9916-3F4EE5216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5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5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D8A"/>
    <w:rPr>
      <w:rFonts w:eastAsiaTheme="majorEastAsia" w:cstheme="majorBidi"/>
      <w:color w:val="272727" w:themeColor="text1" w:themeTint="D8"/>
    </w:rPr>
  </w:style>
  <w:style w:type="paragraph" w:styleId="Title">
    <w:name w:val="Title"/>
    <w:basedOn w:val="Normal"/>
    <w:next w:val="Normal"/>
    <w:link w:val="TitleChar"/>
    <w:uiPriority w:val="10"/>
    <w:qFormat/>
    <w:rsid w:val="00245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D8A"/>
    <w:pPr>
      <w:spacing w:before="160"/>
      <w:jc w:val="center"/>
    </w:pPr>
    <w:rPr>
      <w:i/>
      <w:iCs/>
      <w:color w:val="404040" w:themeColor="text1" w:themeTint="BF"/>
    </w:rPr>
  </w:style>
  <w:style w:type="character" w:customStyle="1" w:styleId="QuoteChar">
    <w:name w:val="Quote Char"/>
    <w:basedOn w:val="DefaultParagraphFont"/>
    <w:link w:val="Quote"/>
    <w:uiPriority w:val="29"/>
    <w:rsid w:val="00245D8A"/>
    <w:rPr>
      <w:i/>
      <w:iCs/>
      <w:color w:val="404040" w:themeColor="text1" w:themeTint="BF"/>
    </w:rPr>
  </w:style>
  <w:style w:type="paragraph" w:styleId="ListParagraph">
    <w:name w:val="List Paragraph"/>
    <w:basedOn w:val="Normal"/>
    <w:uiPriority w:val="34"/>
    <w:qFormat/>
    <w:rsid w:val="00245D8A"/>
    <w:pPr>
      <w:ind w:left="720"/>
      <w:contextualSpacing/>
    </w:pPr>
  </w:style>
  <w:style w:type="character" w:styleId="IntenseEmphasis">
    <w:name w:val="Intense Emphasis"/>
    <w:basedOn w:val="DefaultParagraphFont"/>
    <w:uiPriority w:val="21"/>
    <w:qFormat/>
    <w:rsid w:val="00245D8A"/>
    <w:rPr>
      <w:i/>
      <w:iCs/>
      <w:color w:val="0F4761" w:themeColor="accent1" w:themeShade="BF"/>
    </w:rPr>
  </w:style>
  <w:style w:type="paragraph" w:styleId="IntenseQuote">
    <w:name w:val="Intense Quote"/>
    <w:basedOn w:val="Normal"/>
    <w:next w:val="Normal"/>
    <w:link w:val="IntenseQuoteChar"/>
    <w:uiPriority w:val="30"/>
    <w:qFormat/>
    <w:rsid w:val="00245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D8A"/>
    <w:rPr>
      <w:i/>
      <w:iCs/>
      <w:color w:val="0F4761" w:themeColor="accent1" w:themeShade="BF"/>
    </w:rPr>
  </w:style>
  <w:style w:type="character" w:styleId="IntenseReference">
    <w:name w:val="Intense Reference"/>
    <w:basedOn w:val="DefaultParagraphFont"/>
    <w:uiPriority w:val="32"/>
    <w:qFormat/>
    <w:rsid w:val="00245D8A"/>
    <w:rPr>
      <w:b/>
      <w:bCs/>
      <w:smallCaps/>
      <w:color w:val="0F4761" w:themeColor="accent1" w:themeShade="BF"/>
      <w:spacing w:val="5"/>
    </w:rPr>
  </w:style>
  <w:style w:type="character" w:styleId="Hyperlink">
    <w:name w:val="Hyperlink"/>
    <w:basedOn w:val="DefaultParagraphFont"/>
    <w:uiPriority w:val="99"/>
    <w:unhideWhenUsed/>
    <w:rsid w:val="006F67F4"/>
    <w:rPr>
      <w:color w:val="467886" w:themeColor="hyperlink"/>
      <w:u w:val="single"/>
    </w:rPr>
  </w:style>
  <w:style w:type="character" w:styleId="UnresolvedMention">
    <w:name w:val="Unresolved Mention"/>
    <w:basedOn w:val="DefaultParagraphFont"/>
    <w:uiPriority w:val="99"/>
    <w:semiHidden/>
    <w:unhideWhenUsed/>
    <w:rsid w:val="006F67F4"/>
    <w:rPr>
      <w:color w:val="605E5C"/>
      <w:shd w:val="clear" w:color="auto" w:fill="E1DFDD"/>
    </w:rPr>
  </w:style>
  <w:style w:type="character" w:styleId="FollowedHyperlink">
    <w:name w:val="FollowedHyperlink"/>
    <w:basedOn w:val="DefaultParagraphFont"/>
    <w:uiPriority w:val="99"/>
    <w:semiHidden/>
    <w:unhideWhenUsed/>
    <w:rsid w:val="00E809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16/j.jbi.2022.104218" TargetMode="External"/><Relationship Id="rId4" Type="http://schemas.openxmlformats.org/officeDocument/2006/relationships/hyperlink" Target="https://doi.org/10.3390/jcm141035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Anderson</dc:creator>
  <cp:keywords/>
  <dc:description/>
  <cp:lastModifiedBy>Mike Anderson</cp:lastModifiedBy>
  <cp:revision>1</cp:revision>
  <dcterms:created xsi:type="dcterms:W3CDTF">2026-02-02T20:50:00Z</dcterms:created>
  <dcterms:modified xsi:type="dcterms:W3CDTF">2026-02-02T21:39:00Z</dcterms:modified>
</cp:coreProperties>
</file>