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E5BB" w14:textId="77777777" w:rsidR="009218C7" w:rsidRDefault="009218C7">
      <w:pPr>
        <w:spacing w:after="240"/>
      </w:pPr>
    </w:p>
    <w:p w14:paraId="6BFCEA8F" w14:textId="77777777" w:rsidR="009218C7" w:rsidRDefault="000F0ABD">
      <w:pPr>
        <w:spacing w:after="80"/>
        <w:jc w:val="center"/>
      </w:pPr>
      <w:r>
        <w:rPr>
          <w:b/>
          <w:bCs/>
          <w:color w:val="2C2C2A"/>
          <w:sz w:val="56"/>
          <w:szCs w:val="56"/>
        </w:rPr>
        <w:t>OIL &amp; GAS</w:t>
      </w:r>
    </w:p>
    <w:p w14:paraId="60BF4F8E" w14:textId="77777777" w:rsidR="009218C7" w:rsidRDefault="000F0ABD">
      <w:pPr>
        <w:spacing w:after="80"/>
        <w:jc w:val="center"/>
      </w:pPr>
      <w:r>
        <w:rPr>
          <w:b/>
          <w:bCs/>
          <w:color w:val="2C2C2A"/>
          <w:sz w:val="56"/>
          <w:szCs w:val="56"/>
        </w:rPr>
        <w:t>REFERENCE GUIDE</w:t>
      </w:r>
    </w:p>
    <w:p w14:paraId="265BF219" w14:textId="77777777" w:rsidR="009218C7" w:rsidRDefault="009218C7">
      <w:pPr>
        <w:spacing w:after="80"/>
      </w:pPr>
    </w:p>
    <w:p w14:paraId="3063780F" w14:textId="77777777" w:rsidR="009218C7" w:rsidRDefault="000F0ABD">
      <w:pPr>
        <w:spacing w:after="80"/>
        <w:jc w:val="center"/>
      </w:pPr>
      <w:r>
        <w:rPr>
          <w:b/>
          <w:bCs/>
          <w:color w:val="5F5E5A"/>
          <w:sz w:val="32"/>
          <w:szCs w:val="32"/>
        </w:rPr>
        <w:t>Upstream · Midstream · Downstream</w:t>
      </w:r>
    </w:p>
    <w:p w14:paraId="73019C28" w14:textId="77777777" w:rsidR="009218C7" w:rsidRDefault="009218C7">
      <w:pPr>
        <w:spacing w:after="40"/>
      </w:pPr>
    </w:p>
    <w:p w14:paraId="1FD09A07" w14:textId="77777777" w:rsidR="009218C7" w:rsidRDefault="000F0ABD">
      <w:pPr>
        <w:spacing w:after="80"/>
        <w:jc w:val="center"/>
      </w:pPr>
      <w:r>
        <w:rPr>
          <w:i/>
          <w:iCs/>
          <w:color w:val="888780"/>
        </w:rPr>
        <w:t>Key Facts · Regulators · Regions · Firms · Metrics · Data Sources · Global Context</w:t>
      </w:r>
    </w:p>
    <w:p w14:paraId="20B1BCD0" w14:textId="77777777" w:rsidR="009218C7" w:rsidRDefault="009218C7">
      <w:pPr>
        <w:spacing w:after="400"/>
      </w:pPr>
    </w:p>
    <w:p w14:paraId="5DA528DD" w14:textId="77777777" w:rsidR="009218C7" w:rsidRDefault="009218C7">
      <w:pPr>
        <w:pBdr>
          <w:bottom w:val="single" w:sz="12" w:space="1" w:color="C27A00"/>
        </w:pBdr>
      </w:pPr>
    </w:p>
    <w:p w14:paraId="241D940F" w14:textId="77777777" w:rsidR="009218C7" w:rsidRDefault="009218C7">
      <w:pPr>
        <w:spacing w:after="40"/>
      </w:pPr>
    </w:p>
    <w:p w14:paraId="1DC5BAE6" w14:textId="77777777" w:rsidR="009218C7" w:rsidRDefault="000F0ABD">
      <w:pPr>
        <w:spacing w:after="80"/>
        <w:jc w:val="center"/>
      </w:pPr>
      <w:r>
        <w:rPr>
          <w:i/>
          <w:iCs/>
          <w:color w:val="888780"/>
          <w:sz w:val="18"/>
          <w:szCs w:val="18"/>
        </w:rPr>
        <w:t>Part of an ongoing oil &amp; gas curriculum — updated as new topics are covered.</w:t>
      </w:r>
    </w:p>
    <w:p w14:paraId="459FCCEA" w14:textId="77777777" w:rsidR="009218C7" w:rsidRDefault="009218C7">
      <w:pPr>
        <w:spacing w:after="20"/>
      </w:pPr>
    </w:p>
    <w:p w14:paraId="1E85122A" w14:textId="77777777" w:rsidR="009218C7" w:rsidRDefault="000F0ABD">
      <w:pPr>
        <w:spacing w:after="80"/>
        <w:jc w:val="center"/>
      </w:pPr>
      <w:r>
        <w:rPr>
          <w:color w:val="888780"/>
          <w:sz w:val="18"/>
          <w:szCs w:val="18"/>
        </w:rPr>
        <w:t>Companion tools: EIA Crude Inventory Tracker (1) · WTI/Brent Price Monitor (2) · Natural Gas Storage Tracker (3) · Futures Curve Monitor (4) · LNG Export Monitor (5) · Baker Hughes Rig Count Tracker (6)</w:t>
      </w:r>
      <w:proofErr w:type="gramStart"/>
      <w:r>
        <w:rPr>
          <w:color w:val="888780"/>
          <w:sz w:val="18"/>
          <w:szCs w:val="18"/>
        </w:rPr>
      </w:r>
      <w:proofErr w:type="gramEnd"/>
      <w:r>
        <w:rPr>
          <w:color w:val="888780"/>
          <w:sz w:val="18"/>
          <w:szCs w:val="18"/>
        </w:rPr>
      </w:r>
    </w:p>
    <w:p w14:paraId="721690F9" w14:textId="77777777" w:rsidR="009218C7" w:rsidRDefault="000F0AB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8C7" w14:paraId="1EFE3475" w14:textId="77777777">
        <w:tc>
          <w:tcPr>
            <w:tcW w:w="9360" w:type="dxa"/>
            <w:tcBorders>
              <w:top w:val="none" w:sz="0" w:space="0" w:color="FFFFFF"/>
              <w:left w:val="none" w:sz="0" w:space="0" w:color="FFFFFF"/>
              <w:bottom w:val="none" w:sz="0" w:space="0" w:color="FFFFFF"/>
              <w:right w:val="none" w:sz="0" w:space="0" w:color="FFFFFF"/>
            </w:tcBorders>
            <w:shd w:val="clear" w:color="auto" w:fill="7B4F00"/>
            <w:tcMar>
              <w:top w:w="120" w:type="dxa"/>
              <w:left w:w="180" w:type="dxa"/>
              <w:bottom w:w="120" w:type="dxa"/>
              <w:right w:w="180" w:type="dxa"/>
            </w:tcMar>
          </w:tcPr>
          <w:p w14:paraId="66C497BE" w14:textId="77777777" w:rsidR="009218C7" w:rsidRDefault="000F0ABD">
            <w:r>
              <w:rPr>
                <w:b/>
                <w:bCs/>
                <w:color w:val="FFFFFF"/>
                <w:sz w:val="28"/>
                <w:szCs w:val="28"/>
              </w:rPr>
              <w:lastRenderedPageBreak/>
              <w:t>SECTION 1 — UPSTREAM</w:t>
            </w:r>
          </w:p>
        </w:tc>
      </w:tr>
    </w:tbl>
    <w:p w14:paraId="192F3D94" w14:textId="77777777" w:rsidR="009218C7" w:rsidRDefault="009218C7">
      <w:pPr>
        <w:spacing w:after="80"/>
      </w:pPr>
    </w:p>
    <w:p w14:paraId="445A1EC6" w14:textId="77777777" w:rsidR="009218C7" w:rsidRDefault="000F0ABD">
      <w:pPr>
        <w:spacing w:after="160"/>
      </w:pPr>
      <w:r>
        <w:rPr>
          <w:color w:val="222222"/>
        </w:rPr>
        <w:t>Upstream encompasses everything involved in finding and producing hydrocarbons — from seismic surveys and exploration geology through appraisal, development drilling, completions, production, and enhanced oil recovery. It is the highest-risk, highest-reward segment of the oil and gas value chain.</w:t>
      </w:r>
    </w:p>
    <w:p w14:paraId="505B5AC2" w14:textId="77777777" w:rsidR="009218C7" w:rsidRDefault="000F0ABD">
      <w:pPr>
        <w:pStyle w:val="Heading2"/>
      </w:pPr>
      <w:proofErr w:type="gramStart"/>
      <w:r>
        <w:rPr>
          <w:color w:val="7B4F00"/>
          <w:sz w:val="26"/>
          <w:szCs w:val="26"/>
        </w:rPr>
        <w:t>1.1  Key</w:t>
      </w:r>
      <w:proofErr w:type="gramEnd"/>
      <w:r>
        <w:rPr>
          <w:color w:val="7B4F00"/>
          <w:sz w:val="26"/>
          <w:szCs w:val="26"/>
        </w:rPr>
        <w:t xml:space="preserve"> Facts &amp;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76DC206B" w14:textId="77777777" w:rsidTr="00BC4BE2">
        <w:trPr>
          <w:trHeight w:val="603"/>
        </w:trPr>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BB5B398" w14:textId="77777777" w:rsidR="009218C7" w:rsidRDefault="000F0ABD">
            <w:r>
              <w:rPr>
                <w:b/>
                <w:bCs/>
                <w:color w:val="000000"/>
                <w:sz w:val="20"/>
                <w:szCs w:val="20"/>
              </w:rPr>
              <w:t>Fact / Statistic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64B7B65E" w14:textId="77777777" w:rsidR="009218C7" w:rsidRDefault="000F0ABD">
            <w:r>
              <w:rPr>
                <w:b/>
                <w:bCs/>
                <w:color w:val="000000"/>
                <w:sz w:val="20"/>
                <w:szCs w:val="20"/>
              </w:rPr>
              <w:t>Detail</w:t>
            </w:r>
          </w:p>
        </w:tc>
      </w:tr>
      <w:tr w:rsidR="009218C7" w14:paraId="22433B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D494C4" w14:textId="77777777" w:rsidR="009218C7" w:rsidRDefault="000F0ABD">
            <w:r>
              <w:rPr>
                <w:color w:val="000000"/>
                <w:sz w:val="20"/>
                <w:szCs w:val="20"/>
              </w:rPr>
              <w:t>Global oil consumption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5C129E" w14:textId="77777777" w:rsidR="009218C7" w:rsidRDefault="000F0ABD">
            <w:r>
              <w:rPr>
                <w:color w:val="000000"/>
                <w:sz w:val="20"/>
                <w:szCs w:val="20"/>
              </w:rPr>
              <w:t>~102 million barrels per day (mb/d) as of 2024</w:t>
            </w:r>
          </w:p>
        </w:tc>
      </w:tr>
      <w:tr w:rsidR="009218C7" w14:paraId="2AA2560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E59F9" w14:textId="77777777" w:rsidR="009218C7" w:rsidRDefault="000F0ABD">
            <w:r>
              <w:rPr>
                <w:color w:val="000000"/>
                <w:sz w:val="20"/>
                <w:szCs w:val="20"/>
              </w:rPr>
              <w:t>Global gas consumption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E48F9" w14:textId="77777777" w:rsidR="009218C7" w:rsidRDefault="000F0ABD">
            <w:r>
              <w:rPr>
                <w:color w:val="000000"/>
                <w:sz w:val="20"/>
                <w:szCs w:val="20"/>
              </w:rPr>
              <w:t xml:space="preserve">~410 bcf/d (~4,100 </w:t>
            </w:r>
            <w:proofErr w:type="spellStart"/>
            <w:r>
              <w:rPr>
                <w:color w:val="000000"/>
                <w:sz w:val="20"/>
                <w:szCs w:val="20"/>
              </w:rPr>
              <w:t>bcm</w:t>
            </w:r>
            <w:proofErr w:type="spellEnd"/>
            <w:r>
              <w:rPr>
                <w:color w:val="000000"/>
                <w:sz w:val="20"/>
                <w:szCs w:val="20"/>
              </w:rPr>
              <w:t>/year); gas is ~25% of global primary energy</w:t>
            </w:r>
          </w:p>
        </w:tc>
      </w:tr>
      <w:tr w:rsidR="009218C7" w14:paraId="052FE13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0CBB8D1" w14:textId="77777777" w:rsidR="009218C7" w:rsidRDefault="000F0ABD">
            <w:r>
              <w:rPr>
                <w:color w:val="000000"/>
                <w:sz w:val="20"/>
                <w:szCs w:val="20"/>
              </w:rPr>
              <w:t>US crude production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27DF515" w14:textId="77777777" w:rsidR="009218C7" w:rsidRDefault="000F0ABD">
            <w:r>
              <w:rPr>
                <w:color w:val="000000"/>
                <w:sz w:val="20"/>
                <w:szCs w:val="20"/>
              </w:rPr>
              <w:t>~13.3 mb/d (</w:t>
            </w:r>
            <w:proofErr w:type="gramStart"/>
            <w:r>
              <w:rPr>
                <w:color w:val="000000"/>
                <w:sz w:val="20"/>
                <w:szCs w:val="20"/>
              </w:rPr>
              <w:t>2024) —</w:t>
            </w:r>
            <w:proofErr w:type="gramEnd"/>
            <w:r>
              <w:rPr>
                <w:color w:val="000000"/>
                <w:sz w:val="20"/>
                <w:szCs w:val="20"/>
              </w:rPr>
              <w:t xml:space="preserve"> highest in US history and globally</w:t>
            </w:r>
          </w:p>
        </w:tc>
      </w:tr>
      <w:tr w:rsidR="009218C7" w14:paraId="1414596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02332" w14:textId="77777777" w:rsidR="009218C7" w:rsidRDefault="000F0ABD">
            <w:r>
              <w:rPr>
                <w:color w:val="000000"/>
                <w:sz w:val="20"/>
                <w:szCs w:val="20"/>
              </w:rPr>
              <w:t>US natural gas production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B306AF" w14:textId="77777777" w:rsidR="009218C7" w:rsidRDefault="000F0ABD">
            <w:r>
              <w:rPr>
                <w:color w:val="000000"/>
                <w:sz w:val="20"/>
                <w:szCs w:val="20"/>
              </w:rPr>
              <w:t>~105 bcf/d (</w:t>
            </w:r>
            <w:proofErr w:type="gramStart"/>
            <w:r>
              <w:rPr>
                <w:color w:val="000000"/>
                <w:sz w:val="20"/>
                <w:szCs w:val="20"/>
              </w:rPr>
              <w:t>2024) —</w:t>
            </w:r>
            <w:proofErr w:type="gramEnd"/>
            <w:r>
              <w:rPr>
                <w:color w:val="000000"/>
                <w:sz w:val="20"/>
                <w:szCs w:val="20"/>
              </w:rPr>
              <w:t xml:space="preserve"> largest producer in the world</w:t>
            </w:r>
          </w:p>
        </w:tc>
      </w:tr>
      <w:tr w:rsidR="009218C7" w14:paraId="0F6F93A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BB627CB" w14:textId="77777777" w:rsidR="009218C7" w:rsidRDefault="000F0ABD">
            <w:r>
              <w:rPr>
                <w:color w:val="000000"/>
                <w:sz w:val="20"/>
                <w:szCs w:val="20"/>
              </w:rPr>
              <w:t>Permian Basin output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621881D" w14:textId="77777777" w:rsidR="009218C7" w:rsidRDefault="000F0ABD">
            <w:r>
              <w:rPr>
                <w:color w:val="000000"/>
                <w:sz w:val="20"/>
                <w:szCs w:val="20"/>
              </w:rPr>
              <w:t>~6 mb/d crude; accounts for ~45% of all US oil production</w:t>
            </w:r>
          </w:p>
        </w:tc>
      </w:tr>
      <w:tr w:rsidR="009218C7" w14:paraId="68420D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F7230" w14:textId="77777777" w:rsidR="009218C7" w:rsidRDefault="000F0ABD">
            <w:r>
              <w:rPr>
                <w:color w:val="000000"/>
                <w:sz w:val="20"/>
                <w:szCs w:val="20"/>
              </w:rPr>
              <w:t>Global proved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4C6817" w14:textId="77777777" w:rsidR="009218C7" w:rsidRDefault="000F0ABD">
            <w:r>
              <w:rPr>
                <w:color w:val="000000"/>
                <w:sz w:val="20"/>
                <w:szCs w:val="20"/>
              </w:rPr>
              <w:t>~1.7 trillion barrels (BP Statistical Review); ~55 years at current consumption</w:t>
            </w:r>
          </w:p>
        </w:tc>
      </w:tr>
      <w:tr w:rsidR="009218C7" w14:paraId="49BB8DB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023FDD" w14:textId="77777777" w:rsidR="009218C7" w:rsidRDefault="000F0ABD">
            <w:r>
              <w:rPr>
                <w:color w:val="000000"/>
                <w:sz w:val="20"/>
                <w:szCs w:val="20"/>
              </w:rPr>
              <w:t>Saudi Arabia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658DA4C" w14:textId="77777777" w:rsidR="009218C7" w:rsidRDefault="000F0ABD">
            <w:r>
              <w:rPr>
                <w:color w:val="000000"/>
                <w:sz w:val="20"/>
                <w:szCs w:val="20"/>
              </w:rPr>
              <w:t xml:space="preserve">~267 </w:t>
            </w:r>
            <w:proofErr w:type="spellStart"/>
            <w:r>
              <w:rPr>
                <w:color w:val="000000"/>
                <w:sz w:val="20"/>
                <w:szCs w:val="20"/>
              </w:rPr>
              <w:t>Gbbl</w:t>
            </w:r>
            <w:proofErr w:type="spellEnd"/>
            <w:r>
              <w:rPr>
                <w:color w:val="000000"/>
                <w:sz w:val="20"/>
                <w:szCs w:val="20"/>
              </w:rPr>
              <w:t xml:space="preserve"> — ~16% of global proved reserves; Ghawar alone ~70 </w:t>
            </w:r>
            <w:proofErr w:type="spellStart"/>
            <w:r>
              <w:rPr>
                <w:color w:val="000000"/>
                <w:sz w:val="20"/>
                <w:szCs w:val="20"/>
              </w:rPr>
              <w:t>Gbbl</w:t>
            </w:r>
            <w:proofErr w:type="spellEnd"/>
          </w:p>
        </w:tc>
      </w:tr>
      <w:tr w:rsidR="009218C7" w14:paraId="18663CA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8AC47" w14:textId="77777777" w:rsidR="009218C7" w:rsidRDefault="000F0ABD">
            <w:r>
              <w:rPr>
                <w:color w:val="000000"/>
                <w:sz w:val="20"/>
                <w:szCs w:val="20"/>
              </w:rPr>
              <w:t>OPEC+ market share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5F0DE" w14:textId="77777777" w:rsidR="009218C7" w:rsidRDefault="000F0ABD">
            <w:r>
              <w:rPr>
                <w:color w:val="000000"/>
                <w:sz w:val="20"/>
                <w:szCs w:val="20"/>
              </w:rPr>
              <w:t>~40% of global crude supply; effective swing producer coalition</w:t>
            </w:r>
          </w:p>
        </w:tc>
      </w:tr>
      <w:tr w:rsidR="009218C7" w14:paraId="3992DBC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531C1DD" w14:textId="77777777" w:rsidR="009218C7" w:rsidRDefault="000F0ABD">
            <w:r>
              <w:rPr>
                <w:color w:val="000000"/>
                <w:sz w:val="20"/>
                <w:szCs w:val="20"/>
              </w:rPr>
              <w:t>Average recovery factor</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0E7040B" w14:textId="77777777" w:rsidR="009218C7" w:rsidRDefault="000F0ABD">
            <w:r>
              <w:rPr>
                <w:color w:val="000000"/>
                <w:sz w:val="20"/>
                <w:szCs w:val="20"/>
              </w:rPr>
              <w:t>~35% of STOIIP for conventional reservoirs; 5–10% for shale wells</w:t>
            </w:r>
          </w:p>
        </w:tc>
      </w:tr>
      <w:tr w:rsidR="009218C7" w14:paraId="24F469E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673EE" w14:textId="77777777" w:rsidR="009218C7" w:rsidRDefault="000F0ABD">
            <w:r>
              <w:rPr>
                <w:color w:val="000000"/>
                <w:sz w:val="20"/>
                <w:szCs w:val="20"/>
              </w:rPr>
              <w:t>Shale well decline rate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A4275" w14:textId="77777777" w:rsidR="009218C7" w:rsidRDefault="000F0ABD">
            <w:r>
              <w:rPr>
                <w:color w:val="000000"/>
                <w:sz w:val="20"/>
                <w:szCs w:val="20"/>
              </w:rPr>
              <w:t>Year-1 decline of 60–80% for Permian horizontal wells; long flat tail</w:t>
            </w:r>
          </w:p>
        </w:tc>
      </w:tr>
      <w:tr w:rsidR="009218C7" w14:paraId="08947E06"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F8FB63B" w14:textId="77777777" w:rsidR="009218C7" w:rsidRDefault="000F0ABD">
            <w:r>
              <w:rPr>
                <w:color w:val="000000"/>
                <w:sz w:val="20"/>
                <w:szCs w:val="20"/>
              </w:rPr>
              <w:t>Typical well cost range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4EE42D" w14:textId="77777777" w:rsidR="009218C7" w:rsidRDefault="000F0ABD">
            <w:r>
              <w:rPr>
                <w:color w:val="000000"/>
                <w:sz w:val="20"/>
                <w:szCs w:val="20"/>
              </w:rPr>
              <w:t>Onshore vertical: $1–3M · Permian horizontal: $7–12M · Deepwater: $100–200M</w:t>
            </w:r>
          </w:p>
        </w:tc>
      </w:tr>
      <w:tr w:rsidR="009218C7" w14:paraId="721B68C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36054" w14:textId="77777777" w:rsidR="009218C7" w:rsidRDefault="000F0ABD">
            <w:r>
              <w:rPr>
                <w:color w:val="000000"/>
                <w:sz w:val="20"/>
                <w:szCs w:val="20"/>
              </w:rPr>
              <w:t>Breakeven WTI (Permian)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3608A" w14:textId="77777777" w:rsidR="009218C7" w:rsidRDefault="000F0ABD">
            <w:r>
              <w:rPr>
                <w:color w:val="000000"/>
                <w:sz w:val="20"/>
                <w:szCs w:val="20"/>
              </w:rPr>
              <w:t>~$40–55/</w:t>
            </w:r>
            <w:proofErr w:type="spellStart"/>
            <w:r>
              <w:rPr>
                <w:color w:val="000000"/>
                <w:sz w:val="20"/>
                <w:szCs w:val="20"/>
              </w:rPr>
              <w:t>bbl</w:t>
            </w:r>
            <w:proofErr w:type="spellEnd"/>
            <w:r>
              <w:rPr>
                <w:color w:val="000000"/>
                <w:sz w:val="20"/>
                <w:szCs w:val="20"/>
              </w:rPr>
              <w:t xml:space="preserve"> full-cycle for best operators (2024); was $65–75 a decade ago</w:t>
            </w:r>
          </w:p>
        </w:tc>
      </w:tr>
      <w:tr w:rsidR="009218C7" w14:paraId="7C761D9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0902BB5" w14:textId="77777777" w:rsidR="009218C7" w:rsidRDefault="000F0ABD">
            <w:r>
              <w:rPr>
                <w:color w:val="000000"/>
                <w:sz w:val="20"/>
                <w:szCs w:val="20"/>
              </w:rPr>
              <w:t>US active rig count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5E99140" w14:textId="77777777" w:rsidR="009218C7" w:rsidRDefault="000F0ABD">
            <w:r>
              <w:rPr>
                <w:color w:val="000000"/>
                <w:sz w:val="20"/>
                <w:szCs w:val="20"/>
              </w:rPr>
              <w:t>~580–620 total rigs (2024); Baker Hughes weekly rig count is the benchmark</w:t>
            </w:r>
          </w:p>
        </w:tc>
      </w:tr>
      <w:tr w:rsidR="009218C7" w14:paraId="55DF788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590AEE" w14:textId="77777777" w:rsidR="009218C7" w:rsidRDefault="000F0ABD">
            <w:r>
              <w:rPr>
                <w:color w:val="000000"/>
                <w:sz w:val="20"/>
                <w:szCs w:val="20"/>
              </w:rPr>
              <w:t>Lifting cost range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542C6" w14:textId="77777777" w:rsidR="009218C7" w:rsidRDefault="000F0ABD">
            <w:r>
              <w:rPr>
                <w:color w:val="000000"/>
                <w:sz w:val="20"/>
                <w:szCs w:val="20"/>
              </w:rPr>
              <w:t>Middle East NOCs: ~$2–5/</w:t>
            </w:r>
            <w:proofErr w:type="spellStart"/>
            <w:r>
              <w:rPr>
                <w:color w:val="000000"/>
                <w:sz w:val="20"/>
                <w:szCs w:val="20"/>
              </w:rPr>
              <w:t>bbl</w:t>
            </w:r>
            <w:proofErr w:type="spellEnd"/>
            <w:r>
              <w:rPr>
                <w:color w:val="000000"/>
                <w:sz w:val="20"/>
                <w:szCs w:val="20"/>
              </w:rPr>
              <w:t xml:space="preserve"> · US shale: $20–35/</w:t>
            </w:r>
            <w:proofErr w:type="spellStart"/>
            <w:r>
              <w:rPr>
                <w:color w:val="000000"/>
                <w:sz w:val="20"/>
                <w:szCs w:val="20"/>
              </w:rPr>
              <w:t>bbl</w:t>
            </w:r>
            <w:proofErr w:type="spellEnd"/>
            <w:r>
              <w:rPr>
                <w:color w:val="000000"/>
                <w:sz w:val="20"/>
                <w:szCs w:val="20"/>
              </w:rPr>
              <w:t xml:space="preserve"> full-cycle · Oil sands: $30–45/</w:t>
            </w:r>
            <w:proofErr w:type="spellStart"/>
            <w:r>
              <w:rPr>
                <w:color w:val="000000"/>
                <w:sz w:val="20"/>
                <w:szCs w:val="20"/>
              </w:rPr>
              <w:t>bbl</w:t>
            </w:r>
            <w:proofErr w:type="spellEnd"/>
          </w:p>
        </w:tc>
      </w:tr>
      <w:tr w:rsidR="009218C7" w14:paraId="6AD13E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1EA6C8" w14:textId="77777777" w:rsidR="009218C7" w:rsidRDefault="000F0ABD">
            <w:r>
              <w:rPr>
                <w:color w:val="000000"/>
                <w:sz w:val="20"/>
                <w:szCs w:val="20"/>
              </w:rPr>
              <w:t>1 barrel of oil (</w:t>
            </w:r>
            <w:proofErr w:type="spellStart"/>
            <w:r>
              <w:rPr>
                <w:color w:val="000000"/>
                <w:sz w:val="20"/>
                <w:szCs w:val="20"/>
              </w:rPr>
              <w:t>bbl</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F13028" w14:textId="77777777" w:rsidR="009218C7" w:rsidRDefault="000F0ABD">
            <w:r>
              <w:rPr>
                <w:color w:val="000000"/>
                <w:sz w:val="20"/>
                <w:szCs w:val="20"/>
              </w:rPr>
              <w:t>42 US gallons; produces ~45 gallons of refined products (processing gain)</w:t>
            </w:r>
          </w:p>
        </w:tc>
      </w:tr>
      <w:tr w:rsidR="009218C7" w14:paraId="60F883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246BC" w14:textId="77777777" w:rsidR="009218C7" w:rsidRDefault="000F0ABD">
            <w:r>
              <w:rPr>
                <w:color w:val="000000"/>
                <w:sz w:val="20"/>
                <w:szCs w:val="20"/>
              </w:rPr>
              <w:t>BOE conversion</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40909B" w14:textId="77777777" w:rsidR="009218C7" w:rsidRDefault="000F0ABD">
            <w:r>
              <w:rPr>
                <w:color w:val="000000"/>
                <w:sz w:val="20"/>
                <w:szCs w:val="20"/>
              </w:rPr>
              <w:t>6 Mcf natural gas = 1 barrel oil equivalent (energy basis); economic ratio varies</w:t>
            </w:r>
          </w:p>
        </w:tc>
      </w:tr>
      <w:tr w:rsidR="009218C7" w14:paraId="66DF9E95"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D2A1C1" w14:textId="77777777" w:rsidR="009218C7" w:rsidRDefault="000F0ABD">
            <w:r>
              <w:rPr>
                <w:color w:val="000000"/>
                <w:sz w:val="20"/>
                <w:szCs w:val="20"/>
              </w:rPr>
              <w:t xml:space="preserve">EIA </w:t>
            </w:r>
            <w:proofErr w:type="gramStart"/>
            <w:r>
              <w:rPr>
                <w:color w:val="000000"/>
                <w:sz w:val="20"/>
                <w:szCs w:val="20"/>
              </w:rPr>
              <w:t>release</w:t>
            </w:r>
            <w:proofErr w:type="gramEnd"/>
            <w:r>
              <w:rPr>
                <w:color w:val="000000"/>
                <w:sz w:val="20"/>
                <w:szCs w:val="20"/>
              </w:rPr>
              <w:t xml:space="preserve"> cadence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3942F1A" w14:textId="77777777" w:rsidR="009218C7" w:rsidRDefault="000F0ABD">
            <w:r>
              <w:rPr>
                <w:color w:val="000000"/>
                <w:sz w:val="20"/>
                <w:szCs w:val="20"/>
              </w:rPr>
              <w:t>Weekly Petroleum Status Report — every Wednesday 10:30am ET</w:t>
            </w:r>
          </w:p>
        </w:tc>
      </w:tr>
    </w:tbl>
    <w:p w14:paraId="2BD3A56E" w14:textId="77777777" w:rsidR="009218C7" w:rsidRDefault="009218C7">
      <w:pPr>
        <w:spacing w:after="120"/>
      </w:pPr>
    </w:p>
    <w:p w14:paraId="717E24A1" w14:textId="77777777" w:rsidR="009218C7" w:rsidRDefault="000F0ABD">
      <w:pPr>
        <w:pStyle w:val="Heading2"/>
      </w:pPr>
      <w:proofErr w:type="gramStart"/>
      <w:r>
        <w:rPr>
          <w:color w:val="7B4F00"/>
          <w:sz w:val="26"/>
          <w:szCs w:val="26"/>
        </w:rPr>
        <w:t>1.2  US</w:t>
      </w:r>
      <w:proofErr w:type="gramEnd"/>
      <w:r>
        <w:rPr>
          <w:color w:val="7B4F00"/>
          <w:sz w:val="26"/>
          <w:szCs w:val="26"/>
        </w:rPr>
        <w:t xml:space="preserve"> Regulators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18C7" w14:paraId="4C02A8E2" w14:textId="77777777">
        <w:tc>
          <w:tcPr>
            <w:tcW w:w="2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F50331F" w14:textId="77777777" w:rsidR="009218C7" w:rsidRDefault="000F0ABD">
            <w:r>
              <w:rPr>
                <w:b/>
                <w:bCs/>
                <w:color w:val="000000"/>
                <w:sz w:val="20"/>
                <w:szCs w:val="20"/>
              </w:rPr>
              <w:t>Regulator</w:t>
            </w:r>
          </w:p>
        </w:tc>
        <w:tc>
          <w:tcPr>
            <w:tcW w:w="65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12C5DED7" w14:textId="77777777" w:rsidR="009218C7" w:rsidRDefault="000F0ABD">
            <w:r>
              <w:rPr>
                <w:b/>
                <w:bCs/>
                <w:color w:val="000000"/>
                <w:sz w:val="20"/>
                <w:szCs w:val="20"/>
              </w:rPr>
              <w:t>Role &amp; Jurisdiction</w:t>
            </w:r>
          </w:p>
        </w:tc>
      </w:tr>
      <w:tr w:rsidR="009218C7" w14:paraId="4F7AEA9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15CA95" w14:textId="77777777" w:rsidR="009218C7" w:rsidRDefault="000F0ABD">
            <w:r>
              <w:rPr>
                <w:color w:val="000000"/>
                <w:sz w:val="20"/>
                <w:szCs w:val="20"/>
              </w:rPr>
              <w:t>Bureau of Land Management (BLM)</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8097FDB" w14:textId="77777777" w:rsidR="009218C7" w:rsidRDefault="000F0ABD">
            <w:r>
              <w:rPr>
                <w:color w:val="000000"/>
                <w:sz w:val="20"/>
                <w:szCs w:val="20"/>
              </w:rPr>
              <w:t>Oversees oil &amp; gas leasing and operations on federal onshore lands (~245 million acres). Issues APDs (Applications to Permit to Drill).</w:t>
            </w:r>
          </w:p>
        </w:tc>
      </w:tr>
      <w:tr w:rsidR="009218C7" w14:paraId="12FABFD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5C01A" w14:textId="77777777" w:rsidR="009218C7" w:rsidRDefault="000F0ABD">
            <w:r>
              <w:rPr>
                <w:color w:val="000000"/>
                <w:sz w:val="20"/>
                <w:szCs w:val="20"/>
              </w:rPr>
              <w:lastRenderedPageBreak/>
              <w:t>Bureau of Ocean Energy Management (BOEM)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276FD9" w14:textId="77777777" w:rsidR="009218C7" w:rsidRDefault="000F0ABD">
            <w:r>
              <w:rPr>
                <w:color w:val="000000"/>
                <w:sz w:val="20"/>
                <w:szCs w:val="20"/>
              </w:rPr>
              <w:t>Manages leasing on the US Outer Continental Shelf (OCS) — Gulf of Mexico, Alaska, Atlantic deepwater. Issues lease sales, reviews development plans.</w:t>
            </w:r>
          </w:p>
        </w:tc>
      </w:tr>
      <w:tr w:rsidR="009218C7" w14:paraId="7FFC4A47"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9E2CB7" w14:textId="77777777" w:rsidR="009218C7" w:rsidRDefault="000F0ABD">
            <w:r>
              <w:rPr>
                <w:color w:val="000000"/>
                <w:sz w:val="20"/>
                <w:szCs w:val="20"/>
              </w:rPr>
              <w:t>Bureau of Safety &amp; Environmental Enforcement (BSEE)</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263642" w14:textId="77777777" w:rsidR="009218C7" w:rsidRDefault="000F0ABD">
            <w:r>
              <w:rPr>
                <w:color w:val="000000"/>
                <w:sz w:val="20"/>
                <w:szCs w:val="20"/>
              </w:rPr>
              <w:t>Enforces safety and environmental regulations for offshore drilling and production. Inspects rigs and platforms; issues incident-of-noncompliance (INC).</w:t>
            </w:r>
          </w:p>
        </w:tc>
      </w:tr>
      <w:tr w:rsidR="009218C7" w14:paraId="7357FF3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A90DD" w14:textId="77777777" w:rsidR="009218C7" w:rsidRDefault="000F0ABD">
            <w:r>
              <w:rPr>
                <w:color w:val="000000"/>
                <w:sz w:val="20"/>
                <w:szCs w:val="20"/>
              </w:rPr>
              <w:t>Environmental Protection Agency (EPA)</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54268E" w14:textId="77777777" w:rsidR="009218C7" w:rsidRDefault="000F0ABD">
            <w:r>
              <w:rPr>
                <w:color w:val="000000"/>
                <w:sz w:val="20"/>
                <w:szCs w:val="20"/>
              </w:rPr>
              <w:t xml:space="preserve">Regulates air emissions (methane rules under Clean Air Act), water (Clean Water Act, UIC program for injection wells), and RCRA for waste. Methane rules increasingly affect upstream </w:t>
            </w:r>
            <w:proofErr w:type="spellStart"/>
            <w:r>
              <w:rPr>
                <w:color w:val="000000"/>
                <w:sz w:val="20"/>
                <w:szCs w:val="20"/>
              </w:rPr>
              <w:t>opex</w:t>
            </w:r>
            <w:proofErr w:type="spellEnd"/>
            <w:r>
              <w:rPr>
                <w:color w:val="000000"/>
                <w:sz w:val="20"/>
                <w:szCs w:val="20"/>
              </w:rPr>
              <w:t>.</w:t>
            </w:r>
          </w:p>
        </w:tc>
      </w:tr>
      <w:tr w:rsidR="009218C7" w14:paraId="513EDF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1E77F22" w14:textId="77777777" w:rsidR="009218C7" w:rsidRDefault="000F0ABD">
            <w:r>
              <w:rPr>
                <w:color w:val="000000"/>
                <w:sz w:val="20"/>
                <w:szCs w:val="20"/>
              </w:rPr>
              <w:t>Securities and Exchange Commission (SEC)</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050933" w14:textId="77777777" w:rsidR="009218C7" w:rsidRDefault="000F0ABD">
            <w:r>
              <w:rPr>
                <w:color w:val="000000"/>
                <w:sz w:val="20"/>
                <w:szCs w:val="20"/>
              </w:rPr>
              <w:t>Requires public E&amp;P companies to disclose proved reserves annually (using 12-month average price). Sets definitions for 1P reserves and disclosure format in 10-K filings.</w:t>
            </w:r>
          </w:p>
        </w:tc>
      </w:tr>
      <w:tr w:rsidR="009218C7" w14:paraId="07A78B99"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42EFD" w14:textId="77777777" w:rsidR="009218C7" w:rsidRDefault="000F0ABD">
            <w:r>
              <w:rPr>
                <w:color w:val="000000"/>
                <w:sz w:val="20"/>
                <w:szCs w:val="20"/>
              </w:rPr>
              <w:t>State oil &amp; gas commissions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B8CDB" w14:textId="77777777" w:rsidR="009218C7" w:rsidRDefault="000F0ABD">
            <w:r>
              <w:rPr>
                <w:color w:val="000000"/>
                <w:sz w:val="20"/>
                <w:szCs w:val="20"/>
              </w:rPr>
              <w:t xml:space="preserve">Primary regulators for onshore wells on state/private land. Texas: Railroad Commission (RRC). Oklahoma: OCC. North Dakota: NDIC. Colorado: ECMC. New Mexico: OCD. Each </w:t>
            </w:r>
            <w:proofErr w:type="gramStart"/>
            <w:r>
              <w:rPr>
                <w:color w:val="000000"/>
                <w:sz w:val="20"/>
                <w:szCs w:val="20"/>
              </w:rPr>
              <w:t>sets</w:t>
            </w:r>
            <w:proofErr w:type="gramEnd"/>
            <w:r>
              <w:rPr>
                <w:color w:val="000000"/>
                <w:sz w:val="20"/>
                <w:szCs w:val="20"/>
              </w:rPr>
              <w:t xml:space="preserve"> well permitting, spacing, and production rules.</w:t>
            </w:r>
          </w:p>
        </w:tc>
      </w:tr>
      <w:tr w:rsidR="009218C7" w14:paraId="77FE1BF2" w14:textId="77777777">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1A31E7C" w14:textId="77777777" w:rsidR="009218C7" w:rsidRDefault="000F0ABD">
            <w:r>
              <w:rPr>
                <w:color w:val="000000"/>
                <w:sz w:val="20"/>
                <w:szCs w:val="20"/>
              </w:rPr>
              <w:t>Pipeline &amp; Hazardous Materials Safety Admin (PHMSA)</w:t>
            </w:r>
          </w:p>
        </w:tc>
        <w:tc>
          <w:tcPr>
            <w:tcW w:w="65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9D553D7" w14:textId="77777777" w:rsidR="009218C7" w:rsidRDefault="000F0ABD">
            <w:r>
              <w:rPr>
                <w:color w:val="000000"/>
                <w:sz w:val="20"/>
                <w:szCs w:val="20"/>
              </w:rPr>
              <w:t>Regulates pipeline safety for gathering lines and intrastate pipelines (federal oversight of interstate pipelines is FERC — see Midstream section).</w:t>
            </w:r>
          </w:p>
        </w:tc>
      </w:tr>
      <w:tr w:rsidR="009218C7" w14:paraId="15BD09BB"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82FFA2" w14:textId="77777777" w:rsidR="009218C7" w:rsidRDefault="000F0ABD">
            <w:r>
              <w:rPr>
                <w:color w:val="000000"/>
                <w:sz w:val="20"/>
                <w:szCs w:val="20"/>
              </w:rPr>
              <w:t>US Fish &amp; Wildlife Service (USFWS)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5D945" w14:textId="77777777" w:rsidR="009218C7" w:rsidRDefault="000F0ABD">
            <w:r>
              <w:rPr>
                <w:color w:val="000000"/>
                <w:sz w:val="20"/>
                <w:szCs w:val="20"/>
              </w:rPr>
              <w:t>Endangered Species Act (ESA) consultations for drilling near protected habitat — can delay or restrict operations.</w:t>
            </w:r>
          </w:p>
        </w:tc>
      </w:tr>
    </w:tbl>
    <w:p w14:paraId="102B005C" w14:textId="77777777" w:rsidR="009218C7" w:rsidRDefault="009218C7">
      <w:pPr>
        <w:spacing w:after="120"/>
      </w:pPr>
    </w:p>
    <w:p w14:paraId="5CB99074" w14:textId="77777777" w:rsidR="009218C7" w:rsidRDefault="000F0ABD">
      <w:pPr>
        <w:pStyle w:val="Heading2"/>
      </w:pPr>
      <w:proofErr w:type="gramStart"/>
      <w:r>
        <w:rPr>
          <w:color w:val="7B4F00"/>
          <w:sz w:val="26"/>
          <w:szCs w:val="26"/>
        </w:rPr>
        <w:t>1.3  US</w:t>
      </w:r>
      <w:proofErr w:type="gramEnd"/>
      <w:r>
        <w:rPr>
          <w:color w:val="7B4F00"/>
          <w:sz w:val="26"/>
          <w:szCs w:val="26"/>
        </w:rPr>
        <w:t xml:space="preserve"> Regions of Operation &amp; Product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4660"/>
      </w:tblGrid>
      <w:tr w:rsidR="009218C7" w14:paraId="56BF63C7" w14:textId="77777777">
        <w:tc>
          <w:tcPr>
            <w:tcW w:w="19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5E79379" w14:textId="77777777" w:rsidR="009218C7" w:rsidRDefault="000F0ABD">
            <w:r>
              <w:rPr>
                <w:b/>
                <w:bCs/>
                <w:color w:val="000000"/>
                <w:sz w:val="20"/>
                <w:szCs w:val="20"/>
              </w:rPr>
              <w:t>Basin / Region</w:t>
            </w:r>
          </w:p>
        </w:tc>
        <w:tc>
          <w:tcPr>
            <w:tcW w:w="2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01160ED" w14:textId="77777777" w:rsidR="009218C7" w:rsidRDefault="000F0ABD">
            <w:r>
              <w:rPr>
                <w:b/>
                <w:bCs/>
                <w:color w:val="000000"/>
                <w:sz w:val="20"/>
                <w:szCs w:val="20"/>
              </w:rPr>
              <w:t>Primary Products</w:t>
            </w:r>
          </w:p>
        </w:tc>
        <w:tc>
          <w:tcPr>
            <w:tcW w:w="46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25C02104" w14:textId="77777777" w:rsidR="009218C7" w:rsidRDefault="000F0ABD">
            <w:r>
              <w:rPr>
                <w:b/>
                <w:bCs/>
                <w:color w:val="000000"/>
                <w:sz w:val="20"/>
                <w:szCs w:val="20"/>
              </w:rPr>
              <w:t>Key Characteristics</w:t>
            </w:r>
          </w:p>
        </w:tc>
      </w:tr>
      <w:tr w:rsidR="009218C7" w14:paraId="5CC0AA4E"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763B485" w14:textId="77777777" w:rsidR="009218C7" w:rsidRDefault="000F0ABD">
            <w:r>
              <w:rPr>
                <w:color w:val="000000"/>
                <w:sz w:val="20"/>
                <w:szCs w:val="20"/>
              </w:rPr>
              <w:t>Permian Basin (TX/NM) Midland &amp; Delaware sub-basins</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7110306" w14:textId="77777777" w:rsidR="009218C7" w:rsidRDefault="000F0ABD">
            <w:r>
              <w:rPr>
                <w:color w:val="000000"/>
                <w:sz w:val="20"/>
                <w:szCs w:val="20"/>
              </w:rPr>
              <w:t>Light sweet crude (40–45° API), associated gas, NGLs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2ADB335" w14:textId="77777777" w:rsidR="009218C7" w:rsidRDefault="000F0ABD">
            <w:r>
              <w:rPr>
                <w:color w:val="000000"/>
                <w:sz w:val="20"/>
                <w:szCs w:val="20"/>
              </w:rPr>
              <w:t>Largest US oil basin. ~6 mb/d. Multiple stacked pay zones (</w:t>
            </w:r>
            <w:proofErr w:type="spellStart"/>
            <w:r>
              <w:rPr>
                <w:color w:val="000000"/>
                <w:sz w:val="20"/>
                <w:szCs w:val="20"/>
              </w:rPr>
              <w:t>Wolfcamp</w:t>
            </w:r>
            <w:proofErr w:type="spellEnd"/>
            <w:r>
              <w:rPr>
                <w:color w:val="000000"/>
                <w:sz w:val="20"/>
                <w:szCs w:val="20"/>
              </w:rPr>
              <w:t>, Spraberry, Bone Spring, Delaware). Major operators: Pioneer, EOG, Occidental, Diamondback, ConocoPhillips.</w:t>
            </w:r>
          </w:p>
        </w:tc>
      </w:tr>
      <w:tr w:rsidR="009218C7" w14:paraId="7C19BFC9"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25910" w14:textId="77777777" w:rsidR="009218C7" w:rsidRDefault="000F0ABD">
            <w:r>
              <w:rPr>
                <w:color w:val="000000"/>
                <w:sz w:val="20"/>
                <w:szCs w:val="20"/>
              </w:rPr>
              <w:t>Eagle Ford (TX)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FACC8" w14:textId="77777777" w:rsidR="009218C7" w:rsidRDefault="000F0ABD">
            <w:r>
              <w:rPr>
                <w:color w:val="000000"/>
                <w:sz w:val="20"/>
                <w:szCs w:val="20"/>
              </w:rPr>
              <w:t>Oil, condensate, dry gas windows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0432B2" w14:textId="77777777" w:rsidR="009218C7" w:rsidRDefault="000F0ABD">
            <w:r>
              <w:rPr>
                <w:color w:val="000000"/>
                <w:sz w:val="20"/>
                <w:szCs w:val="20"/>
              </w:rPr>
              <w:t>Distinct oil/condensate/gas windows from SW to NE. Single-zone shale. Good rock quality; mature. Operators: ConocoPhillips, Marathon, EOG.</w:t>
            </w:r>
          </w:p>
        </w:tc>
      </w:tr>
      <w:tr w:rsidR="009218C7" w14:paraId="4DE60001"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2DF8A8B" w14:textId="77777777" w:rsidR="009218C7" w:rsidRDefault="000F0ABD">
            <w:r>
              <w:rPr>
                <w:color w:val="000000"/>
                <w:sz w:val="20"/>
                <w:szCs w:val="20"/>
              </w:rPr>
              <w:t>Bakken / Three Forks (ND/MT)</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4D2A82C" w14:textId="77777777" w:rsidR="009218C7" w:rsidRDefault="000F0ABD">
            <w:r>
              <w:rPr>
                <w:color w:val="000000"/>
                <w:sz w:val="20"/>
                <w:szCs w:val="20"/>
              </w:rPr>
              <w:t>Light crude (42° API), associated gas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08A8A3C" w14:textId="77777777" w:rsidR="009218C7" w:rsidRDefault="000F0ABD">
            <w:r>
              <w:rPr>
                <w:color w:val="000000"/>
                <w:sz w:val="20"/>
                <w:szCs w:val="20"/>
              </w:rPr>
              <w:t>Tight oil shale. Landlocked — pipeline-dependent (DAPL). Cold weather ops. Operators: Continental, Hess, ConocoPhillips, Chord Energy.</w:t>
            </w:r>
          </w:p>
        </w:tc>
      </w:tr>
      <w:tr w:rsidR="009218C7" w14:paraId="41CD3423"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B08E6" w14:textId="77777777" w:rsidR="009218C7" w:rsidRDefault="000F0ABD">
            <w:r>
              <w:rPr>
                <w:color w:val="000000"/>
                <w:sz w:val="20"/>
                <w:szCs w:val="20"/>
              </w:rPr>
              <w:t>DJ Basin / Niobrara (CO)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B10D8F" w14:textId="77777777" w:rsidR="009218C7" w:rsidRDefault="000F0ABD">
            <w:r>
              <w:rPr>
                <w:color w:val="000000"/>
                <w:sz w:val="20"/>
                <w:szCs w:val="20"/>
              </w:rPr>
              <w:t>Light oil, NGLs, dry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21506" w14:textId="77777777" w:rsidR="009218C7" w:rsidRDefault="000F0ABD">
            <w:r>
              <w:rPr>
                <w:color w:val="000000"/>
                <w:sz w:val="20"/>
                <w:szCs w:val="20"/>
              </w:rPr>
              <w:t>Urban drilling challenges near Denver. Weld County core. Operators: Civitas, Occidental (Anadarko legacy).</w:t>
            </w:r>
          </w:p>
        </w:tc>
      </w:tr>
      <w:tr w:rsidR="009218C7" w14:paraId="13D7587F"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855FBF4" w14:textId="77777777" w:rsidR="009218C7" w:rsidRDefault="000F0ABD">
            <w:r>
              <w:rPr>
                <w:color w:val="000000"/>
                <w:sz w:val="20"/>
                <w:szCs w:val="20"/>
              </w:rPr>
              <w:t>Appalachia (PA/WV/OH) Marcellus &amp; Utica</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5AFA64C" w14:textId="77777777" w:rsidR="009218C7" w:rsidRDefault="000F0ABD">
            <w:r>
              <w:rPr>
                <w:color w:val="000000"/>
                <w:sz w:val="20"/>
                <w:szCs w:val="20"/>
              </w:rPr>
              <w:t>Dry gas, wet gas, NGLs (ethane-rich)</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E8B5F65" w14:textId="77777777" w:rsidR="009218C7" w:rsidRDefault="000F0ABD">
            <w:r>
              <w:rPr>
                <w:color w:val="000000"/>
                <w:sz w:val="20"/>
                <w:szCs w:val="20"/>
              </w:rPr>
              <w:t>Largest US gas basin. ~35 bcf/d. Wet gas in WV/OH; dry gas in PA. Takeaway constrained to Northeast. Operators: EQT, Range Resources, Antero, CNX.</w:t>
            </w:r>
          </w:p>
        </w:tc>
      </w:tr>
      <w:tr w:rsidR="009218C7" w14:paraId="7F3CD57B"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AB975" w14:textId="77777777" w:rsidR="009218C7" w:rsidRDefault="000F0ABD">
            <w:r>
              <w:rPr>
                <w:color w:val="000000"/>
                <w:sz w:val="20"/>
                <w:szCs w:val="20"/>
              </w:rPr>
              <w:t>Haynesville (LA/TX)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9959E" w14:textId="77777777" w:rsidR="009218C7" w:rsidRDefault="000F0ABD">
            <w:r>
              <w:rPr>
                <w:color w:val="000000"/>
                <w:sz w:val="20"/>
                <w:szCs w:val="20"/>
              </w:rPr>
              <w:t>Dry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DBF9D" w14:textId="77777777" w:rsidR="009218C7" w:rsidRDefault="000F0ABD">
            <w:r>
              <w:rPr>
                <w:color w:val="000000"/>
                <w:sz w:val="20"/>
                <w:szCs w:val="20"/>
              </w:rPr>
              <w:t xml:space="preserve">Deep, high-pressure dry gas. Proximity to Gulf Coast LNG export terminals makes it key LNG </w:t>
            </w:r>
            <w:proofErr w:type="spellStart"/>
            <w:r>
              <w:rPr>
                <w:color w:val="000000"/>
                <w:sz w:val="20"/>
                <w:szCs w:val="20"/>
              </w:rPr>
              <w:t>feedgas</w:t>
            </w:r>
            <w:proofErr w:type="spellEnd"/>
            <w:r>
              <w:rPr>
                <w:color w:val="000000"/>
                <w:sz w:val="20"/>
                <w:szCs w:val="20"/>
              </w:rPr>
              <w:t xml:space="preserve"> supply. Operators: Comstock, Chesapeake (now Expand Energy).</w:t>
            </w:r>
          </w:p>
        </w:tc>
      </w:tr>
      <w:tr w:rsidR="009218C7" w14:paraId="63AB762D"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BD6BBA7" w14:textId="77777777" w:rsidR="009218C7" w:rsidRDefault="000F0ABD">
            <w:r>
              <w:rPr>
                <w:color w:val="000000"/>
                <w:sz w:val="20"/>
                <w:szCs w:val="20"/>
              </w:rPr>
              <w:lastRenderedPageBreak/>
              <w:t>Anadarko / SCOOP-STACK (OK)</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E9EC21" w14:textId="77777777" w:rsidR="009218C7" w:rsidRDefault="000F0ABD">
            <w:r>
              <w:rPr>
                <w:color w:val="000000"/>
                <w:sz w:val="20"/>
                <w:szCs w:val="20"/>
              </w:rPr>
              <w:t>Oil, NGLs, gas</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148E7F" w14:textId="77777777" w:rsidR="009218C7" w:rsidRDefault="000F0ABD">
            <w:r>
              <w:rPr>
                <w:color w:val="000000"/>
                <w:sz w:val="20"/>
                <w:szCs w:val="20"/>
              </w:rPr>
              <w:t xml:space="preserve">Multi-zone </w:t>
            </w:r>
            <w:proofErr w:type="gramStart"/>
            <w:r>
              <w:rPr>
                <w:color w:val="000000"/>
                <w:sz w:val="20"/>
                <w:szCs w:val="20"/>
              </w:rPr>
              <w:t>play</w:t>
            </w:r>
            <w:proofErr w:type="gramEnd"/>
            <w:r>
              <w:rPr>
                <w:color w:val="000000"/>
                <w:sz w:val="20"/>
                <w:szCs w:val="20"/>
              </w:rPr>
              <w:t xml:space="preserve">. Devon Energy home basin. Continental </w:t>
            </w:r>
            <w:proofErr w:type="gramStart"/>
            <w:r>
              <w:rPr>
                <w:color w:val="000000"/>
                <w:sz w:val="20"/>
                <w:szCs w:val="20"/>
              </w:rPr>
              <w:t>Resources</w:t>
            </w:r>
            <w:proofErr w:type="gramEnd"/>
            <w:r>
              <w:rPr>
                <w:color w:val="000000"/>
                <w:sz w:val="20"/>
                <w:szCs w:val="20"/>
              </w:rPr>
              <w:t xml:space="preserve"> significant presence.</w:t>
            </w:r>
          </w:p>
        </w:tc>
      </w:tr>
      <w:tr w:rsidR="009218C7" w14:paraId="49C2A6F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18699" w14:textId="77777777" w:rsidR="009218C7" w:rsidRDefault="000F0ABD">
            <w:r>
              <w:rPr>
                <w:color w:val="000000"/>
                <w:sz w:val="20"/>
                <w:szCs w:val="20"/>
              </w:rPr>
              <w:t>Gulf of Mexico (offshore)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564CA" w14:textId="77777777" w:rsidR="009218C7" w:rsidRDefault="000F0ABD">
            <w:r>
              <w:rPr>
                <w:color w:val="000000"/>
                <w:sz w:val="20"/>
                <w:szCs w:val="20"/>
              </w:rPr>
              <w:t>Light sweet crude, deepwater condensate</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285E9F" w14:textId="77777777" w:rsidR="009218C7" w:rsidRDefault="000F0ABD">
            <w:r>
              <w:rPr>
                <w:color w:val="000000"/>
                <w:sz w:val="20"/>
                <w:szCs w:val="20"/>
              </w:rPr>
              <w:t>Deepwater (&gt;1,000 ft) via semi-subs and drillships. High cost but large single-well volumes. Operators: BP, Shell, Chevron, Murphy, Talos. Key systems: Mars, Thunder Horse, Appomattox.</w:t>
            </w:r>
          </w:p>
        </w:tc>
      </w:tr>
      <w:tr w:rsidR="009218C7" w14:paraId="7D509D80"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8B59B2" w14:textId="77777777" w:rsidR="009218C7" w:rsidRDefault="000F0ABD">
            <w:r>
              <w:rPr>
                <w:color w:val="000000"/>
                <w:sz w:val="20"/>
                <w:szCs w:val="20"/>
              </w:rPr>
              <w:t>Alaska (North Slope)</w:t>
            </w:r>
          </w:p>
        </w:tc>
        <w:tc>
          <w:tcPr>
            <w:tcW w:w="2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FCDBF4" w14:textId="77777777" w:rsidR="009218C7" w:rsidRDefault="000F0ABD">
            <w:r>
              <w:rPr>
                <w:color w:val="000000"/>
                <w:sz w:val="20"/>
                <w:szCs w:val="20"/>
              </w:rPr>
              <w:t>Heavy crude (ANS ~32° API), gas (stranded)</w:t>
            </w:r>
          </w:p>
        </w:tc>
        <w:tc>
          <w:tcPr>
            <w:tcW w:w="46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E8EF4C2" w14:textId="77777777" w:rsidR="009218C7" w:rsidRDefault="000F0ABD">
            <w:r>
              <w:rPr>
                <w:color w:val="000000"/>
                <w:sz w:val="20"/>
                <w:szCs w:val="20"/>
              </w:rPr>
              <w:t>Trans-Alaska Pipeline (TAPS) carries ~500 kb/d. Mature; Prudhoe Bay declining. New: Willow Project (ConocoPhillips, ~180 kb/d at peak). Cold, remote, high cost.</w:t>
            </w:r>
          </w:p>
        </w:tc>
      </w:tr>
      <w:tr w:rsidR="009218C7" w14:paraId="23F182DE"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72E6A" w14:textId="77777777" w:rsidR="009218C7" w:rsidRDefault="000F0ABD">
            <w:r>
              <w:rPr>
                <w:color w:val="000000"/>
                <w:sz w:val="20"/>
                <w:szCs w:val="20"/>
              </w:rPr>
              <w:t>Powder River Basin (WY)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C562C" w14:textId="77777777" w:rsidR="009218C7" w:rsidRDefault="000F0ABD">
            <w:r>
              <w:rPr>
                <w:color w:val="000000"/>
                <w:sz w:val="20"/>
                <w:szCs w:val="20"/>
              </w:rPr>
              <w:t>Light oil, gas</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2C2A2" w14:textId="77777777" w:rsidR="009218C7" w:rsidRDefault="000F0ABD">
            <w:r>
              <w:rPr>
                <w:color w:val="000000"/>
                <w:sz w:val="20"/>
                <w:szCs w:val="20"/>
              </w:rPr>
              <w:t>Emerging Niobrara/Turner plays. Chesapeake, Devon active.</w:t>
            </w:r>
          </w:p>
        </w:tc>
      </w:tr>
    </w:tbl>
    <w:p w14:paraId="0336331A" w14:textId="77777777" w:rsidR="009218C7" w:rsidRDefault="009218C7">
      <w:pPr>
        <w:spacing w:after="120"/>
      </w:pPr>
    </w:p>
    <w:p w14:paraId="5153259D" w14:textId="77777777" w:rsidR="009218C7" w:rsidRDefault="000F0ABD">
      <w:pPr>
        <w:pStyle w:val="Heading2"/>
      </w:pPr>
      <w:proofErr w:type="gramStart"/>
      <w:r>
        <w:rPr>
          <w:color w:val="7B4F00"/>
          <w:sz w:val="26"/>
          <w:szCs w:val="26"/>
        </w:rPr>
        <w:t>1.4  US</w:t>
      </w:r>
      <w:proofErr w:type="gramEnd"/>
      <w:r>
        <w:rPr>
          <w:color w:val="7B4F00"/>
          <w:sz w:val="26"/>
          <w:szCs w:val="26"/>
        </w:rPr>
        <w:t xml:space="preserve"> Firms in Upstream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18C7" w14:paraId="40BA3ED9" w14:textId="77777777">
        <w:tc>
          <w:tcPr>
            <w:tcW w:w="20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7DD6E894" w14:textId="77777777" w:rsidR="009218C7" w:rsidRDefault="000F0ABD">
            <w:r>
              <w:rPr>
                <w:b/>
                <w:bCs/>
                <w:color w:val="000000"/>
                <w:sz w:val="20"/>
                <w:szCs w:val="20"/>
              </w:rPr>
              <w:t>Company (Ticker)</w:t>
            </w:r>
          </w:p>
        </w:tc>
        <w:tc>
          <w:tcPr>
            <w:tcW w:w="22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8A55FDD" w14:textId="77777777" w:rsidR="009218C7" w:rsidRDefault="000F0ABD">
            <w:r>
              <w:rPr>
                <w:b/>
                <w:bCs/>
                <w:color w:val="000000"/>
                <w:sz w:val="20"/>
                <w:szCs w:val="20"/>
              </w:rPr>
              <w:t>Type / Focus</w:t>
            </w:r>
          </w:p>
        </w:tc>
        <w:tc>
          <w:tcPr>
            <w:tcW w:w="51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B5B82EB" w14:textId="77777777" w:rsidR="009218C7" w:rsidRDefault="000F0ABD">
            <w:r>
              <w:rPr>
                <w:b/>
                <w:bCs/>
                <w:color w:val="000000"/>
                <w:sz w:val="20"/>
                <w:szCs w:val="20"/>
              </w:rPr>
              <w:t>Key Facts</w:t>
            </w:r>
          </w:p>
        </w:tc>
      </w:tr>
      <w:tr w:rsidR="009218C7" w14:paraId="38C39FE6"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09DDA1" w14:textId="77777777" w:rsidR="009218C7" w:rsidRDefault="000F0ABD">
            <w:r>
              <w:rPr>
                <w:color w:val="000000"/>
                <w:sz w:val="20"/>
                <w:szCs w:val="20"/>
              </w:rPr>
              <w:t>ExxonMobil (XOM)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883850" w14:textId="77777777" w:rsidR="009218C7" w:rsidRDefault="000F0ABD">
            <w:r>
              <w:rPr>
                <w:color w:val="000000"/>
                <w:sz w:val="20"/>
                <w:szCs w:val="20"/>
              </w:rPr>
              <w:t>Integrated supermajor</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E53234" w14:textId="77777777" w:rsidR="009218C7" w:rsidRDefault="000F0ABD">
            <w:r>
              <w:rPr>
                <w:color w:val="000000"/>
                <w:sz w:val="20"/>
                <w:szCs w:val="20"/>
              </w:rPr>
              <w:t>Largest US E&amp;P by market cap. Acquired Pioneer (</w:t>
            </w:r>
            <w:proofErr w:type="gramStart"/>
            <w:r>
              <w:rPr>
                <w:color w:val="000000"/>
                <w:sz w:val="20"/>
                <w:szCs w:val="20"/>
              </w:rPr>
              <w:t>2024) —</w:t>
            </w:r>
            <w:proofErr w:type="gramEnd"/>
            <w:r>
              <w:rPr>
                <w:color w:val="000000"/>
                <w:sz w:val="20"/>
                <w:szCs w:val="20"/>
              </w:rPr>
              <w:t xml:space="preserve"> now dominant Permian operator with ~1.3 mb/d Permian target. Guyana (Stabroek block) is flagship deepwater growth asset.</w:t>
            </w:r>
          </w:p>
        </w:tc>
      </w:tr>
      <w:tr w:rsidR="009218C7" w14:paraId="4E8F84B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DA1E6F" w14:textId="77777777" w:rsidR="009218C7" w:rsidRDefault="000F0ABD">
            <w:r>
              <w:rPr>
                <w:color w:val="000000"/>
                <w:sz w:val="20"/>
                <w:szCs w:val="20"/>
              </w:rPr>
              <w:t>Chevron (CVX)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E6709" w14:textId="77777777" w:rsidR="009218C7" w:rsidRDefault="000F0ABD">
            <w:r>
              <w:rPr>
                <w:color w:val="000000"/>
                <w:sz w:val="20"/>
                <w:szCs w:val="20"/>
              </w:rPr>
              <w:t>Integrated supermajor</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538E87" w14:textId="77777777" w:rsidR="009218C7" w:rsidRDefault="000F0ABD">
            <w:r>
              <w:rPr>
                <w:color w:val="000000"/>
                <w:sz w:val="20"/>
                <w:szCs w:val="20"/>
              </w:rPr>
              <w:t>Permian (~900 kb/d), Gulf of Mexico, Kazakhstan (Tengiz). Acquired Hess (2024) for Guyana stake. Strong balance sheet; consistent dividend growth.</w:t>
            </w:r>
          </w:p>
        </w:tc>
      </w:tr>
      <w:tr w:rsidR="009218C7" w14:paraId="60D388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2E45399" w14:textId="77777777" w:rsidR="009218C7" w:rsidRDefault="000F0ABD">
            <w:r>
              <w:rPr>
                <w:color w:val="000000"/>
                <w:sz w:val="20"/>
                <w:szCs w:val="20"/>
              </w:rPr>
              <w:t>ConocoPhillips (COP)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C6807F9" w14:textId="77777777" w:rsidR="009218C7" w:rsidRDefault="000F0ABD">
            <w:r>
              <w:rPr>
                <w:color w:val="000000"/>
                <w:sz w:val="20"/>
                <w:szCs w:val="20"/>
              </w:rPr>
              <w:t>Large independent E&amp;P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E06AACD" w14:textId="77777777" w:rsidR="009218C7" w:rsidRDefault="000F0ABD">
            <w:r>
              <w:rPr>
                <w:color w:val="000000"/>
                <w:sz w:val="20"/>
                <w:szCs w:val="20"/>
              </w:rPr>
              <w:t>No refining. Permian, Eagle Ford, Bakken, Alaska, Norway. Acquired Marathon Oil (2024). LNG exposure via APLNG (Australia).</w:t>
            </w:r>
          </w:p>
        </w:tc>
      </w:tr>
      <w:tr w:rsidR="009218C7" w14:paraId="6B09A5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1901" w14:textId="77777777" w:rsidR="009218C7" w:rsidRDefault="000F0ABD">
            <w:r>
              <w:rPr>
                <w:color w:val="000000"/>
                <w:sz w:val="20"/>
                <w:szCs w:val="20"/>
              </w:rPr>
              <w:t>EOG Resources (EOG)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00970" w14:textId="77777777" w:rsidR="009218C7" w:rsidRDefault="000F0ABD">
            <w:r>
              <w:rPr>
                <w:color w:val="000000"/>
                <w:sz w:val="20"/>
                <w:szCs w:val="20"/>
              </w:rPr>
              <w:t>Large independent E&amp;P</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D6F1DD" w14:textId="77777777" w:rsidR="009218C7" w:rsidRDefault="000F0ABD">
            <w:r>
              <w:rPr>
                <w:color w:val="000000"/>
                <w:sz w:val="20"/>
                <w:szCs w:val="20"/>
              </w:rPr>
              <w:t>Best-in-class Permian and Eagle Ford operator. Known for technology-</w:t>
            </w:r>
            <w:proofErr w:type="gramStart"/>
            <w:r>
              <w:rPr>
                <w:color w:val="000000"/>
                <w:sz w:val="20"/>
                <w:szCs w:val="20"/>
              </w:rPr>
              <w:t>driven well</w:t>
            </w:r>
            <w:proofErr w:type="gramEnd"/>
            <w:r>
              <w:rPr>
                <w:color w:val="000000"/>
                <w:sz w:val="20"/>
                <w:szCs w:val="20"/>
              </w:rPr>
              <w:t xml:space="preserve"> productivity. Conservative balance sheet. International: Trinidad, Dorado (deepwater).</w:t>
            </w:r>
          </w:p>
        </w:tc>
      </w:tr>
      <w:tr w:rsidR="009218C7" w14:paraId="4A82CBD6"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C2D15C7" w14:textId="77777777" w:rsidR="009218C7" w:rsidRDefault="000F0ABD">
            <w:r>
              <w:rPr>
                <w:color w:val="000000"/>
                <w:sz w:val="20"/>
                <w:szCs w:val="20"/>
              </w:rPr>
              <w:t>Occidental Petroleum (OXY)</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A9754C" w14:textId="77777777" w:rsidR="009218C7" w:rsidRDefault="000F0ABD">
            <w:r>
              <w:rPr>
                <w:color w:val="000000"/>
                <w:sz w:val="20"/>
                <w:szCs w:val="20"/>
              </w:rPr>
              <w:t>Large independent + chemicals</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059DC8" w14:textId="77777777" w:rsidR="009218C7" w:rsidRDefault="000F0ABD">
            <w:r>
              <w:rPr>
                <w:color w:val="000000"/>
                <w:sz w:val="20"/>
                <w:szCs w:val="20"/>
              </w:rPr>
              <w:t xml:space="preserve">Permian </w:t>
            </w:r>
            <w:proofErr w:type="gramStart"/>
            <w:r>
              <w:rPr>
                <w:color w:val="000000"/>
                <w:sz w:val="20"/>
                <w:szCs w:val="20"/>
              </w:rPr>
              <w:t>largest</w:t>
            </w:r>
            <w:proofErr w:type="gramEnd"/>
            <w:r>
              <w:rPr>
                <w:color w:val="000000"/>
                <w:sz w:val="20"/>
                <w:szCs w:val="20"/>
              </w:rPr>
              <w:t xml:space="preserve"> single operator post-Anadarko acquisition. </w:t>
            </w:r>
            <w:proofErr w:type="spellStart"/>
            <w:r>
              <w:rPr>
                <w:color w:val="000000"/>
                <w:sz w:val="20"/>
                <w:szCs w:val="20"/>
              </w:rPr>
              <w:t>OxyChem</w:t>
            </w:r>
            <w:proofErr w:type="spellEnd"/>
            <w:r>
              <w:rPr>
                <w:color w:val="000000"/>
                <w:sz w:val="20"/>
                <w:szCs w:val="20"/>
              </w:rPr>
              <w:t xml:space="preserve"> (chemicals) provides </w:t>
            </w:r>
            <w:proofErr w:type="gramStart"/>
            <w:r>
              <w:rPr>
                <w:color w:val="000000"/>
                <w:sz w:val="20"/>
                <w:szCs w:val="20"/>
              </w:rPr>
              <w:t>earnings diversity</w:t>
            </w:r>
            <w:proofErr w:type="gramEnd"/>
            <w:r>
              <w:rPr>
                <w:color w:val="000000"/>
                <w:sz w:val="20"/>
                <w:szCs w:val="20"/>
              </w:rPr>
              <w:t xml:space="preserve">. Berkshire Hathaway </w:t>
            </w:r>
            <w:proofErr w:type="gramStart"/>
            <w:r>
              <w:rPr>
                <w:color w:val="000000"/>
                <w:sz w:val="20"/>
                <w:szCs w:val="20"/>
              </w:rPr>
              <w:t>major</w:t>
            </w:r>
            <w:proofErr w:type="gramEnd"/>
            <w:r>
              <w:rPr>
                <w:color w:val="000000"/>
                <w:sz w:val="20"/>
                <w:szCs w:val="20"/>
              </w:rPr>
              <w:t xml:space="preserve"> shareholder.</w:t>
            </w:r>
          </w:p>
        </w:tc>
      </w:tr>
      <w:tr w:rsidR="009218C7" w14:paraId="4989C64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D2A3D7" w14:textId="77777777" w:rsidR="009218C7" w:rsidRDefault="000F0ABD">
            <w:r>
              <w:rPr>
                <w:color w:val="000000"/>
                <w:sz w:val="20"/>
                <w:szCs w:val="20"/>
              </w:rPr>
              <w:t>Pioneer Natural Resources (PXD)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43371" w14:textId="77777777" w:rsidR="009218C7" w:rsidRDefault="000F0ABD">
            <w:r>
              <w:rPr>
                <w:color w:val="000000"/>
                <w:sz w:val="20"/>
                <w:szCs w:val="20"/>
              </w:rPr>
              <w:t xml:space="preserve">Permian </w:t>
            </w:r>
            <w:proofErr w:type="gramStart"/>
            <w:r>
              <w:rPr>
                <w:color w:val="000000"/>
                <w:sz w:val="20"/>
                <w:szCs w:val="20"/>
              </w:rPr>
              <w:t>pure-play</w:t>
            </w:r>
            <w:proofErr w:type="gramEnd"/>
            <w:r>
              <w:rPr>
                <w:color w:val="000000"/>
                <w:sz w:val="20"/>
                <w:szCs w:val="20"/>
              </w:rPr>
              <w:t xml:space="preserve"> (now XOM)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642B4" w14:textId="77777777" w:rsidR="009218C7" w:rsidRDefault="000F0ABD">
            <w:r>
              <w:rPr>
                <w:color w:val="000000"/>
                <w:sz w:val="20"/>
                <w:szCs w:val="20"/>
              </w:rPr>
              <w:t>Acquired by ExxonMobil in 2024 for ~$60B. Was the largest pure-play Permian operator.</w:t>
            </w:r>
          </w:p>
        </w:tc>
      </w:tr>
      <w:tr w:rsidR="009218C7" w14:paraId="7FD95B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587CE22" w14:textId="77777777" w:rsidR="009218C7" w:rsidRDefault="000F0ABD">
            <w:r>
              <w:rPr>
                <w:color w:val="000000"/>
                <w:sz w:val="20"/>
                <w:szCs w:val="20"/>
              </w:rPr>
              <w:t>Diamondback Energy (FANG)</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FBC75F" w14:textId="77777777" w:rsidR="009218C7" w:rsidRDefault="000F0ABD">
            <w:r>
              <w:rPr>
                <w:color w:val="000000"/>
                <w:sz w:val="20"/>
                <w:szCs w:val="20"/>
              </w:rPr>
              <w:t xml:space="preserve">Permian </w:t>
            </w:r>
            <w:proofErr w:type="gramStart"/>
            <w:r>
              <w:rPr>
                <w:color w:val="000000"/>
                <w:sz w:val="20"/>
                <w:szCs w:val="20"/>
              </w:rPr>
              <w:t>pure-play</w:t>
            </w:r>
            <w:proofErr w:type="gramEnd"/>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1C32E6" w14:textId="77777777" w:rsidR="009218C7" w:rsidRDefault="000F0ABD">
            <w:r>
              <w:rPr>
                <w:color w:val="000000"/>
                <w:sz w:val="20"/>
                <w:szCs w:val="20"/>
              </w:rPr>
              <w:t>Low-cost Permian operator. Acquired Endeavor Energy (2024). Strong capital efficiency and FCF generation.</w:t>
            </w:r>
          </w:p>
        </w:tc>
      </w:tr>
      <w:tr w:rsidR="009218C7" w14:paraId="05E88D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99FA53" w14:textId="77777777" w:rsidR="009218C7" w:rsidRDefault="000F0ABD">
            <w:r>
              <w:rPr>
                <w:color w:val="000000"/>
                <w:sz w:val="20"/>
                <w:szCs w:val="20"/>
              </w:rPr>
              <w:t>Devon Energy (DVN)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534B8" w14:textId="77777777" w:rsidR="009218C7" w:rsidRDefault="000F0ABD">
            <w:r>
              <w:rPr>
                <w:color w:val="000000"/>
                <w:sz w:val="20"/>
                <w:szCs w:val="20"/>
              </w:rPr>
              <w:t>Multi-basin independent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44645" w14:textId="77777777" w:rsidR="009218C7" w:rsidRDefault="000F0ABD">
            <w:r>
              <w:rPr>
                <w:color w:val="000000"/>
                <w:sz w:val="20"/>
                <w:szCs w:val="20"/>
              </w:rPr>
              <w:t>SCOOP-STACK, Permian, Eagle Ford, Bakken, Powder River. Pioneer of fixed-plus-variable dividend model.</w:t>
            </w:r>
          </w:p>
        </w:tc>
      </w:tr>
      <w:tr w:rsidR="009218C7" w14:paraId="7FE6D7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57E9A79" w14:textId="77777777" w:rsidR="009218C7" w:rsidRDefault="000F0ABD">
            <w:r>
              <w:rPr>
                <w:color w:val="000000"/>
                <w:sz w:val="20"/>
                <w:szCs w:val="20"/>
              </w:rPr>
              <w:t>Marathon Oil (MRO)</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4F8FAD6" w14:textId="77777777" w:rsidR="009218C7" w:rsidRDefault="000F0ABD">
            <w:r>
              <w:rPr>
                <w:color w:val="000000"/>
                <w:sz w:val="20"/>
                <w:szCs w:val="20"/>
              </w:rPr>
              <w:t>Multi-basin independent (now COP)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EBBA646" w14:textId="77777777" w:rsidR="009218C7" w:rsidRDefault="000F0ABD">
            <w:r>
              <w:rPr>
                <w:color w:val="000000"/>
                <w:sz w:val="20"/>
                <w:szCs w:val="20"/>
              </w:rPr>
              <w:t>Acquired by ConocoPhillips in 2024. Eagle Ford, Bakken, Permian.</w:t>
            </w:r>
          </w:p>
        </w:tc>
      </w:tr>
      <w:tr w:rsidR="009218C7" w14:paraId="3E0156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3C3F1" w14:textId="77777777" w:rsidR="009218C7" w:rsidRDefault="000F0ABD">
            <w:proofErr w:type="spellStart"/>
            <w:r>
              <w:rPr>
                <w:color w:val="000000"/>
                <w:sz w:val="20"/>
                <w:szCs w:val="20"/>
              </w:rPr>
              <w:t>Coterra</w:t>
            </w:r>
            <w:proofErr w:type="spellEnd"/>
            <w:r>
              <w:rPr>
                <w:color w:val="000000"/>
                <w:sz w:val="20"/>
                <w:szCs w:val="20"/>
              </w:rPr>
              <w:t xml:space="preserve"> Energy (CTRA)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0C865" w14:textId="77777777" w:rsidR="009218C7" w:rsidRDefault="000F0ABD">
            <w:r>
              <w:rPr>
                <w:color w:val="000000"/>
                <w:sz w:val="20"/>
                <w:szCs w:val="20"/>
              </w:rPr>
              <w:t>Multi-basin (Marcellus + Permian)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4AE58" w14:textId="77777777" w:rsidR="009218C7" w:rsidRDefault="000F0ABD">
            <w:proofErr w:type="gramStart"/>
            <w:r>
              <w:rPr>
                <w:color w:val="000000"/>
                <w:sz w:val="20"/>
                <w:szCs w:val="20"/>
              </w:rPr>
              <w:t>Merger</w:t>
            </w:r>
            <w:proofErr w:type="gramEnd"/>
            <w:r>
              <w:rPr>
                <w:color w:val="000000"/>
                <w:sz w:val="20"/>
                <w:szCs w:val="20"/>
              </w:rPr>
              <w:t xml:space="preserve"> of Cabot (gas) and Cimarex (oil). Marcellus dry gas + Permian oil — portfolio hedges gas/oil cycles.</w:t>
            </w:r>
          </w:p>
        </w:tc>
      </w:tr>
      <w:tr w:rsidR="009218C7" w14:paraId="43ECB3EF"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4525368" w14:textId="77777777" w:rsidR="009218C7" w:rsidRDefault="000F0ABD">
            <w:r>
              <w:rPr>
                <w:color w:val="000000"/>
                <w:sz w:val="20"/>
                <w:szCs w:val="20"/>
              </w:rPr>
              <w:lastRenderedPageBreak/>
              <w:t>EQT Corporation (EQT)</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569CB0" w14:textId="77777777" w:rsidR="009218C7" w:rsidRDefault="000F0ABD">
            <w:r>
              <w:rPr>
                <w:color w:val="000000"/>
                <w:sz w:val="20"/>
                <w:szCs w:val="20"/>
              </w:rPr>
              <w:t>Largest US gas producer</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C5F8F6" w14:textId="77777777" w:rsidR="009218C7" w:rsidRDefault="000F0ABD">
            <w:r>
              <w:rPr>
                <w:color w:val="000000"/>
                <w:sz w:val="20"/>
                <w:szCs w:val="20"/>
              </w:rPr>
              <w:t xml:space="preserve">Appalachia </w:t>
            </w:r>
            <w:proofErr w:type="gramStart"/>
            <w:r>
              <w:rPr>
                <w:color w:val="000000"/>
                <w:sz w:val="20"/>
                <w:szCs w:val="20"/>
              </w:rPr>
              <w:t>pure-play</w:t>
            </w:r>
            <w:proofErr w:type="gramEnd"/>
            <w:r>
              <w:rPr>
                <w:color w:val="000000"/>
                <w:sz w:val="20"/>
                <w:szCs w:val="20"/>
              </w:rPr>
              <w:t>. Acquired Equitrans (midstream) in 2024 — vertical integration move. ~6 bcf/d net production.</w:t>
            </w:r>
          </w:p>
        </w:tc>
      </w:tr>
      <w:tr w:rsidR="009218C7" w14:paraId="687591A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FA500" w14:textId="77777777" w:rsidR="009218C7" w:rsidRDefault="000F0ABD">
            <w:r>
              <w:rPr>
                <w:color w:val="000000"/>
                <w:sz w:val="20"/>
                <w:szCs w:val="20"/>
              </w:rPr>
              <w:t>Antero Resources (AR)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29CE49" w14:textId="77777777" w:rsidR="009218C7" w:rsidRDefault="000F0ABD">
            <w:r>
              <w:rPr>
                <w:color w:val="000000"/>
                <w:sz w:val="20"/>
                <w:szCs w:val="20"/>
              </w:rPr>
              <w:t>Appalachia wet gas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DBA5D4" w14:textId="77777777" w:rsidR="009218C7" w:rsidRDefault="000F0ABD">
            <w:r>
              <w:rPr>
                <w:color w:val="000000"/>
                <w:sz w:val="20"/>
                <w:szCs w:val="20"/>
              </w:rPr>
              <w:t xml:space="preserve">Marcellus/Utica; one of the most NGL-rich gas producers in the US. Antero Midstream (AM) is </w:t>
            </w:r>
            <w:proofErr w:type="gramStart"/>
            <w:r>
              <w:rPr>
                <w:color w:val="000000"/>
                <w:sz w:val="20"/>
                <w:szCs w:val="20"/>
              </w:rPr>
              <w:t>affiliated</w:t>
            </w:r>
            <w:proofErr w:type="gramEnd"/>
            <w:r>
              <w:rPr>
                <w:color w:val="000000"/>
                <w:sz w:val="20"/>
                <w:szCs w:val="20"/>
              </w:rPr>
              <w:t xml:space="preserve"> MLP.</w:t>
            </w:r>
          </w:p>
        </w:tc>
      </w:tr>
      <w:tr w:rsidR="009218C7" w14:paraId="452419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1619321" w14:textId="77777777" w:rsidR="009218C7" w:rsidRDefault="000F0ABD">
            <w:r>
              <w:rPr>
                <w:color w:val="000000"/>
                <w:sz w:val="20"/>
                <w:szCs w:val="20"/>
              </w:rPr>
              <w:t>Expand Energy (formerly CHK)</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7561C34" w14:textId="77777777" w:rsidR="009218C7" w:rsidRDefault="000F0ABD">
            <w:r>
              <w:rPr>
                <w:color w:val="000000"/>
                <w:sz w:val="20"/>
                <w:szCs w:val="20"/>
              </w:rPr>
              <w:t>Gas-focused E&amp;P</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D84A7BE" w14:textId="77777777" w:rsidR="009218C7" w:rsidRDefault="000F0ABD">
            <w:r>
              <w:rPr>
                <w:color w:val="000000"/>
                <w:sz w:val="20"/>
                <w:szCs w:val="20"/>
              </w:rPr>
              <w:t>Post-bankruptcy Chesapeake renamed. Haynesville + Marcellus. Major LNG-linked gas producer.</w:t>
            </w:r>
          </w:p>
        </w:tc>
      </w:tr>
      <w:tr w:rsidR="009218C7" w14:paraId="5D4ADB8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0078B2" w14:textId="77777777" w:rsidR="009218C7" w:rsidRDefault="000F0ABD">
            <w:r>
              <w:rPr>
                <w:color w:val="000000"/>
                <w:sz w:val="20"/>
                <w:szCs w:val="20"/>
              </w:rPr>
              <w:t>Civitas Resources (CIVI)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22F67E" w14:textId="77777777" w:rsidR="009218C7" w:rsidRDefault="000F0ABD">
            <w:r>
              <w:rPr>
                <w:color w:val="000000"/>
                <w:sz w:val="20"/>
                <w:szCs w:val="20"/>
              </w:rPr>
              <w:t>DJ Basin + Permian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71199" w14:textId="77777777" w:rsidR="009218C7" w:rsidRDefault="000F0ABD">
            <w:r>
              <w:rPr>
                <w:color w:val="000000"/>
                <w:sz w:val="20"/>
                <w:szCs w:val="20"/>
              </w:rPr>
              <w:t>Consolidator. DJ Basin (Colorado) plus Permian bolt-on acquisitions.</w:t>
            </w:r>
          </w:p>
        </w:tc>
      </w:tr>
      <w:tr w:rsidR="009218C7" w14:paraId="3DC600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D54FD8" w14:textId="77777777" w:rsidR="009218C7" w:rsidRDefault="000F0ABD">
            <w:r>
              <w:rPr>
                <w:color w:val="000000"/>
                <w:sz w:val="20"/>
                <w:szCs w:val="20"/>
              </w:rPr>
              <w:t>Halliburton / SLB / Baker Hughes</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164DDF8" w14:textId="77777777" w:rsidR="009218C7" w:rsidRDefault="000F0ABD">
            <w:r>
              <w:rPr>
                <w:color w:val="000000"/>
                <w:sz w:val="20"/>
                <w:szCs w:val="20"/>
              </w:rPr>
              <w:t>Oilfield services (OFS)</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A45E63" w14:textId="77777777" w:rsidR="009218C7" w:rsidRDefault="000F0ABD">
            <w:r>
              <w:rPr>
                <w:color w:val="000000"/>
                <w:sz w:val="20"/>
                <w:szCs w:val="20"/>
              </w:rPr>
              <w:t>Not E&amp;P operators — they provide drilling, completions, logging, seismic, and well services to operators. SLB (formerly Schlumberger) is largest globally.</w:t>
            </w:r>
          </w:p>
        </w:tc>
      </w:tr>
    </w:tbl>
    <w:p w14:paraId="7008C81F" w14:textId="77777777" w:rsidR="009218C7" w:rsidRDefault="009218C7">
      <w:pPr>
        <w:spacing w:after="120"/>
      </w:pPr>
    </w:p>
    <w:p w14:paraId="1BF25363" w14:textId="77777777" w:rsidR="009218C7" w:rsidRDefault="000F0ABD">
      <w:pPr>
        <w:pStyle w:val="Heading2"/>
      </w:pPr>
      <w:proofErr w:type="gramStart"/>
      <w:r>
        <w:rPr>
          <w:color w:val="7B4F00"/>
          <w:sz w:val="26"/>
          <w:szCs w:val="26"/>
        </w:rPr>
        <w:t>1.5  Financial</w:t>
      </w:r>
      <w:proofErr w:type="gramEnd"/>
      <w:r>
        <w:rPr>
          <w:color w:val="7B4F00"/>
          <w:sz w:val="26"/>
          <w:szCs w:val="26"/>
        </w:rPr>
        <w:t xml:space="preserve"> &amp; Performance Metrics</w:t>
      </w:r>
    </w:p>
    <w:p w14:paraId="3A75B5D6" w14:textId="77777777" w:rsidR="009218C7" w:rsidRDefault="000F0ABD">
      <w:pPr>
        <w:pStyle w:val="Heading3"/>
      </w:pPr>
      <w:r>
        <w:rPr>
          <w:sz w:val="22"/>
          <w:szCs w:val="22"/>
        </w:rPr>
        <w:t>Production &amp; 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2EB8469"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50CDA769"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7C9C4AB9" w14:textId="77777777" w:rsidR="009218C7" w:rsidRDefault="000F0ABD">
            <w:r>
              <w:rPr>
                <w:b/>
                <w:bCs/>
                <w:color w:val="000000"/>
                <w:sz w:val="20"/>
                <w:szCs w:val="20"/>
              </w:rPr>
              <w:t>Definition &amp; Significance</w:t>
            </w:r>
          </w:p>
        </w:tc>
      </w:tr>
      <w:tr w:rsidR="009218C7" w14:paraId="55381E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0436484" w14:textId="77777777" w:rsidR="009218C7" w:rsidRDefault="000F0ABD">
            <w:r>
              <w:rPr>
                <w:color w:val="000000"/>
                <w:sz w:val="20"/>
                <w:szCs w:val="20"/>
              </w:rPr>
              <w:t>Net production (</w:t>
            </w:r>
            <w:proofErr w:type="spellStart"/>
            <w:r>
              <w:rPr>
                <w:color w:val="000000"/>
                <w:sz w:val="20"/>
                <w:szCs w:val="20"/>
              </w:rPr>
              <w:t>boe</w:t>
            </w:r>
            <w:proofErr w:type="spellEnd"/>
            <w:r>
              <w:rPr>
                <w:color w:val="000000"/>
                <w:sz w:val="20"/>
                <w:szCs w:val="20"/>
              </w:rPr>
              <w:t>/d)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4741AE1" w14:textId="77777777" w:rsidR="009218C7" w:rsidRDefault="000F0ABD">
            <w:r>
              <w:rPr>
                <w:color w:val="000000"/>
                <w:sz w:val="20"/>
                <w:szCs w:val="20"/>
              </w:rPr>
              <w:t>Gross production × NRI (net revenue interest). After royalties. Primary top-line operational metric.</w:t>
            </w:r>
          </w:p>
        </w:tc>
      </w:tr>
      <w:tr w:rsidR="009218C7" w14:paraId="495DB6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8E7E1" w14:textId="77777777" w:rsidR="009218C7" w:rsidRDefault="000F0ABD">
            <w:r>
              <w:rPr>
                <w:color w:val="000000"/>
                <w:sz w:val="20"/>
                <w:szCs w:val="20"/>
              </w:rPr>
              <w:t>BOE mix (oil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488B7" w14:textId="77777777" w:rsidR="009218C7" w:rsidRDefault="000F0ABD">
            <w:r>
              <w:rPr>
                <w:color w:val="000000"/>
                <w:sz w:val="20"/>
                <w:szCs w:val="20"/>
              </w:rPr>
              <w:t xml:space="preserve">Oil fraction of </w:t>
            </w:r>
            <w:proofErr w:type="spellStart"/>
            <w:r>
              <w:rPr>
                <w:color w:val="000000"/>
                <w:sz w:val="20"/>
                <w:szCs w:val="20"/>
              </w:rPr>
              <w:t>boe</w:t>
            </w:r>
            <w:proofErr w:type="spellEnd"/>
            <w:r>
              <w:rPr>
                <w:color w:val="000000"/>
                <w:sz w:val="20"/>
                <w:szCs w:val="20"/>
              </w:rPr>
              <w:t xml:space="preserve"> production. Oil is 3–5× more valuable per </w:t>
            </w:r>
            <w:proofErr w:type="spellStart"/>
            <w:r>
              <w:rPr>
                <w:color w:val="000000"/>
                <w:sz w:val="20"/>
                <w:szCs w:val="20"/>
              </w:rPr>
              <w:t>boe</w:t>
            </w:r>
            <w:proofErr w:type="spellEnd"/>
            <w:r>
              <w:rPr>
                <w:color w:val="000000"/>
                <w:sz w:val="20"/>
                <w:szCs w:val="20"/>
              </w:rPr>
              <w:t xml:space="preserve"> than gas at typical prices — mix matters enormously.</w:t>
            </w:r>
          </w:p>
        </w:tc>
      </w:tr>
      <w:tr w:rsidR="009218C7" w14:paraId="6245D94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2EA35E" w14:textId="77777777" w:rsidR="009218C7" w:rsidRDefault="000F0ABD">
            <w:r>
              <w:rPr>
                <w:color w:val="000000"/>
                <w:sz w:val="20"/>
                <w:szCs w:val="20"/>
              </w:rPr>
              <w:t xml:space="preserve">GOR (gas-oil ratio, </w:t>
            </w:r>
            <w:proofErr w:type="spellStart"/>
            <w:r>
              <w:rPr>
                <w:color w:val="000000"/>
                <w:sz w:val="20"/>
                <w:szCs w:val="20"/>
              </w:rPr>
              <w:t>scf</w:t>
            </w:r>
            <w:proofErr w:type="spellEnd"/>
            <w:r>
              <w:rPr>
                <w:color w:val="000000"/>
                <w:sz w:val="20"/>
                <w:szCs w:val="20"/>
              </w:rPr>
              <w:t>/</w:t>
            </w:r>
            <w:proofErr w:type="spellStart"/>
            <w:r>
              <w:rPr>
                <w:color w:val="000000"/>
                <w:sz w:val="20"/>
                <w:szCs w:val="20"/>
              </w:rPr>
              <w:t>bbl</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73E0B57" w14:textId="77777777" w:rsidR="009218C7" w:rsidRDefault="000F0ABD">
            <w:r>
              <w:rPr>
                <w:color w:val="000000"/>
                <w:sz w:val="20"/>
                <w:szCs w:val="20"/>
              </w:rPr>
              <w:t>Rising GOR signals pressure depletion below bubble point. Key reservoir health indicator.</w:t>
            </w:r>
          </w:p>
        </w:tc>
      </w:tr>
      <w:tr w:rsidR="009218C7" w14:paraId="440B7F1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E50DD" w14:textId="77777777" w:rsidR="009218C7" w:rsidRDefault="000F0ABD">
            <w:r>
              <w:rPr>
                <w:color w:val="000000"/>
                <w:sz w:val="20"/>
                <w:szCs w:val="20"/>
              </w:rPr>
              <w:t>Water cut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10BB9" w14:textId="77777777" w:rsidR="009218C7" w:rsidRDefault="000F0ABD">
            <w:r>
              <w:rPr>
                <w:color w:val="000000"/>
                <w:sz w:val="20"/>
                <w:szCs w:val="20"/>
              </w:rPr>
              <w:t>Fraction of produced liquid that is water. Rising water cut = maturing reservoir, rising LOE.</w:t>
            </w:r>
          </w:p>
        </w:tc>
      </w:tr>
      <w:tr w:rsidR="009218C7" w14:paraId="61F9328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81768C1" w14:textId="77777777" w:rsidR="009218C7" w:rsidRDefault="000F0ABD">
            <w:r>
              <w:rPr>
                <w:color w:val="000000"/>
                <w:sz w:val="20"/>
                <w:szCs w:val="20"/>
              </w:rPr>
              <w:t>Uptime / production efficiency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1A6DF6" w14:textId="77777777" w:rsidR="009218C7" w:rsidRDefault="000F0ABD">
            <w:r>
              <w:rPr>
                <w:color w:val="000000"/>
                <w:sz w:val="20"/>
                <w:szCs w:val="20"/>
              </w:rPr>
              <w:t>Actual production ÷ theoretical max. Reflects downtime from workovers, maintenance, weather.</w:t>
            </w:r>
          </w:p>
        </w:tc>
      </w:tr>
      <w:tr w:rsidR="009218C7" w14:paraId="0458245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48624" w14:textId="77777777" w:rsidR="009218C7" w:rsidRDefault="000F0ABD">
            <w:r>
              <w:rPr>
                <w:color w:val="000000"/>
                <w:sz w:val="20"/>
                <w:szCs w:val="20"/>
              </w:rPr>
              <w:t>IP30 / IP90 / IP180</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ADAC9" w14:textId="77777777" w:rsidR="009218C7" w:rsidRDefault="000F0ABD">
            <w:r>
              <w:rPr>
                <w:color w:val="000000"/>
                <w:sz w:val="20"/>
                <w:szCs w:val="20"/>
              </w:rPr>
              <w:t>Average daily production over first 30/90/180 days. Primary well performance benchmark in shale.</w:t>
            </w:r>
          </w:p>
        </w:tc>
      </w:tr>
      <w:tr w:rsidR="009218C7" w14:paraId="51C6B04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76F6D8" w14:textId="77777777" w:rsidR="009218C7" w:rsidRDefault="000F0ABD">
            <w:r>
              <w:rPr>
                <w:color w:val="000000"/>
                <w:sz w:val="20"/>
                <w:szCs w:val="20"/>
              </w:rPr>
              <w:t>EUR (</w:t>
            </w:r>
            <w:proofErr w:type="spellStart"/>
            <w:r>
              <w:rPr>
                <w:color w:val="000000"/>
                <w:sz w:val="20"/>
                <w:szCs w:val="20"/>
              </w:rPr>
              <w:t>boe</w:t>
            </w:r>
            <w:proofErr w:type="spellEnd"/>
            <w:r>
              <w:rPr>
                <w:color w:val="000000"/>
                <w:sz w:val="20"/>
                <w:szCs w:val="20"/>
              </w:rPr>
              <w:t xml:space="preserve"> per well)</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E8A31F" w14:textId="77777777" w:rsidR="009218C7" w:rsidRDefault="000F0ABD">
            <w:r>
              <w:rPr>
                <w:color w:val="000000"/>
                <w:sz w:val="20"/>
                <w:szCs w:val="20"/>
              </w:rPr>
              <w:t>Estimated ultimate recovery per well. Derived from decline curve analysis. Drives per-well economics.</w:t>
            </w:r>
          </w:p>
        </w:tc>
      </w:tr>
      <w:tr w:rsidR="009218C7" w14:paraId="7B80AA4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649F34" w14:textId="77777777" w:rsidR="009218C7" w:rsidRDefault="000F0ABD">
            <w:r>
              <w:rPr>
                <w:color w:val="000000"/>
                <w:sz w:val="20"/>
                <w:szCs w:val="20"/>
              </w:rPr>
              <w:t>D&amp;C cost per lateral foot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3C75D2" w14:textId="77777777" w:rsidR="009218C7" w:rsidRDefault="000F0ABD">
            <w:r>
              <w:rPr>
                <w:color w:val="000000"/>
                <w:sz w:val="20"/>
                <w:szCs w:val="20"/>
              </w:rPr>
              <w:t>Drilling &amp; completion cost ÷ lateral length. Permian best-in-class: ~$600–700/ft.</w:t>
            </w:r>
          </w:p>
        </w:tc>
      </w:tr>
      <w:tr w:rsidR="009218C7" w14:paraId="6F62449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211D125" w14:textId="77777777" w:rsidR="009218C7" w:rsidRDefault="000F0ABD">
            <w:r>
              <w:rPr>
                <w:color w:val="000000"/>
                <w:sz w:val="20"/>
                <w:szCs w:val="20"/>
              </w:rPr>
              <w:t>Rig count (weekly)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914072" w14:textId="77777777" w:rsidR="009218C7" w:rsidRDefault="000F0ABD">
            <w:r>
              <w:rPr>
                <w:color w:val="000000"/>
                <w:sz w:val="20"/>
                <w:szCs w:val="20"/>
              </w:rPr>
              <w:t>Baker Hughes weekly release. Leading indicator for future production. Total US, oil-directed, gas-directed.</w:t>
            </w:r>
          </w:p>
        </w:tc>
      </w:tr>
      <w:tr w:rsidR="009218C7" w14:paraId="628E198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EDD6E" w14:textId="77777777" w:rsidR="009218C7" w:rsidRDefault="000F0ABD">
            <w:r>
              <w:rPr>
                <w:color w:val="000000"/>
                <w:sz w:val="20"/>
                <w:szCs w:val="20"/>
              </w:rPr>
              <w:t>Frac spread count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FDFAF" w14:textId="77777777" w:rsidR="009218C7" w:rsidRDefault="000F0ABD">
            <w:pPr>
              <w:rPr>
                <w:color w:val="000000"/>
                <w:sz w:val="20"/>
                <w:szCs w:val="20"/>
              </w:rPr>
            </w:pPr>
            <w:r>
              <w:rPr>
                <w:color w:val="000000"/>
                <w:sz w:val="20"/>
                <w:szCs w:val="20"/>
              </w:rPr>
              <w:t>Number of active hydraulic fracturing crews. Leading indicator for near-term completions activity.</w:t>
            </w:r>
          </w:p>
          <w:p w14:paraId="11B186D3" w14:textId="77777777" w:rsidR="006E2925" w:rsidRDefault="006E2925"/>
        </w:tc>
      </w:tr>
    </w:tbl>
    <w:p w14:paraId="007637D3" w14:textId="77777777" w:rsidR="009218C7" w:rsidRDefault="009218C7">
      <w:pPr>
        <w:spacing w:after="80"/>
      </w:pPr>
    </w:p>
    <w:p w14:paraId="52483CB8" w14:textId="77777777" w:rsidR="009218C7" w:rsidRDefault="000F0ABD">
      <w:pPr>
        <w:pStyle w:val="Heading3"/>
      </w:pPr>
      <w:r>
        <w:rPr>
          <w:sz w:val="22"/>
          <w:szCs w:val="22"/>
        </w:rPr>
        <w:t>Reserves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3B7AB50D"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84E38FC"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2BECEE32" w14:textId="77777777" w:rsidR="009218C7" w:rsidRDefault="000F0ABD">
            <w:r>
              <w:rPr>
                <w:b/>
                <w:bCs/>
                <w:color w:val="000000"/>
                <w:sz w:val="20"/>
                <w:szCs w:val="20"/>
              </w:rPr>
              <w:t>Definition &amp; Significance</w:t>
            </w:r>
          </w:p>
        </w:tc>
      </w:tr>
      <w:tr w:rsidR="009218C7" w14:paraId="7D12B6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D809919" w14:textId="77777777" w:rsidR="009218C7" w:rsidRDefault="000F0ABD">
            <w:r>
              <w:rPr>
                <w:color w:val="000000"/>
                <w:sz w:val="20"/>
                <w:szCs w:val="20"/>
              </w:rPr>
              <w:lastRenderedPageBreak/>
              <w:t>1P / 2P / 3P reserves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7E4B11" w14:textId="77777777" w:rsidR="009218C7" w:rsidRDefault="000F0ABD">
            <w:r>
              <w:rPr>
                <w:color w:val="000000"/>
                <w:sz w:val="20"/>
                <w:szCs w:val="20"/>
              </w:rPr>
              <w:t xml:space="preserve">Proved (90% confidence) / </w:t>
            </w:r>
            <w:proofErr w:type="spellStart"/>
            <w:r>
              <w:rPr>
                <w:color w:val="000000"/>
                <w:sz w:val="20"/>
                <w:szCs w:val="20"/>
              </w:rPr>
              <w:t>Proved+Probable</w:t>
            </w:r>
            <w:proofErr w:type="spellEnd"/>
            <w:r>
              <w:rPr>
                <w:color w:val="000000"/>
                <w:sz w:val="20"/>
                <w:szCs w:val="20"/>
              </w:rPr>
              <w:t xml:space="preserve"> (50%) / +Possible (10%). SEC filings use 1P; analysts prefer 2P for valuation.</w:t>
            </w:r>
          </w:p>
        </w:tc>
      </w:tr>
      <w:tr w:rsidR="009218C7" w14:paraId="69024CA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0BEB6" w14:textId="77777777" w:rsidR="009218C7" w:rsidRDefault="000F0ABD">
            <w:r>
              <w:rPr>
                <w:color w:val="000000"/>
                <w:sz w:val="20"/>
                <w:szCs w:val="20"/>
              </w:rPr>
              <w:t>PV10 (pre-tax)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14008" w14:textId="77777777" w:rsidR="009218C7" w:rsidRDefault="000F0ABD">
            <w:r>
              <w:rPr>
                <w:color w:val="000000"/>
                <w:sz w:val="20"/>
                <w:szCs w:val="20"/>
              </w:rPr>
              <w:t>Present value of proved reserves discounted at 10% using SEC 12-month avg price. Reported in 10-K. Rough NAV floor.</w:t>
            </w:r>
          </w:p>
        </w:tc>
      </w:tr>
      <w:tr w:rsidR="009218C7" w14:paraId="614EA3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442D31" w14:textId="77777777" w:rsidR="009218C7" w:rsidRDefault="000F0ABD">
            <w:r>
              <w:rPr>
                <w:color w:val="000000"/>
                <w:sz w:val="20"/>
                <w:szCs w:val="20"/>
              </w:rPr>
              <w:t>Reserve life index (RLI)</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A8667F4" w14:textId="77777777" w:rsidR="009218C7" w:rsidRDefault="000F0ABD">
            <w:r>
              <w:rPr>
                <w:color w:val="000000"/>
                <w:sz w:val="20"/>
                <w:szCs w:val="20"/>
              </w:rPr>
              <w:t xml:space="preserve">2P reserves ÷ annual production. Measures years of production at current rate. &lt;8 yrs </w:t>
            </w:r>
            <w:proofErr w:type="gramStart"/>
            <w:r>
              <w:rPr>
                <w:color w:val="000000"/>
                <w:sz w:val="20"/>
                <w:szCs w:val="20"/>
              </w:rPr>
              <w:t>raises</w:t>
            </w:r>
            <w:proofErr w:type="gramEnd"/>
            <w:r>
              <w:rPr>
                <w:color w:val="000000"/>
                <w:sz w:val="20"/>
                <w:szCs w:val="20"/>
              </w:rPr>
              <w:t xml:space="preserve"> concerns; 10–15 yrs </w:t>
            </w:r>
            <w:proofErr w:type="gramStart"/>
            <w:r>
              <w:rPr>
                <w:color w:val="000000"/>
                <w:sz w:val="20"/>
                <w:szCs w:val="20"/>
              </w:rPr>
              <w:t>is</w:t>
            </w:r>
            <w:proofErr w:type="gramEnd"/>
            <w:r>
              <w:rPr>
                <w:color w:val="000000"/>
                <w:sz w:val="20"/>
                <w:szCs w:val="20"/>
              </w:rPr>
              <w:t xml:space="preserve"> healthy.</w:t>
            </w:r>
          </w:p>
        </w:tc>
      </w:tr>
      <w:tr w:rsidR="009218C7" w14:paraId="638DF6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4F844" w14:textId="77777777" w:rsidR="009218C7" w:rsidRDefault="000F0ABD">
            <w:r>
              <w:rPr>
                <w:color w:val="000000"/>
                <w:sz w:val="20"/>
                <w:szCs w:val="20"/>
              </w:rPr>
              <w:t>Reserve replacement ratio (RRR)</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502ED" w14:textId="77777777" w:rsidR="009218C7" w:rsidRDefault="000F0ABD">
            <w:r>
              <w:rPr>
                <w:color w:val="000000"/>
                <w:sz w:val="20"/>
                <w:szCs w:val="20"/>
              </w:rPr>
              <w:t xml:space="preserve">Reserves added ÷ production. &gt;100% means reserve base growing. Track 3-year average </w:t>
            </w:r>
            <w:proofErr w:type="gramStart"/>
            <w:r>
              <w:rPr>
                <w:color w:val="000000"/>
                <w:sz w:val="20"/>
                <w:szCs w:val="20"/>
              </w:rPr>
              <w:t>to</w:t>
            </w:r>
            <w:proofErr w:type="gramEnd"/>
            <w:r>
              <w:rPr>
                <w:color w:val="000000"/>
                <w:sz w:val="20"/>
                <w:szCs w:val="20"/>
              </w:rPr>
              <w:t xml:space="preserve"> smooth acquisitions.</w:t>
            </w:r>
          </w:p>
        </w:tc>
      </w:tr>
      <w:tr w:rsidR="009218C7" w14:paraId="10686977"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83FBD26" w14:textId="77777777" w:rsidR="009218C7" w:rsidRDefault="000F0ABD">
            <w:r>
              <w:rPr>
                <w:color w:val="000000"/>
                <w:sz w:val="20"/>
                <w:szCs w:val="20"/>
              </w:rPr>
              <w:t>Finding &amp; development cost (F&amp;D)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0484AC0" w14:textId="77777777" w:rsidR="009218C7" w:rsidRDefault="000F0ABD">
            <w:r>
              <w:rPr>
                <w:color w:val="000000"/>
                <w:sz w:val="20"/>
                <w:szCs w:val="20"/>
              </w:rPr>
              <w:t>Total capex + acquisitions ÷ reserves added ($/</w:t>
            </w:r>
            <w:proofErr w:type="spellStart"/>
            <w:r>
              <w:rPr>
                <w:color w:val="000000"/>
                <w:sz w:val="20"/>
                <w:szCs w:val="20"/>
              </w:rPr>
              <w:t>boe</w:t>
            </w:r>
            <w:proofErr w:type="spellEnd"/>
            <w:r>
              <w:rPr>
                <w:color w:val="000000"/>
                <w:sz w:val="20"/>
                <w:szCs w:val="20"/>
              </w:rPr>
              <w:t>). Must be below long-run price to be sustainable.</w:t>
            </w:r>
          </w:p>
        </w:tc>
      </w:tr>
      <w:tr w:rsidR="009218C7" w14:paraId="0AEDDA4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2B92C" w14:textId="77777777" w:rsidR="009218C7" w:rsidRDefault="000F0ABD">
            <w:r>
              <w:rPr>
                <w:color w:val="000000"/>
                <w:sz w:val="20"/>
                <w:szCs w:val="20"/>
              </w:rPr>
              <w:t>Recycle ratio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696A3" w14:textId="77777777" w:rsidR="009218C7" w:rsidRDefault="000F0ABD">
            <w:r>
              <w:rPr>
                <w:color w:val="000000"/>
                <w:sz w:val="20"/>
                <w:szCs w:val="20"/>
              </w:rPr>
              <w:t>Operating netback ÷ F&amp;D cost. &gt;2× is healthy; &lt;1× destroys value at current prices.</w:t>
            </w:r>
          </w:p>
        </w:tc>
      </w:tr>
    </w:tbl>
    <w:p w14:paraId="61DAF728" w14:textId="77777777" w:rsidR="009218C7" w:rsidRDefault="009218C7">
      <w:pPr>
        <w:spacing w:after="80"/>
      </w:pPr>
    </w:p>
    <w:p w14:paraId="2848A9ED" w14:textId="77777777" w:rsidR="009218C7" w:rsidRDefault="000F0ABD">
      <w:pPr>
        <w:pStyle w:val="Heading3"/>
      </w:pPr>
      <w:r>
        <w:rPr>
          <w:sz w:val="22"/>
          <w:szCs w:val="22"/>
        </w:rPr>
        <w:t>Financial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EC1A17E"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6ABAE43" w14:textId="77777777" w:rsidR="009218C7" w:rsidRDefault="000F0ABD">
            <w:r>
              <w:rPr>
                <w:b/>
                <w:bCs/>
                <w:color w:val="000000"/>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0348E68F" w14:textId="77777777" w:rsidR="009218C7" w:rsidRDefault="000F0ABD">
            <w:r>
              <w:rPr>
                <w:b/>
                <w:bCs/>
                <w:color w:val="000000"/>
                <w:sz w:val="20"/>
                <w:szCs w:val="20"/>
              </w:rPr>
              <w:t>Definition &amp; Significance</w:t>
            </w:r>
          </w:p>
        </w:tc>
      </w:tr>
      <w:tr w:rsidR="009218C7" w14:paraId="11DA03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5D1255" w14:textId="77777777" w:rsidR="009218C7" w:rsidRDefault="000F0ABD">
            <w:r>
              <w:rPr>
                <w:color w:val="000000"/>
                <w:sz w:val="20"/>
                <w:szCs w:val="20"/>
              </w:rPr>
              <w:t>EBITDAX</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E94E9CB" w14:textId="77777777" w:rsidR="009218C7" w:rsidRDefault="000F0ABD">
            <w:r>
              <w:rPr>
                <w:color w:val="000000"/>
                <w:sz w:val="20"/>
                <w:szCs w:val="20"/>
              </w:rPr>
              <w:t>EBITDA + exploration expense. Primary E&amp;P earnings proxy. Used in debt covenants and valuation multiples.</w:t>
            </w:r>
          </w:p>
        </w:tc>
      </w:tr>
      <w:tr w:rsidR="009218C7" w14:paraId="10B5638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BDE37C" w14:textId="77777777" w:rsidR="009218C7" w:rsidRDefault="000F0ABD">
            <w:r>
              <w:rPr>
                <w:color w:val="000000"/>
                <w:sz w:val="20"/>
                <w:szCs w:val="20"/>
              </w:rPr>
              <w:t>Cash flow from operations (CFO)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CCFA91" w14:textId="77777777" w:rsidR="009218C7" w:rsidRDefault="000F0ABD">
            <w:r>
              <w:rPr>
                <w:color w:val="000000"/>
                <w:sz w:val="20"/>
                <w:szCs w:val="20"/>
              </w:rPr>
              <w:t>Net income + DD&amp;A + other non-cash items. More meaningful than net income for E&amp;Ps.</w:t>
            </w:r>
          </w:p>
        </w:tc>
      </w:tr>
      <w:tr w:rsidR="009218C7" w14:paraId="0CAED41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9B7ACCD" w14:textId="77777777" w:rsidR="009218C7" w:rsidRDefault="000F0ABD">
            <w:r>
              <w:rPr>
                <w:color w:val="000000"/>
                <w:sz w:val="20"/>
                <w:szCs w:val="20"/>
              </w:rPr>
              <w:t>Free cash flow (FCF)</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6CF2E4" w14:textId="77777777" w:rsidR="009218C7" w:rsidRDefault="000F0ABD">
            <w:r>
              <w:rPr>
                <w:color w:val="000000"/>
                <w:sz w:val="20"/>
                <w:szCs w:val="20"/>
              </w:rPr>
              <w:t>CFO − capex. The metric that drives buybacks and dividends. Post-2020 shale discipline focuses here.</w:t>
            </w:r>
          </w:p>
        </w:tc>
      </w:tr>
      <w:tr w:rsidR="009218C7" w14:paraId="682B44F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0A75B5" w14:textId="77777777" w:rsidR="009218C7" w:rsidRDefault="000F0ABD">
            <w:r>
              <w:rPr>
                <w:color w:val="000000"/>
                <w:sz w:val="20"/>
                <w:szCs w:val="20"/>
              </w:rPr>
              <w:t>Operating netback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258F3" w14:textId="77777777" w:rsidR="009218C7" w:rsidRDefault="000F0ABD">
            <w:r>
              <w:rPr>
                <w:color w:val="000000"/>
                <w:sz w:val="20"/>
                <w:szCs w:val="20"/>
              </w:rPr>
              <w:t>Realized price − royalties − LOE − production taxes − GTP. Primary per-barrel economics metric.</w:t>
            </w:r>
          </w:p>
        </w:tc>
      </w:tr>
      <w:tr w:rsidR="009218C7" w14:paraId="0E2A3A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F014D62" w14:textId="77777777" w:rsidR="009218C7" w:rsidRDefault="000F0ABD">
            <w:r>
              <w:rPr>
                <w:color w:val="000000"/>
                <w:sz w:val="20"/>
                <w:szCs w:val="20"/>
              </w:rPr>
              <w:t>Break-even WTI price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029566" w14:textId="77777777" w:rsidR="009218C7" w:rsidRDefault="000F0ABD">
            <w:r>
              <w:rPr>
                <w:color w:val="000000"/>
                <w:sz w:val="20"/>
                <w:szCs w:val="20"/>
              </w:rPr>
              <w:t>WTI price at which FCF = 0. Includes all costs + capex to sustain production. Permian leaders: ~$40–55/bbl.</w:t>
            </w:r>
          </w:p>
        </w:tc>
      </w:tr>
      <w:tr w:rsidR="009218C7" w14:paraId="20711C4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00AF0" w14:textId="77777777" w:rsidR="009218C7" w:rsidRDefault="000F0ABD">
            <w:r>
              <w:rPr>
                <w:color w:val="000000"/>
                <w:sz w:val="20"/>
                <w:szCs w:val="20"/>
              </w:rPr>
              <w:t>DD&amp;A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0531B" w14:textId="77777777" w:rsidR="009218C7" w:rsidRDefault="000F0ABD">
            <w:r>
              <w:rPr>
                <w:color w:val="000000"/>
                <w:sz w:val="20"/>
                <w:szCs w:val="20"/>
              </w:rPr>
              <w:t xml:space="preserve">Depletion per </w:t>
            </w:r>
            <w:proofErr w:type="spellStart"/>
            <w:r>
              <w:rPr>
                <w:color w:val="000000"/>
                <w:sz w:val="20"/>
                <w:szCs w:val="20"/>
              </w:rPr>
              <w:t>boe</w:t>
            </w:r>
            <w:proofErr w:type="spellEnd"/>
            <w:r>
              <w:rPr>
                <w:color w:val="000000"/>
                <w:sz w:val="20"/>
                <w:szCs w:val="20"/>
              </w:rPr>
              <w:t xml:space="preserve"> produced. Closely tracks F&amp;D cost. Non-cash — add back to get CFO from net income.</w:t>
            </w:r>
          </w:p>
        </w:tc>
      </w:tr>
      <w:tr w:rsidR="009218C7" w14:paraId="3063A5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E57D2F3" w14:textId="77777777" w:rsidR="009218C7" w:rsidRDefault="000F0ABD">
            <w:r>
              <w:rPr>
                <w:color w:val="000000"/>
                <w:sz w:val="20"/>
                <w:szCs w:val="20"/>
              </w:rPr>
              <w:t>LOE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A447C5B" w14:textId="77777777" w:rsidR="009218C7" w:rsidRDefault="000F0ABD">
            <w:r>
              <w:rPr>
                <w:color w:val="000000"/>
                <w:sz w:val="20"/>
                <w:szCs w:val="20"/>
              </w:rPr>
              <w:t>Lease operating expense per barrel. Covers labor, chemicals, power, water disposal. Permian: $5–8; deepwater: $20–30.</w:t>
            </w:r>
          </w:p>
        </w:tc>
      </w:tr>
      <w:tr w:rsidR="009218C7" w14:paraId="75996EA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6406A" w14:textId="77777777" w:rsidR="009218C7" w:rsidRDefault="000F0ABD">
            <w:r>
              <w:rPr>
                <w:color w:val="000000"/>
                <w:sz w:val="20"/>
                <w:szCs w:val="20"/>
              </w:rPr>
              <w:t>G&amp;A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A21200" w14:textId="77777777" w:rsidR="009218C7" w:rsidRDefault="000F0ABD">
            <w:r>
              <w:rPr>
                <w:color w:val="000000"/>
                <w:sz w:val="20"/>
                <w:szCs w:val="20"/>
              </w:rPr>
              <w:t>Corporate overhead per barrel. Declines with production scale. Good operators: $2–4/</w:t>
            </w:r>
            <w:proofErr w:type="spellStart"/>
            <w:r>
              <w:rPr>
                <w:color w:val="000000"/>
                <w:sz w:val="20"/>
                <w:szCs w:val="20"/>
              </w:rPr>
              <w:t>boe</w:t>
            </w:r>
            <w:proofErr w:type="spellEnd"/>
            <w:r>
              <w:rPr>
                <w:color w:val="000000"/>
                <w:sz w:val="20"/>
                <w:szCs w:val="20"/>
              </w:rPr>
              <w:t>.</w:t>
            </w:r>
          </w:p>
        </w:tc>
      </w:tr>
      <w:tr w:rsidR="009218C7" w14:paraId="315403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A35EE28" w14:textId="77777777" w:rsidR="009218C7" w:rsidRDefault="000F0ABD">
            <w:r>
              <w:rPr>
                <w:color w:val="000000"/>
                <w:sz w:val="20"/>
                <w:szCs w:val="20"/>
              </w:rPr>
              <w:t>Reinvestment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1FE3C17" w14:textId="77777777" w:rsidR="009218C7" w:rsidRDefault="000F0ABD">
            <w:r>
              <w:rPr>
                <w:color w:val="000000"/>
                <w:sz w:val="20"/>
                <w:szCs w:val="20"/>
              </w:rPr>
              <w:t>Capex ÷ CFO. Pre-2020 shale ran &gt;100% (destroyed capital). Disciplined operators now target 60–80%.</w:t>
            </w:r>
          </w:p>
        </w:tc>
      </w:tr>
      <w:tr w:rsidR="009218C7" w14:paraId="448D3D3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04B23" w14:textId="77777777" w:rsidR="009218C7" w:rsidRDefault="000F0ABD">
            <w:r>
              <w:rPr>
                <w:color w:val="000000"/>
                <w:sz w:val="20"/>
                <w:szCs w:val="20"/>
              </w:rPr>
              <w:t>Debt / EBITDAX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F89FC" w14:textId="77777777" w:rsidR="009218C7" w:rsidRDefault="000F0ABD">
            <w:r>
              <w:rPr>
                <w:color w:val="000000"/>
                <w:sz w:val="20"/>
                <w:szCs w:val="20"/>
              </w:rPr>
              <w:t>Leverage ratio. E&amp;Ps target &lt;1.5× through the cycle; &gt;2.5× raises credit concerns in downturns.</w:t>
            </w:r>
          </w:p>
        </w:tc>
      </w:tr>
      <w:tr w:rsidR="009218C7" w14:paraId="798B1B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7281C7" w14:textId="77777777" w:rsidR="009218C7" w:rsidRDefault="000F0ABD">
            <w:r>
              <w:rPr>
                <w:color w:val="000000"/>
                <w:sz w:val="20"/>
                <w:szCs w:val="20"/>
              </w:rPr>
              <w:t>ROCE (%)</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E9B9D6" w14:textId="77777777" w:rsidR="009218C7" w:rsidRDefault="000F0ABD">
            <w:r>
              <w:rPr>
                <w:color w:val="000000"/>
                <w:sz w:val="20"/>
                <w:szCs w:val="20"/>
              </w:rPr>
              <w:t>Return on capital employed = EBIT ÷ (assets − current liabilities). Integrated majors target 10–15% through cycle.</w:t>
            </w:r>
          </w:p>
        </w:tc>
      </w:tr>
    </w:tbl>
    <w:p w14:paraId="68990F5E" w14:textId="77777777" w:rsidR="009218C7" w:rsidRDefault="009218C7">
      <w:pPr>
        <w:spacing w:after="80"/>
      </w:pPr>
    </w:p>
    <w:p w14:paraId="52EF86F4" w14:textId="77777777" w:rsidR="009218C7" w:rsidRDefault="000F0ABD">
      <w:pPr>
        <w:pStyle w:val="Heading3"/>
      </w:pPr>
      <w:r>
        <w:rPr>
          <w:sz w:val="22"/>
          <w:szCs w:val="22"/>
        </w:rPr>
        <w:t>Equity Valuation Multiples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1BCD33DF" w14:textId="77777777">
        <w:tc>
          <w:tcPr>
            <w:tcW w:w="26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4A191781" w14:textId="77777777" w:rsidR="009218C7" w:rsidRDefault="000F0ABD">
            <w:r>
              <w:rPr>
                <w:b/>
                <w:bCs/>
                <w:color w:val="000000"/>
                <w:sz w:val="20"/>
                <w:szCs w:val="20"/>
              </w:rPr>
              <w:t>Multiple</w:t>
            </w:r>
          </w:p>
        </w:tc>
        <w:tc>
          <w:tcPr>
            <w:tcW w:w="6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3FA79A09" w14:textId="77777777" w:rsidR="009218C7" w:rsidRDefault="000F0ABD">
            <w:r>
              <w:rPr>
                <w:b/>
                <w:bCs/>
                <w:color w:val="000000"/>
                <w:sz w:val="20"/>
                <w:szCs w:val="20"/>
              </w:rPr>
              <w:t>Definition &amp; Typical Range</w:t>
            </w:r>
          </w:p>
        </w:tc>
      </w:tr>
      <w:tr w:rsidR="009218C7" w14:paraId="15FA8D1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A4BBB5E" w14:textId="77777777" w:rsidR="009218C7" w:rsidRDefault="000F0ABD">
            <w:r>
              <w:rPr>
                <w:color w:val="000000"/>
                <w:sz w:val="20"/>
                <w:szCs w:val="20"/>
              </w:rPr>
              <w:lastRenderedPageBreak/>
              <w:t>EV / EBITDAX</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5FD852" w14:textId="77777777" w:rsidR="009218C7" w:rsidRDefault="000F0ABD">
            <w:r>
              <w:rPr>
                <w:color w:val="000000"/>
                <w:sz w:val="20"/>
                <w:szCs w:val="20"/>
              </w:rPr>
              <w:t xml:space="preserve">Most common E&amp;P trading multiple. Large-cap: 4–6×; </w:t>
            </w:r>
            <w:proofErr w:type="spellStart"/>
            <w:r>
              <w:rPr>
                <w:color w:val="000000"/>
                <w:sz w:val="20"/>
                <w:szCs w:val="20"/>
              </w:rPr>
              <w:t>integrateds</w:t>
            </w:r>
            <w:proofErr w:type="spellEnd"/>
            <w:r>
              <w:rPr>
                <w:color w:val="000000"/>
                <w:sz w:val="20"/>
                <w:szCs w:val="20"/>
              </w:rPr>
              <w:t>: 5–8×. Compresses at peak prices.</w:t>
            </w:r>
          </w:p>
        </w:tc>
      </w:tr>
      <w:tr w:rsidR="009218C7" w14:paraId="5F86466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39A40" w14:textId="77777777" w:rsidR="009218C7" w:rsidRDefault="000F0ABD">
            <w:r>
              <w:rPr>
                <w:color w:val="000000"/>
                <w:sz w:val="20"/>
                <w:szCs w:val="20"/>
              </w:rPr>
              <w:t>EV / 2P ($/</w:t>
            </w:r>
            <w:proofErr w:type="spellStart"/>
            <w:r>
              <w:rPr>
                <w:color w:val="000000"/>
                <w:sz w:val="20"/>
                <w:szCs w:val="20"/>
              </w:rPr>
              <w:t>boe</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15C7F" w14:textId="77777777" w:rsidR="009218C7" w:rsidRDefault="000F0ABD">
            <w:r>
              <w:rPr>
                <w:color w:val="000000"/>
                <w:sz w:val="20"/>
                <w:szCs w:val="20"/>
              </w:rPr>
              <w:t>Enterprise value per 2P reserve barrel. &lt;$5–8/</w:t>
            </w:r>
            <w:proofErr w:type="spellStart"/>
            <w:r>
              <w:rPr>
                <w:color w:val="000000"/>
                <w:sz w:val="20"/>
                <w:szCs w:val="20"/>
              </w:rPr>
              <w:t>boe</w:t>
            </w:r>
            <w:proofErr w:type="spellEnd"/>
            <w:r>
              <w:rPr>
                <w:color w:val="000000"/>
                <w:sz w:val="20"/>
                <w:szCs w:val="20"/>
              </w:rPr>
              <w:t xml:space="preserve"> for good quality = potential M&amp;A target.</w:t>
            </w:r>
          </w:p>
        </w:tc>
      </w:tr>
      <w:tr w:rsidR="009218C7" w14:paraId="50AA6D0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D47EE8E" w14:textId="77777777" w:rsidR="009218C7" w:rsidRDefault="000F0ABD">
            <w:r>
              <w:rPr>
                <w:color w:val="000000"/>
                <w:sz w:val="20"/>
                <w:szCs w:val="20"/>
              </w:rPr>
              <w:t xml:space="preserve">EV / </w:t>
            </w:r>
            <w:proofErr w:type="spellStart"/>
            <w:r>
              <w:rPr>
                <w:color w:val="000000"/>
                <w:sz w:val="20"/>
                <w:szCs w:val="20"/>
              </w:rPr>
              <w:t>boepd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979136" w14:textId="77777777" w:rsidR="009218C7" w:rsidRDefault="000F0ABD">
            <w:r>
              <w:rPr>
                <w:color w:val="000000"/>
                <w:sz w:val="20"/>
                <w:szCs w:val="20"/>
              </w:rPr>
              <w:t>EV per daily flowing barrel. Permian operators: $30,000–60,000/</w:t>
            </w:r>
            <w:proofErr w:type="spellStart"/>
            <w:r>
              <w:rPr>
                <w:color w:val="000000"/>
                <w:sz w:val="20"/>
                <w:szCs w:val="20"/>
              </w:rPr>
              <w:t>boepd</w:t>
            </w:r>
            <w:proofErr w:type="spellEnd"/>
            <w:r>
              <w:rPr>
                <w:color w:val="000000"/>
                <w:sz w:val="20"/>
                <w:szCs w:val="20"/>
              </w:rPr>
              <w:t xml:space="preserve"> historically.</w:t>
            </w:r>
          </w:p>
        </w:tc>
      </w:tr>
      <w:tr w:rsidR="009218C7" w14:paraId="4AFDF60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49588" w14:textId="77777777" w:rsidR="009218C7" w:rsidRDefault="000F0ABD">
            <w:r>
              <w:rPr>
                <w:color w:val="000000"/>
                <w:sz w:val="20"/>
                <w:szCs w:val="20"/>
              </w:rPr>
              <w:t>P / NAV</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8957E6" w14:textId="77777777" w:rsidR="009218C7" w:rsidRDefault="000F0ABD">
            <w:r>
              <w:rPr>
                <w:color w:val="000000"/>
                <w:sz w:val="20"/>
                <w:szCs w:val="20"/>
              </w:rPr>
              <w:t>Price to net asset value. &lt;1.0× = market below intrinsic value. &gt;1.0× = growth/cycle premium.</w:t>
            </w:r>
          </w:p>
        </w:tc>
      </w:tr>
      <w:tr w:rsidR="009218C7" w14:paraId="6A852BB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D57FAF" w14:textId="77777777" w:rsidR="009218C7" w:rsidRDefault="000F0ABD">
            <w:r>
              <w:rPr>
                <w:color w:val="000000"/>
                <w:sz w:val="20"/>
                <w:szCs w:val="20"/>
              </w:rPr>
              <w:t>P / CF</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901513" w14:textId="77777777" w:rsidR="009218C7" w:rsidRDefault="000F0ABD">
            <w:r>
              <w:rPr>
                <w:color w:val="000000"/>
                <w:sz w:val="20"/>
                <w:szCs w:val="20"/>
              </w:rPr>
              <w:t>Price to operating cash flow. Simple, widely used; ignores capex intensity differences.</w:t>
            </w:r>
          </w:p>
        </w:tc>
      </w:tr>
      <w:tr w:rsidR="009218C7" w14:paraId="209F02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B76C2" w14:textId="77777777" w:rsidR="009218C7" w:rsidRDefault="000F0ABD">
            <w:r>
              <w:rPr>
                <w:color w:val="000000"/>
                <w:sz w:val="20"/>
                <w:szCs w:val="20"/>
              </w:rPr>
              <w:t>FCF yield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37B171" w14:textId="77777777" w:rsidR="009218C7" w:rsidRDefault="000F0ABD">
            <w:r>
              <w:rPr>
                <w:color w:val="000000"/>
                <w:sz w:val="20"/>
                <w:szCs w:val="20"/>
              </w:rPr>
              <w:t xml:space="preserve">FCF </w:t>
            </w:r>
            <w:proofErr w:type="gramStart"/>
            <w:r>
              <w:rPr>
                <w:color w:val="000000"/>
                <w:sz w:val="20"/>
                <w:szCs w:val="20"/>
              </w:rPr>
              <w:t>per share ÷</w:t>
            </w:r>
            <w:proofErr w:type="gramEnd"/>
            <w:r>
              <w:rPr>
                <w:color w:val="000000"/>
                <w:sz w:val="20"/>
                <w:szCs w:val="20"/>
              </w:rPr>
              <w:t xml:space="preserve"> share price. The preferred metric in the post-2020 capital discipline era.</w:t>
            </w:r>
          </w:p>
        </w:tc>
      </w:tr>
      <w:tr w:rsidR="009218C7" w14:paraId="134FC35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F1DDFC6" w14:textId="77777777" w:rsidR="009218C7" w:rsidRDefault="000F0ABD">
            <w:r>
              <w:rPr>
                <w:color w:val="000000"/>
                <w:sz w:val="20"/>
                <w:szCs w:val="20"/>
              </w:rPr>
              <w:t>Dividend yield / buyback yield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81E73DE" w14:textId="77777777" w:rsidR="009218C7" w:rsidRDefault="000F0ABD">
            <w:r>
              <w:rPr>
                <w:color w:val="000000"/>
                <w:sz w:val="20"/>
                <w:szCs w:val="20"/>
              </w:rPr>
              <w:t xml:space="preserve">Total </w:t>
            </w:r>
            <w:proofErr w:type="gramStart"/>
            <w:r>
              <w:rPr>
                <w:color w:val="000000"/>
                <w:sz w:val="20"/>
                <w:szCs w:val="20"/>
              </w:rPr>
              <w:t>shareholder</w:t>
            </w:r>
            <w:proofErr w:type="gramEnd"/>
            <w:r>
              <w:rPr>
                <w:color w:val="000000"/>
                <w:sz w:val="20"/>
                <w:szCs w:val="20"/>
              </w:rPr>
              <w:t xml:space="preserve"> return yield. </w:t>
            </w:r>
            <w:proofErr w:type="spellStart"/>
            <w:r>
              <w:rPr>
                <w:color w:val="000000"/>
                <w:sz w:val="20"/>
                <w:szCs w:val="20"/>
              </w:rPr>
              <w:t>Integrateds</w:t>
            </w:r>
            <w:proofErr w:type="spellEnd"/>
            <w:r>
              <w:rPr>
                <w:color w:val="000000"/>
                <w:sz w:val="20"/>
                <w:szCs w:val="20"/>
              </w:rPr>
              <w:t>: 3–5% div yield. Shale pure-plays: variable div + buybacks.</w:t>
            </w:r>
          </w:p>
        </w:tc>
      </w:tr>
    </w:tbl>
    <w:p w14:paraId="7604F90D" w14:textId="77777777" w:rsidR="009218C7" w:rsidRDefault="009218C7">
      <w:pPr>
        <w:spacing w:after="120"/>
      </w:pPr>
    </w:p>
    <w:p w14:paraId="37D366E0" w14:textId="77777777" w:rsidR="009218C7" w:rsidRDefault="000F0ABD">
      <w:pPr>
        <w:pStyle w:val="Heading2"/>
      </w:pPr>
      <w:proofErr w:type="gramStart"/>
      <w:r>
        <w:rPr>
          <w:color w:val="7B4F00"/>
          <w:sz w:val="26"/>
          <w:szCs w:val="26"/>
        </w:rPr>
        <w:t>1.6  Data</w:t>
      </w:r>
      <w:proofErr w:type="gramEnd"/>
      <w:r>
        <w:rPr>
          <w:color w:val="7B4F00"/>
          <w:sz w:val="26"/>
          <w:szCs w:val="26"/>
        </w:rPr>
        <w:t xml:space="preserve"> Providers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783"/>
        <w:gridCol w:w="5613"/>
      </w:tblGrid>
      <w:tr w:rsidR="009218C7" w14:paraId="155D0B3A" w14:textId="77777777">
        <w:tc>
          <w:tcPr>
            <w:tcW w:w="1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441E82A8" w14:textId="77777777" w:rsidR="009218C7" w:rsidRDefault="000F0ABD">
            <w:r>
              <w:rPr>
                <w:b/>
                <w:bCs/>
                <w:color w:val="000000"/>
                <w:sz w:val="20"/>
                <w:szCs w:val="20"/>
              </w:rPr>
              <w:t>Source</w:t>
            </w:r>
          </w:p>
        </w:tc>
        <w:tc>
          <w:tcPr>
            <w:tcW w:w="180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6187345B" w14:textId="77777777" w:rsidR="009218C7" w:rsidRDefault="000F0ABD">
            <w:r>
              <w:rPr>
                <w:b/>
                <w:bCs/>
                <w:color w:val="000000"/>
                <w:sz w:val="20"/>
                <w:szCs w:val="20"/>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C27A00"/>
            <w:tcMar>
              <w:top w:w="80" w:type="dxa"/>
              <w:left w:w="120" w:type="dxa"/>
              <w:bottom w:w="80" w:type="dxa"/>
              <w:right w:w="120" w:type="dxa"/>
            </w:tcMar>
          </w:tcPr>
          <w:p w14:paraId="1AF07249" w14:textId="77777777" w:rsidR="009218C7" w:rsidRDefault="000F0ABD">
            <w:r>
              <w:rPr>
                <w:b/>
                <w:bCs/>
                <w:color w:val="000000"/>
                <w:sz w:val="20"/>
                <w:szCs w:val="20"/>
              </w:rPr>
              <w:t>Key Content</w:t>
            </w:r>
          </w:p>
        </w:tc>
      </w:tr>
      <w:tr w:rsidR="009218C7" w14:paraId="340F343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D846618" w14:textId="77777777" w:rsidR="009218C7" w:rsidRDefault="000F0ABD">
            <w:r>
              <w:rPr>
                <w:color w:val="000000"/>
                <w:sz w:val="20"/>
                <w:szCs w:val="20"/>
              </w:rPr>
              <w:t>EIA (eia.gov)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4D7F22"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132213" w14:textId="77777777" w:rsidR="009218C7" w:rsidRDefault="000F0ABD">
            <w:r>
              <w:rPr>
                <w:color w:val="000000"/>
                <w:sz w:val="20"/>
                <w:szCs w:val="20"/>
              </w:rPr>
              <w:t>Weekly Petroleum Status Report (Wed 10:30am ET). DPR (Drilling Productivity Report). Monthly production by basin. API for programmatic access (Tool 1 built on this).</w:t>
            </w:r>
          </w:p>
        </w:tc>
      </w:tr>
      <w:tr w:rsidR="009218C7" w14:paraId="213223A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382B1" w14:textId="77777777" w:rsidR="009218C7" w:rsidRDefault="000F0ABD">
            <w:r>
              <w:rPr>
                <w:color w:val="000000"/>
                <w:sz w:val="20"/>
                <w:szCs w:val="20"/>
              </w:rPr>
              <w:t>Baker Hughes (bakerhughes.com)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9902E" w14:textId="77777777" w:rsidR="009218C7" w:rsidRDefault="000F0ABD">
            <w:r>
              <w:rPr>
                <w:color w:val="000000"/>
                <w:sz w:val="20"/>
                <w:szCs w:val="20"/>
              </w:rPr>
              <w:t>Industry — 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CD9F4" w14:textId="77777777" w:rsidR="009218C7" w:rsidRDefault="000F0ABD">
            <w:r>
              <w:rPr>
                <w:color w:val="000000"/>
                <w:sz w:val="20"/>
                <w:szCs w:val="20"/>
              </w:rPr>
              <w:t>Weekly rig count (Friday ~1pm ET). US and international, by basin and commodity type. Leading indicator for production 6–9 months forward.</w:t>
            </w:r>
          </w:p>
        </w:tc>
      </w:tr>
      <w:tr w:rsidR="009218C7" w14:paraId="0BAC814C"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8FB356" w14:textId="77777777" w:rsidR="009218C7" w:rsidRDefault="000F0ABD">
            <w:proofErr w:type="spellStart"/>
            <w:r>
              <w:rPr>
                <w:color w:val="000000"/>
                <w:sz w:val="20"/>
                <w:szCs w:val="20"/>
              </w:rPr>
              <w:t>DrillingInfo</w:t>
            </w:r>
            <w:proofErr w:type="spellEnd"/>
            <w:r>
              <w:rPr>
                <w:color w:val="000000"/>
                <w:sz w:val="20"/>
                <w:szCs w:val="20"/>
              </w:rPr>
              <w:t xml:space="preserve"> / </w:t>
            </w:r>
            <w:proofErr w:type="spellStart"/>
            <w:r>
              <w:rPr>
                <w:color w:val="000000"/>
                <w:sz w:val="20"/>
                <w:szCs w:val="20"/>
              </w:rPr>
              <w:t>Enverus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2DFBE02"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8955C8" w14:textId="77777777" w:rsidR="009218C7" w:rsidRDefault="000F0ABD">
            <w:r>
              <w:rPr>
                <w:color w:val="000000"/>
                <w:sz w:val="20"/>
                <w:szCs w:val="20"/>
              </w:rPr>
              <w:t>Well-level production data, completion data, land records, M&amp;A transactions. The Bloomberg of upstream data. Used by every major E&amp;P and bank.</w:t>
            </w:r>
          </w:p>
        </w:tc>
      </w:tr>
      <w:tr w:rsidR="009218C7" w14:paraId="62FA290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8F774" w14:textId="77777777" w:rsidR="009218C7" w:rsidRDefault="000F0ABD">
            <w:r>
              <w:rPr>
                <w:color w:val="000000"/>
                <w:sz w:val="20"/>
                <w:szCs w:val="20"/>
              </w:rPr>
              <w:t>Wood Mackenzie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6A1BD8" w14:textId="77777777" w:rsidR="009218C7" w:rsidRDefault="000F0ABD">
            <w:r>
              <w:rPr>
                <w:color w:val="000000"/>
                <w:sz w:val="20"/>
                <w:szCs w:val="20"/>
              </w:rPr>
              <w:t>Commercial — very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B0D4D" w14:textId="77777777" w:rsidR="009218C7" w:rsidRDefault="000F0ABD">
            <w:r>
              <w:rPr>
                <w:color w:val="000000"/>
                <w:sz w:val="20"/>
                <w:szCs w:val="20"/>
              </w:rPr>
              <w:t>Asset-level reserve valuations, field development plans, cost curves, upstream M&amp;A analysis. Used by IOCs, NOCs, PE funds.</w:t>
            </w:r>
          </w:p>
        </w:tc>
      </w:tr>
      <w:tr w:rsidR="009218C7" w14:paraId="4A86A5B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04B428" w14:textId="77777777" w:rsidR="009218C7" w:rsidRDefault="000F0ABD">
            <w:r>
              <w:rPr>
                <w:color w:val="000000"/>
                <w:sz w:val="20"/>
                <w:szCs w:val="20"/>
              </w:rPr>
              <w:t>Rystad Energy</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80285C"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4995CB7" w14:textId="77777777" w:rsidR="009218C7" w:rsidRDefault="000F0ABD">
            <w:r>
              <w:rPr>
                <w:color w:val="000000"/>
                <w:sz w:val="20"/>
                <w:szCs w:val="20"/>
              </w:rPr>
              <w:t>Production forecasts by basin, break-even analysis, upstream cost data. Strong on shale analytics.</w:t>
            </w:r>
          </w:p>
        </w:tc>
      </w:tr>
      <w:tr w:rsidR="009218C7" w14:paraId="73BD8BA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90DB30" w14:textId="77777777" w:rsidR="009218C7" w:rsidRDefault="000F0ABD">
            <w:r>
              <w:rPr>
                <w:color w:val="000000"/>
                <w:sz w:val="20"/>
                <w:szCs w:val="20"/>
              </w:rPr>
              <w:t>S&amp;P Global Commodity Insights (Platts)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359BA1"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02523" w14:textId="77777777" w:rsidR="009218C7" w:rsidRDefault="000F0ABD">
            <w:r>
              <w:rPr>
                <w:color w:val="000000"/>
                <w:sz w:val="20"/>
                <w:szCs w:val="20"/>
              </w:rPr>
              <w:t>Price assessments (Platts crude markers), upstream data, E&amp;P financial data. Podcast: S&amp;P Global Commodity Insights.</w:t>
            </w:r>
          </w:p>
        </w:tc>
      </w:tr>
      <w:tr w:rsidR="009218C7" w14:paraId="3F4E1FBE"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9A35AA3" w14:textId="77777777" w:rsidR="009218C7" w:rsidRDefault="000F0ABD">
            <w:r>
              <w:rPr>
                <w:color w:val="000000"/>
                <w:sz w:val="20"/>
                <w:szCs w:val="20"/>
              </w:rPr>
              <w:t>SEC EDGAR (sec.gov/</w:t>
            </w:r>
            <w:proofErr w:type="spellStart"/>
            <w:r>
              <w:rPr>
                <w:color w:val="000000"/>
                <w:sz w:val="20"/>
                <w:szCs w:val="20"/>
              </w:rPr>
              <w:t>edgar</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AD8F875"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0C060CC" w14:textId="77777777" w:rsidR="009218C7" w:rsidRDefault="000F0ABD">
            <w:r>
              <w:rPr>
                <w:color w:val="000000"/>
                <w:sz w:val="20"/>
                <w:szCs w:val="20"/>
              </w:rPr>
              <w:t>10-K (annual, reserves + financials), 10-Q (quarterly), 8-K (material events). Primary source for reserve disclosures.</w:t>
            </w:r>
          </w:p>
        </w:tc>
      </w:tr>
      <w:tr w:rsidR="009218C7" w14:paraId="48FEB960"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48741" w14:textId="77777777" w:rsidR="009218C7" w:rsidRDefault="000F0ABD">
            <w:r>
              <w:rPr>
                <w:color w:val="000000"/>
                <w:sz w:val="20"/>
                <w:szCs w:val="20"/>
              </w:rPr>
              <w:t>Company investor relations sites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58A2E"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72B7B7" w14:textId="77777777" w:rsidR="009218C7" w:rsidRDefault="000F0ABD">
            <w:r>
              <w:rPr>
                <w:color w:val="000000"/>
                <w:sz w:val="20"/>
                <w:szCs w:val="20"/>
              </w:rPr>
              <w:t>Quarterly earnings decks, corporate presentations, guidance updates. Essential for tracking individual company metrics.</w:t>
            </w:r>
          </w:p>
        </w:tc>
      </w:tr>
      <w:tr w:rsidR="009218C7" w14:paraId="7CC1D366"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F1A862B" w14:textId="77777777" w:rsidR="009218C7" w:rsidRDefault="000F0ABD">
            <w:r>
              <w:rPr>
                <w:color w:val="000000"/>
                <w:sz w:val="20"/>
                <w:szCs w:val="20"/>
              </w:rPr>
              <w:t>SPE (onepetro.org)</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79A07D8" w14:textId="77777777" w:rsidR="009218C7" w:rsidRDefault="000F0ABD">
            <w:r>
              <w:rPr>
                <w:color w:val="000000"/>
                <w:sz w:val="20"/>
                <w:szCs w:val="20"/>
              </w:rPr>
              <w:t>Technical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2BDCC9" w14:textId="77777777" w:rsidR="009218C7" w:rsidRDefault="000F0ABD">
            <w:r>
              <w:rPr>
                <w:color w:val="000000"/>
                <w:sz w:val="20"/>
                <w:szCs w:val="20"/>
              </w:rPr>
              <w:t>Society of Petroleum Engineers papers. Best technical resource for reservoir engineering, completions, production.</w:t>
            </w:r>
          </w:p>
        </w:tc>
      </w:tr>
      <w:tr w:rsidR="009218C7" w14:paraId="0D170F3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D7DBBA" w14:textId="77777777" w:rsidR="009218C7" w:rsidRDefault="000F0ABD">
            <w:r>
              <w:rPr>
                <w:color w:val="000000"/>
                <w:sz w:val="20"/>
                <w:szCs w:val="20"/>
              </w:rPr>
              <w:t>IHS Markit (now S&amp;P Global)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54929"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47486" w14:textId="77777777" w:rsidR="009218C7" w:rsidRDefault="000F0ABD">
            <w:r>
              <w:rPr>
                <w:color w:val="000000"/>
                <w:sz w:val="20"/>
                <w:szCs w:val="20"/>
              </w:rPr>
              <w:t>International upstream data, field-by-field production, reserves by country.</w:t>
            </w:r>
          </w:p>
        </w:tc>
      </w:tr>
      <w:tr w:rsidR="009218C7" w14:paraId="0018EC0C"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8AFCFAE" w14:textId="77777777" w:rsidR="009218C7" w:rsidRDefault="000F0ABD">
            <w:r>
              <w:rPr>
                <w:color w:val="000000"/>
                <w:sz w:val="20"/>
                <w:szCs w:val="20"/>
              </w:rPr>
              <w:lastRenderedPageBreak/>
              <w:t>USGS (usgs.gov)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BF151D"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99B748" w14:textId="77777777" w:rsidR="009218C7" w:rsidRDefault="000F0ABD">
            <w:r>
              <w:rPr>
                <w:color w:val="000000"/>
                <w:sz w:val="20"/>
                <w:szCs w:val="20"/>
              </w:rPr>
              <w:t>Resource assessments for US basins (not reserves — undiscovered technically recoverable resources). Bakken, Permian assessments widely cited.</w:t>
            </w:r>
          </w:p>
        </w:tc>
      </w:tr>
      <w:tr w:rsidR="009218C7" w14:paraId="7E7E4B6C"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44640" w14:textId="77777777" w:rsidR="009218C7" w:rsidRDefault="000F0ABD">
            <w:r>
              <w:rPr>
                <w:color w:val="000000"/>
                <w:sz w:val="20"/>
                <w:szCs w:val="20"/>
              </w:rPr>
              <w:t>OilPrice.com / Hart Energy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A7E071" w14:textId="77777777" w:rsidR="009218C7" w:rsidRDefault="000F0ABD">
            <w:r>
              <w:rPr>
                <w:color w:val="000000"/>
                <w:sz w:val="20"/>
                <w:szCs w:val="20"/>
              </w:rPr>
              <w:t>Industry news — free/paid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A1256" w14:textId="77777777" w:rsidR="009218C7" w:rsidRDefault="000F0ABD">
            <w:r>
              <w:rPr>
                <w:color w:val="000000"/>
                <w:sz w:val="20"/>
                <w:szCs w:val="20"/>
              </w:rPr>
              <w:t>Daily news, deal coverage, analysis. Hart Energy publishes Oil &amp; Gas Investor magazine.</w:t>
            </w:r>
          </w:p>
        </w:tc>
      </w:tr>
    </w:tbl>
    <w:p w14:paraId="4E207ACD" w14:textId="77777777" w:rsidR="009218C7" w:rsidRDefault="009218C7">
      <w:pPr>
        <w:spacing w:after="120"/>
      </w:pPr>
    </w:p>
    <w:p w14:paraId="4F13DB05" w14:textId="77777777" w:rsidR="009218C7" w:rsidRDefault="000F0ABD">
      <w:pPr>
        <w:pStyle w:val="Heading2"/>
      </w:pPr>
      <w:proofErr w:type="gramStart"/>
      <w:r>
        <w:rPr>
          <w:color w:val="27500A"/>
          <w:sz w:val="26"/>
          <w:szCs w:val="26"/>
        </w:rPr>
        <w:t>1.7  Global</w:t>
      </w:r>
      <w:proofErr w:type="gramEnd"/>
      <w:r>
        <w:rPr>
          <w:color w:val="27500A"/>
          <w:sz w:val="26"/>
          <w:szCs w:val="26"/>
        </w:rPr>
        <w:t xml:space="preserve"> Counterparts — Key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360"/>
      </w:tblGrid>
      <w:tr w:rsidR="009218C7" w14:paraId="2C859242" w14:textId="77777777">
        <w:tc>
          <w:tcPr>
            <w:tcW w:w="17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7C632C5" w14:textId="77777777" w:rsidR="009218C7" w:rsidRPr="00C01CA9" w:rsidRDefault="000F0ABD">
            <w:pPr>
              <w:rPr>
                <w:color w:val="FFFFFF" w:themeColor="background1"/>
              </w:rPr>
            </w:pPr>
            <w:r w:rsidRPr="00C01CA9">
              <w:rPr>
                <w:b/>
                <w:bCs/>
                <w:color w:val="FFFFFF" w:themeColor="background1"/>
                <w:sz w:val="20"/>
                <w:szCs w:val="20"/>
              </w:rPr>
              <w:t>Region / Country</w:t>
            </w:r>
          </w:p>
        </w:tc>
        <w:tc>
          <w:tcPr>
            <w:tcW w:w="33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1996953F" w14:textId="77777777" w:rsidR="009218C7" w:rsidRPr="00C01CA9" w:rsidRDefault="000F0ABD">
            <w:pPr>
              <w:rPr>
                <w:color w:val="FFFFFF" w:themeColor="background1"/>
              </w:rPr>
            </w:pPr>
            <w:r w:rsidRPr="00C01CA9">
              <w:rPr>
                <w:b/>
                <w:bCs/>
                <w:color w:val="FFFFFF" w:themeColor="background1"/>
                <w:sz w:val="20"/>
                <w:szCs w:val="20"/>
              </w:rPr>
              <w:t>Key Facts</w:t>
            </w:r>
          </w:p>
        </w:tc>
        <w:tc>
          <w:tcPr>
            <w:tcW w:w="436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0E85805" w14:textId="77777777" w:rsidR="009218C7" w:rsidRPr="00C01CA9" w:rsidRDefault="000F0ABD">
            <w:pPr>
              <w:rPr>
                <w:color w:val="FFFFFF" w:themeColor="background1"/>
              </w:rPr>
            </w:pPr>
            <w:r w:rsidRPr="00C01CA9">
              <w:rPr>
                <w:b/>
                <w:bCs/>
                <w:color w:val="FFFFFF" w:themeColor="background1"/>
                <w:sz w:val="20"/>
                <w:szCs w:val="20"/>
              </w:rPr>
              <w:t>Comparable US Context</w:t>
            </w:r>
          </w:p>
        </w:tc>
      </w:tr>
      <w:tr w:rsidR="009218C7" w14:paraId="35018BCF"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B48AAAC" w14:textId="77777777" w:rsidR="009218C7" w:rsidRDefault="000F0ABD">
            <w:r>
              <w:rPr>
                <w:color w:val="000000"/>
                <w:sz w:val="20"/>
                <w:szCs w:val="20"/>
              </w:rPr>
              <w:t>Saudi Arabia (Saudi Aramco)</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DC840E8" w14:textId="77777777" w:rsidR="009218C7" w:rsidRDefault="000F0ABD">
            <w:r>
              <w:rPr>
                <w:color w:val="000000"/>
                <w:sz w:val="20"/>
                <w:szCs w:val="20"/>
              </w:rPr>
              <w:t xml:space="preserve">World's largest oil producer at ~9–12 mb/d (varies with OPEC+ quotas). Ghawar field alone produces ~3.8 mb/d — the world's largest conventional field. Lifting costs ~$2–3/bbl. Saudi Aramco is the world's most profitable company. </w:t>
            </w:r>
            <w:proofErr w:type="spellStart"/>
            <w:r>
              <w:rPr>
                <w:color w:val="000000"/>
                <w:sz w:val="20"/>
                <w:szCs w:val="20"/>
              </w:rPr>
              <w:t>IPO'd</w:t>
            </w:r>
            <w:proofErr w:type="spellEnd"/>
            <w:r>
              <w:rPr>
                <w:color w:val="000000"/>
                <w:sz w:val="20"/>
                <w:szCs w:val="20"/>
              </w:rPr>
              <w:t xml:space="preserve"> in 2019 on Saudi Exchange (Tadawul). Reserves: ~267 </w:t>
            </w:r>
            <w:proofErr w:type="spellStart"/>
            <w:r>
              <w:rPr>
                <w:color w:val="000000"/>
                <w:sz w:val="20"/>
                <w:szCs w:val="20"/>
              </w:rPr>
              <w:t>Gbbl</w:t>
            </w:r>
            <w:proofErr w:type="spellEnd"/>
            <w:r>
              <w:rPr>
                <w:color w:val="000000"/>
                <w:sz w:val="20"/>
                <w:szCs w:val="20"/>
              </w:rPr>
              <w:t xml:space="preserve"> (1P).</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6ED582" w14:textId="77777777" w:rsidR="009218C7" w:rsidRDefault="000F0ABD">
            <w:r>
              <w:rPr>
                <w:color w:val="000000"/>
                <w:sz w:val="20"/>
                <w:szCs w:val="20"/>
              </w:rPr>
              <w:t>Equivalent scale: Aramco is to Saudi Arabia what the entire US shale industry is to the US — the primary source of national revenue and geopolitical leverage. But Aramco's cost structure is 10–15× cheaper per barrel than US shale.</w:t>
            </w:r>
          </w:p>
        </w:tc>
      </w:tr>
      <w:tr w:rsidR="009218C7" w14:paraId="5F404D76"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5D44CA" w14:textId="77777777" w:rsidR="009218C7" w:rsidRDefault="000F0ABD">
            <w:r>
              <w:rPr>
                <w:color w:val="000000"/>
                <w:sz w:val="20"/>
                <w:szCs w:val="20"/>
              </w:rPr>
              <w:t>Persian Gulf / OPEC+ (UAE, Kuwait, Iraq, Iran)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24C2E3" w14:textId="77777777" w:rsidR="009218C7" w:rsidRDefault="000F0ABD">
            <w:r>
              <w:rPr>
                <w:color w:val="000000"/>
                <w:sz w:val="20"/>
                <w:szCs w:val="20"/>
              </w:rPr>
              <w:t>UAE (ADNOC): ~4 mb/d; low-cost, ambitions to grow to 5 mb/d by 2027. Kuwait (KPC): ~2.5 mb/d; Burgan field (world's 2nd largest). Iraq (BOC): ~4.3 mb/d; major IOC-operated fields (BP, ExxonMobil, TotalEnergies). Iran: ~3.2 mb/d; under US sanctions, sells to China at discount.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55F92" w14:textId="77777777" w:rsidR="009218C7" w:rsidRDefault="000F0ABD">
            <w:r>
              <w:rPr>
                <w:color w:val="000000"/>
                <w:sz w:val="20"/>
                <w:szCs w:val="20"/>
              </w:rPr>
              <w:t>OPEC+ collectively controls ~40% of global supply. Production decisions (especially Saudi swing capacity) set the global price floor. Basis for WTI premium/discount to Brent during supply events.</w:t>
            </w:r>
          </w:p>
        </w:tc>
      </w:tr>
      <w:tr w:rsidR="009218C7" w14:paraId="63FB5723"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E89783" w14:textId="77777777" w:rsidR="009218C7" w:rsidRDefault="000F0ABD">
            <w:r>
              <w:rPr>
                <w:color w:val="000000"/>
                <w:sz w:val="20"/>
                <w:szCs w:val="20"/>
              </w:rPr>
              <w:t>North Sea (UK / Norway)</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60948CB" w14:textId="77777777" w:rsidR="009218C7" w:rsidRDefault="000F0ABD">
            <w:r>
              <w:rPr>
                <w:color w:val="000000"/>
                <w:sz w:val="20"/>
                <w:szCs w:val="20"/>
              </w:rPr>
              <w:t>Norway: ~2 mb/d crude + world's largest sovereign wealth fund (NBIM, ~$1.7 trillion). Equinor dominant. UK North Sea: declining ~450 kb/d; Rosebank development contested. Key benchmark: Brent crude (Forties, Oseberg, Ekofisk, Troll blend). North Sea fields are mature, high-cost (~$30–40/</w:t>
            </w:r>
            <w:proofErr w:type="spellStart"/>
            <w:r>
              <w:rPr>
                <w:color w:val="000000"/>
                <w:sz w:val="20"/>
                <w:szCs w:val="20"/>
              </w:rPr>
              <w:t>bbl</w:t>
            </w:r>
            <w:proofErr w:type="spellEnd"/>
            <w:r>
              <w:rPr>
                <w:color w:val="000000"/>
                <w:sz w:val="20"/>
                <w:szCs w:val="20"/>
              </w:rPr>
              <w:t>), but technically sophisticated. Johan Sverdrup field (Norway) — 700 kb/d plateau, breakeven ~$12/bbl.</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3A632C" w14:textId="77777777" w:rsidR="009218C7" w:rsidRDefault="000F0ABD">
            <w:r>
              <w:rPr>
                <w:color w:val="000000"/>
                <w:sz w:val="20"/>
                <w:szCs w:val="20"/>
              </w:rPr>
              <w:t xml:space="preserve">Brent is the global crude benchmark (~80% of world oil priced off Brent). WTI is </w:t>
            </w:r>
            <w:proofErr w:type="gramStart"/>
            <w:r>
              <w:rPr>
                <w:color w:val="000000"/>
                <w:sz w:val="20"/>
                <w:szCs w:val="20"/>
              </w:rPr>
              <w:t>the</w:t>
            </w:r>
            <w:proofErr w:type="gramEnd"/>
            <w:r>
              <w:rPr>
                <w:color w:val="000000"/>
                <w:sz w:val="20"/>
                <w:szCs w:val="20"/>
              </w:rPr>
              <w:t xml:space="preserve"> US benchmark. Brent-WTI spread (Tool 2) reflects differential between Atlantic Basin and US Gulf Coast supply/demand balances.</w:t>
            </w:r>
          </w:p>
        </w:tc>
      </w:tr>
      <w:tr w:rsidR="009218C7" w14:paraId="175B3CE1"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AD6D8" w14:textId="77777777" w:rsidR="009218C7" w:rsidRDefault="000F0ABD">
            <w:r>
              <w:rPr>
                <w:color w:val="000000"/>
                <w:sz w:val="20"/>
                <w:szCs w:val="20"/>
              </w:rPr>
              <w:t>Russia (Rosneft, Lukoil, Gazprom)</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210359" w14:textId="77777777" w:rsidR="009218C7" w:rsidRDefault="000F0ABD">
            <w:r>
              <w:rPr>
                <w:color w:val="000000"/>
                <w:sz w:val="20"/>
                <w:szCs w:val="20"/>
              </w:rPr>
              <w:t xml:space="preserve">Pre-war: ~10.5 mb/d crude, ~2.2 </w:t>
            </w:r>
            <w:proofErr w:type="spellStart"/>
            <w:r>
              <w:rPr>
                <w:color w:val="000000"/>
                <w:sz w:val="20"/>
                <w:szCs w:val="20"/>
              </w:rPr>
              <w:t>tcf</w:t>
            </w:r>
            <w:proofErr w:type="spellEnd"/>
            <w:r>
              <w:rPr>
                <w:color w:val="000000"/>
                <w:sz w:val="20"/>
                <w:szCs w:val="20"/>
              </w:rPr>
              <w:t>/d gas. Post-2022 sanctions: redirected ~80% of crude exports to India and China (Urals at $15–25/</w:t>
            </w:r>
            <w:proofErr w:type="spellStart"/>
            <w:r>
              <w:rPr>
                <w:color w:val="000000"/>
                <w:sz w:val="20"/>
                <w:szCs w:val="20"/>
              </w:rPr>
              <w:t>bbl</w:t>
            </w:r>
            <w:proofErr w:type="spellEnd"/>
            <w:r>
              <w:rPr>
                <w:color w:val="000000"/>
                <w:sz w:val="20"/>
                <w:szCs w:val="20"/>
              </w:rPr>
              <w:t xml:space="preserve"> discount to Brent). Rosneft is state-controlled; Lukoil and Gazprom Neft are partially private. West Siberia (</w:t>
            </w:r>
            <w:proofErr w:type="spellStart"/>
            <w:r>
              <w:rPr>
                <w:color w:val="000000"/>
                <w:sz w:val="20"/>
                <w:szCs w:val="20"/>
              </w:rPr>
              <w:t>Samotlor</w:t>
            </w:r>
            <w:proofErr w:type="spellEnd"/>
            <w:r>
              <w:rPr>
                <w:color w:val="000000"/>
                <w:sz w:val="20"/>
                <w:szCs w:val="20"/>
              </w:rPr>
              <w:t xml:space="preserve">, Yuganskneftegaz) </w:t>
            </w:r>
            <w:proofErr w:type="gramStart"/>
            <w:r>
              <w:rPr>
                <w:color w:val="000000"/>
                <w:sz w:val="20"/>
                <w:szCs w:val="20"/>
              </w:rPr>
              <w:t>core</w:t>
            </w:r>
            <w:proofErr w:type="gramEnd"/>
            <w:r>
              <w:rPr>
                <w:color w:val="000000"/>
                <w:sz w:val="20"/>
                <w:szCs w:val="20"/>
              </w:rPr>
              <w:t xml:space="preserve"> producing </w:t>
            </w:r>
            <w:r>
              <w:rPr>
                <w:color w:val="000000"/>
                <w:sz w:val="20"/>
                <w:szCs w:val="20"/>
              </w:rPr>
              <w:lastRenderedPageBreak/>
              <w:t xml:space="preserve">region. Arctic projects (Vostok Oil, </w:t>
            </w:r>
            <w:proofErr w:type="spellStart"/>
            <w:r>
              <w:rPr>
                <w:color w:val="000000"/>
                <w:sz w:val="20"/>
                <w:szCs w:val="20"/>
              </w:rPr>
              <w:t>Prirazlomnoye</w:t>
            </w:r>
            <w:proofErr w:type="spellEnd"/>
            <w:r>
              <w:rPr>
                <w:color w:val="000000"/>
                <w:sz w:val="20"/>
                <w:szCs w:val="20"/>
              </w:rPr>
              <w:t>) are future growth.</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A2FDE" w14:textId="77777777" w:rsidR="009218C7" w:rsidRDefault="000F0ABD">
            <w:r>
              <w:rPr>
                <w:color w:val="000000"/>
                <w:sz w:val="20"/>
                <w:szCs w:val="20"/>
              </w:rPr>
              <w:lastRenderedPageBreak/>
              <w:t>Russia's supply disruption post-2022 was the primary driver of 2022 energy crisis and European LNG pivot. Urals discount to Brent is a key spread to monitor. Russian production has proven more resilient than Western analysts expected.</w:t>
            </w:r>
          </w:p>
        </w:tc>
      </w:tr>
      <w:tr w:rsidR="009218C7" w14:paraId="7B9D3109"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3B4680" w14:textId="77777777" w:rsidR="009218C7" w:rsidRDefault="000F0ABD">
            <w:r>
              <w:rPr>
                <w:color w:val="000000"/>
                <w:sz w:val="20"/>
                <w:szCs w:val="20"/>
              </w:rPr>
              <w:t>Venezuela (PDVSA)</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70C7045" w14:textId="77777777" w:rsidR="009218C7" w:rsidRDefault="000F0ABD">
            <w:r>
              <w:rPr>
                <w:color w:val="000000"/>
                <w:sz w:val="20"/>
                <w:szCs w:val="20"/>
              </w:rPr>
              <w:t xml:space="preserve">World's largest proved reserves (~300 </w:t>
            </w:r>
            <w:proofErr w:type="spellStart"/>
            <w:r>
              <w:rPr>
                <w:color w:val="000000"/>
                <w:sz w:val="20"/>
                <w:szCs w:val="20"/>
              </w:rPr>
              <w:t>Gbbl</w:t>
            </w:r>
            <w:proofErr w:type="spellEnd"/>
            <w:r>
              <w:rPr>
                <w:color w:val="000000"/>
                <w:sz w:val="20"/>
                <w:szCs w:val="20"/>
              </w:rPr>
              <w:t xml:space="preserve"> — mostly extra-heavy Orinoco Belt). Production collapsed from ~3.5 mb/d (1998) to ~700 kb/d (2020) due to mismanagement, underinvestment, and US sanctions. Recent recovery toward ~900 kb/d with OFAC license waivers. PDVSA is entirely state-owned and deeply dysfunctional — debt defaults, asset seizures.</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33BE3C1" w14:textId="77777777" w:rsidR="009218C7" w:rsidRDefault="000F0ABD">
            <w:r>
              <w:rPr>
                <w:color w:val="000000"/>
                <w:sz w:val="20"/>
                <w:szCs w:val="20"/>
              </w:rPr>
              <w:t>Venezuela's heavy crude was key feedstock for US Gulf Coast complex refineries (configured for heavy sour). Canadian oil sands crude (WCS) has partially replaced Venezuelan supply in US refining. Illustrates political risk in resource nationalism.</w:t>
            </w:r>
          </w:p>
        </w:tc>
      </w:tr>
      <w:tr w:rsidR="009218C7" w14:paraId="1819E420"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F22E0" w14:textId="77777777" w:rsidR="009218C7" w:rsidRDefault="000F0ABD">
            <w:r>
              <w:rPr>
                <w:color w:val="000000"/>
                <w:sz w:val="20"/>
                <w:szCs w:val="20"/>
              </w:rPr>
              <w:t>Canada (Oil Sands / Montney)</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99C7E9" w14:textId="77777777" w:rsidR="009218C7" w:rsidRDefault="000F0ABD">
            <w:r>
              <w:rPr>
                <w:color w:val="000000"/>
                <w:sz w:val="20"/>
                <w:szCs w:val="20"/>
              </w:rPr>
              <w:t xml:space="preserve">Oil sands (Alberta): ~3.3 mb/d bitumen/SCO. Major producers: Canadian Natural Resources (CNQ), Cenovus, Suncor, Imperial Oil. Extremely low decline (mining operations). Trans Mountain Expansion (TMX) opened 2024 — adds 590 kb/d capacity to Pacific Coast. Montney (BC/AB): prolific liquids-rich shale </w:t>
            </w:r>
            <w:proofErr w:type="gramStart"/>
            <w:r>
              <w:rPr>
                <w:color w:val="000000"/>
                <w:sz w:val="20"/>
                <w:szCs w:val="20"/>
              </w:rPr>
              <w:t>play</w:t>
            </w:r>
            <w:proofErr w:type="gramEnd"/>
            <w:r>
              <w:rPr>
                <w:color w:val="000000"/>
                <w:sz w:val="20"/>
                <w:szCs w:val="20"/>
              </w:rPr>
              <w:t xml:space="preserve"> with ~14 bcf/d gas + NGLs.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971BFF" w14:textId="77777777" w:rsidR="009218C7" w:rsidRDefault="000F0ABD">
            <w:r>
              <w:rPr>
                <w:color w:val="000000"/>
                <w:sz w:val="20"/>
                <w:szCs w:val="20"/>
              </w:rPr>
              <w:t>WCS (Western Canadian Select) is the heavy sour benchmark — historically $15–25/</w:t>
            </w:r>
            <w:proofErr w:type="spellStart"/>
            <w:r>
              <w:rPr>
                <w:color w:val="000000"/>
                <w:sz w:val="20"/>
                <w:szCs w:val="20"/>
              </w:rPr>
              <w:t>bbl</w:t>
            </w:r>
            <w:proofErr w:type="spellEnd"/>
            <w:r>
              <w:rPr>
                <w:color w:val="000000"/>
                <w:sz w:val="20"/>
                <w:szCs w:val="20"/>
              </w:rPr>
              <w:t xml:space="preserve"> below WTI. TMX opening reduced the discount by improving access to Pacific markets. Canadian gas increasingly competes with Marcellus for US market share.</w:t>
            </w:r>
          </w:p>
        </w:tc>
      </w:tr>
      <w:tr w:rsidR="009218C7" w14:paraId="6D92002D"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45154FA" w14:textId="77777777" w:rsidR="009218C7" w:rsidRDefault="000F0ABD">
            <w:r>
              <w:rPr>
                <w:color w:val="000000"/>
                <w:sz w:val="20"/>
                <w:szCs w:val="20"/>
              </w:rPr>
              <w:t>Brazil (Petrobras / Pre-salt)</w:t>
            </w:r>
          </w:p>
        </w:tc>
        <w:tc>
          <w:tcPr>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F35BAE3" w14:textId="77777777" w:rsidR="009218C7" w:rsidRDefault="000F0ABD">
            <w:r>
              <w:rPr>
                <w:color w:val="000000"/>
                <w:sz w:val="20"/>
                <w:szCs w:val="20"/>
              </w:rPr>
              <w:t>Pre-salt deepwater (Santos/Campos basins): ~4.1 mb/d. Petrobras among world's most efficient deepwater operators. Break-even ~$30/</w:t>
            </w:r>
            <w:proofErr w:type="spellStart"/>
            <w:r>
              <w:rPr>
                <w:color w:val="000000"/>
                <w:sz w:val="20"/>
                <w:szCs w:val="20"/>
              </w:rPr>
              <w:t>bbl</w:t>
            </w:r>
            <w:proofErr w:type="spellEnd"/>
            <w:r>
              <w:rPr>
                <w:color w:val="000000"/>
                <w:sz w:val="20"/>
                <w:szCs w:val="20"/>
              </w:rPr>
              <w:t xml:space="preserve"> on best pre-salt wells. </w:t>
            </w:r>
            <w:proofErr w:type="spellStart"/>
            <w:r>
              <w:rPr>
                <w:color w:val="000000"/>
                <w:sz w:val="20"/>
                <w:szCs w:val="20"/>
              </w:rPr>
              <w:t>Buzios</w:t>
            </w:r>
            <w:proofErr w:type="spellEnd"/>
            <w:r>
              <w:rPr>
                <w:color w:val="000000"/>
                <w:sz w:val="20"/>
                <w:szCs w:val="20"/>
              </w:rPr>
              <w:t xml:space="preserve"> (Lula) field: world's largest deepwater field, 1.8 mb/d. Production growth expected to 2030+. IOC partners: TotalEnergies, Shell, Equinor.</w:t>
            </w:r>
          </w:p>
        </w:tc>
        <w:tc>
          <w:tcPr>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4F558E" w14:textId="77777777" w:rsidR="009218C7" w:rsidRDefault="000F0ABD">
            <w:r>
              <w:rPr>
                <w:color w:val="000000"/>
                <w:sz w:val="20"/>
                <w:szCs w:val="20"/>
              </w:rPr>
              <w:t>Brazilian deepwater is the highest-quality large-scale conventional growth resource outside OPEC. Often compared to Guyana (ExxonMobil Stabroek) as the new frontier of conventional deepwater growth.</w:t>
            </w:r>
          </w:p>
        </w:tc>
      </w:tr>
      <w:tr w:rsidR="009218C7" w14:paraId="48C8E79E"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1DA527" w14:textId="77777777" w:rsidR="009218C7" w:rsidRDefault="000F0ABD">
            <w:r>
              <w:rPr>
                <w:color w:val="000000"/>
                <w:sz w:val="20"/>
                <w:szCs w:val="20"/>
              </w:rPr>
              <w:t>Guyana (ExxonMobil Stabroek)</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584BD" w14:textId="77777777" w:rsidR="009218C7" w:rsidRDefault="000F0ABD">
            <w:r>
              <w:rPr>
                <w:color w:val="000000"/>
                <w:sz w:val="20"/>
                <w:szCs w:val="20"/>
              </w:rPr>
              <w:t xml:space="preserve">Discovered 2015; first oil 2019. Now ~600 kb/d; projected 1.2 mb/d by 2027. ExxonMobil (45% op), Hess (30%), CNOOC (25%). ~11 billion </w:t>
            </w:r>
            <w:proofErr w:type="spellStart"/>
            <w:r>
              <w:rPr>
                <w:color w:val="000000"/>
                <w:sz w:val="20"/>
                <w:szCs w:val="20"/>
              </w:rPr>
              <w:t>bbl</w:t>
            </w:r>
            <w:proofErr w:type="spellEnd"/>
            <w:r>
              <w:rPr>
                <w:color w:val="000000"/>
                <w:sz w:val="20"/>
                <w:szCs w:val="20"/>
              </w:rPr>
              <w:t xml:space="preserve"> resource. Breakeven ~$25–35/bbl. Transforms Guyana from poverty to oil wealth — Dutch disease risk discussed. Hess's stake was key rationale for Chevron acquisition.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D209A5" w14:textId="77777777" w:rsidR="009218C7" w:rsidRDefault="000F0ABD">
            <w:r>
              <w:rPr>
                <w:color w:val="000000"/>
                <w:sz w:val="20"/>
                <w:szCs w:val="20"/>
              </w:rPr>
              <w:t>Stabroek is the most significant new conventional oil discovery in decades. Demonstrates that frontier deepwater exploration still works. Illustrates value of exploration optionality that integrated majors retain vs. pure-play US shale operators.</w:t>
            </w:r>
          </w:p>
        </w:tc>
      </w:tr>
    </w:tbl>
    <w:p w14:paraId="5E6A68B8" w14:textId="77777777" w:rsidR="009218C7" w:rsidRDefault="000F0AB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18C7" w14:paraId="4553BFA7" w14:textId="77777777">
        <w:tc>
          <w:tcPr>
            <w:tcW w:w="9360" w:type="dxa"/>
            <w:tcBorders>
              <w:top w:val="none" w:sz="0" w:space="0" w:color="FFFFFF"/>
              <w:left w:val="none" w:sz="0" w:space="0" w:color="FFFFFF"/>
              <w:bottom w:val="none" w:sz="0" w:space="0" w:color="FFFFFF"/>
              <w:right w:val="none" w:sz="0" w:space="0" w:color="FFFFFF"/>
            </w:tcBorders>
            <w:shd w:val="clear" w:color="auto" w:fill="0C447C"/>
            <w:tcMar>
              <w:top w:w="120" w:type="dxa"/>
              <w:left w:w="180" w:type="dxa"/>
              <w:bottom w:w="120" w:type="dxa"/>
              <w:right w:w="180" w:type="dxa"/>
            </w:tcMar>
          </w:tcPr>
          <w:p w14:paraId="33405042" w14:textId="77777777" w:rsidR="009218C7" w:rsidRDefault="000F0ABD">
            <w:r>
              <w:rPr>
                <w:b/>
                <w:bCs/>
                <w:color w:val="FFFFFF"/>
                <w:sz w:val="28"/>
                <w:szCs w:val="28"/>
              </w:rPr>
              <w:lastRenderedPageBreak/>
              <w:t>SECTION 2 — MIDSTREAM</w:t>
            </w:r>
          </w:p>
        </w:tc>
      </w:tr>
    </w:tbl>
    <w:p w14:paraId="38EC550A" w14:textId="77777777" w:rsidR="009218C7" w:rsidRDefault="009218C7">
      <w:pPr>
        <w:spacing w:after="80"/>
      </w:pPr>
    </w:p>
    <w:p w14:paraId="5D8745A2" w14:textId="77777777" w:rsidR="009218C7" w:rsidRDefault="000F0ABD">
      <w:pPr>
        <w:spacing w:after="160"/>
      </w:pPr>
      <w:r>
        <w:rPr>
          <w:color w:val="222222"/>
        </w:rPr>
        <w:t>Midstream encompasses the infrastructure that moves, processes, stores, and conditions hydrocarbons between the wellhead and the refinery or end consumer. It is a fee-based infrastructure business — companies charge a toll for moving molecules, without taking commodity price risk on the molecule itself. Midstream cash flows resemble regulated utilities: predictable, contracted, and driven by volumes rather than commodity prices.</w:t>
      </w:r>
    </w:p>
    <w:p w14:paraId="2987525C" w14:textId="77777777" w:rsidR="009218C7" w:rsidRDefault="000F0ABD">
      <w:pPr>
        <w:pStyle w:val="Heading2"/>
      </w:pPr>
      <w:proofErr w:type="gramStart"/>
      <w:r>
        <w:rPr>
          <w:color w:val="0C447C"/>
          <w:sz w:val="26"/>
          <w:szCs w:val="26"/>
        </w:rPr>
        <w:t>2.1  Key</w:t>
      </w:r>
      <w:proofErr w:type="gramEnd"/>
      <w:r>
        <w:rPr>
          <w:color w:val="0C447C"/>
          <w:sz w:val="26"/>
          <w:szCs w:val="26"/>
        </w:rPr>
        <w:t xml:space="preserve"> Facts &amp;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37F1477"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76F6C96" w14:textId="77777777" w:rsidR="009218C7" w:rsidRPr="007F10BB" w:rsidRDefault="000F0ABD">
            <w:pPr>
              <w:rPr>
                <w:color w:val="FFFFFF" w:themeColor="background1"/>
              </w:rPr>
            </w:pPr>
            <w:r w:rsidRPr="007F10BB">
              <w:rPr>
                <w:b/>
                <w:bCs/>
                <w:color w:val="FFFFFF" w:themeColor="background1"/>
                <w:sz w:val="20"/>
                <w:szCs w:val="20"/>
              </w:rPr>
              <w:t>Fact / Statistic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8A5962E" w14:textId="77777777" w:rsidR="009218C7" w:rsidRPr="007F10BB" w:rsidRDefault="000F0ABD">
            <w:pPr>
              <w:rPr>
                <w:color w:val="FFFFFF" w:themeColor="background1"/>
              </w:rPr>
            </w:pPr>
            <w:r w:rsidRPr="007F10BB">
              <w:rPr>
                <w:b/>
                <w:bCs/>
                <w:color w:val="FFFFFF" w:themeColor="background1"/>
                <w:sz w:val="20"/>
                <w:szCs w:val="20"/>
              </w:rPr>
              <w:t>Detail</w:t>
            </w:r>
          </w:p>
        </w:tc>
      </w:tr>
      <w:tr w:rsidR="009218C7" w14:paraId="0EB2F5E1"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D40E415" w14:textId="77777777" w:rsidR="009218C7" w:rsidRDefault="000F0ABD">
            <w:r>
              <w:rPr>
                <w:color w:val="000000"/>
                <w:sz w:val="20"/>
                <w:szCs w:val="20"/>
              </w:rPr>
              <w:t>US pipeline network</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7AE514" w14:textId="77777777" w:rsidR="009218C7" w:rsidRDefault="000F0ABD">
            <w:r>
              <w:rPr>
                <w:color w:val="000000"/>
                <w:sz w:val="20"/>
                <w:szCs w:val="20"/>
              </w:rPr>
              <w:t>~2.5 million miles of pipelines — crude, gas, products, and gathering combined</w:t>
            </w:r>
          </w:p>
        </w:tc>
      </w:tr>
      <w:tr w:rsidR="009218C7" w14:paraId="1D55EF63"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8F6267" w14:textId="77777777" w:rsidR="009218C7" w:rsidRDefault="000F0ABD">
            <w:r>
              <w:rPr>
                <w:color w:val="000000"/>
                <w:sz w:val="20"/>
                <w:szCs w:val="20"/>
              </w:rPr>
              <w:t>US crude pipeline capacity</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BEBC98" w14:textId="77777777" w:rsidR="009218C7" w:rsidRDefault="000F0ABD">
            <w:r>
              <w:rPr>
                <w:color w:val="000000"/>
                <w:sz w:val="20"/>
                <w:szCs w:val="20"/>
              </w:rPr>
              <w:t>~20 mb/d — connects Permian, Bakken, Cushing, and Gulf Coast refinery centers</w:t>
            </w:r>
          </w:p>
        </w:tc>
      </w:tr>
      <w:tr w:rsidR="009218C7" w14:paraId="461A479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D5D1E" w14:textId="77777777" w:rsidR="009218C7" w:rsidRDefault="000F0ABD">
            <w:r>
              <w:rPr>
                <w:color w:val="000000"/>
                <w:sz w:val="20"/>
                <w:szCs w:val="20"/>
              </w:rPr>
              <w:t>Cushing, OK storage capacity</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57A0B8F" w14:textId="77777777" w:rsidR="009218C7" w:rsidRDefault="000F0ABD">
            <w:r>
              <w:rPr>
                <w:color w:val="000000"/>
                <w:sz w:val="20"/>
                <w:szCs w:val="20"/>
              </w:rPr>
              <w:t xml:space="preserve">~90 million barrels working capacity; </w:t>
            </w:r>
            <w:proofErr w:type="gramStart"/>
            <w:r>
              <w:rPr>
                <w:color w:val="000000"/>
                <w:sz w:val="20"/>
                <w:szCs w:val="20"/>
              </w:rPr>
              <w:t>typically</w:t>
            </w:r>
            <w:proofErr w:type="gramEnd"/>
            <w:r>
              <w:rPr>
                <w:color w:val="000000"/>
                <w:sz w:val="20"/>
                <w:szCs w:val="20"/>
              </w:rPr>
              <w:t xml:space="preserve"> 20–40 </w:t>
            </w:r>
            <w:proofErr w:type="spellStart"/>
            <w:r>
              <w:rPr>
                <w:color w:val="000000"/>
                <w:sz w:val="20"/>
                <w:szCs w:val="20"/>
              </w:rPr>
              <w:t>MMbbl</w:t>
            </w:r>
            <w:proofErr w:type="spellEnd"/>
            <w:r>
              <w:rPr>
                <w:color w:val="000000"/>
                <w:sz w:val="20"/>
                <w:szCs w:val="20"/>
              </w:rPr>
              <w:t xml:space="preserve"> in storage; WTI futures delivery point</w:t>
            </w:r>
          </w:p>
        </w:tc>
      </w:tr>
      <w:tr w:rsidR="009218C7" w14:paraId="30C3DFC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A23A1" w14:textId="77777777" w:rsidR="009218C7" w:rsidRDefault="000F0ABD">
            <w:r>
              <w:rPr>
                <w:color w:val="000000"/>
                <w:sz w:val="20"/>
                <w:szCs w:val="20"/>
              </w:rPr>
              <w:t>Colonial Pipeline throughput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75D046" w14:textId="77777777" w:rsidR="009218C7" w:rsidRDefault="000F0ABD">
            <w:r>
              <w:rPr>
                <w:color w:val="000000"/>
                <w:sz w:val="20"/>
                <w:szCs w:val="20"/>
              </w:rPr>
              <w:t>~2.5 mb/d; 5,500 miles; largest US refined products pipeline; Line 1 = gasoline, Line 2 = distillates</w:t>
            </w:r>
          </w:p>
        </w:tc>
      </w:tr>
      <w:tr w:rsidR="009218C7" w14:paraId="66BE53A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56CA0AB" w14:textId="77777777" w:rsidR="009218C7" w:rsidRDefault="000F0ABD">
            <w:r>
              <w:rPr>
                <w:color w:val="000000"/>
                <w:sz w:val="20"/>
                <w:szCs w:val="20"/>
              </w:rPr>
              <w:t>Transco gas pipeline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35CB5FD" w14:textId="77777777" w:rsidR="009218C7" w:rsidRDefault="000F0ABD">
            <w:r>
              <w:rPr>
                <w:color w:val="000000"/>
                <w:sz w:val="20"/>
                <w:szCs w:val="20"/>
              </w:rPr>
              <w:t>Williams Companies; ~10 bcf/d capacity; longest US gas pipeline — 1,800 miles from TX to NY</w:t>
            </w:r>
          </w:p>
        </w:tc>
      </w:tr>
      <w:tr w:rsidR="009218C7" w14:paraId="299A9E8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9CC022" w14:textId="77777777" w:rsidR="009218C7" w:rsidRDefault="000F0ABD">
            <w:r>
              <w:rPr>
                <w:color w:val="000000"/>
                <w:sz w:val="20"/>
                <w:szCs w:val="20"/>
              </w:rPr>
              <w:t>US LNG export capacity (2024)</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3993D" w14:textId="77777777" w:rsidR="009218C7" w:rsidRDefault="000F0ABD">
            <w:r>
              <w:rPr>
                <w:color w:val="000000"/>
                <w:sz w:val="20"/>
                <w:szCs w:val="20"/>
              </w:rPr>
              <w:t>~13.5 bcf/d — US became world's largest LNG exporter in 2023 (ahead of Qatar and Australia)</w:t>
            </w:r>
          </w:p>
        </w:tc>
      </w:tr>
      <w:tr w:rsidR="009218C7" w14:paraId="0DF259D4"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C0E4C2" w14:textId="77777777" w:rsidR="009218C7" w:rsidRDefault="000F0ABD">
            <w:r>
              <w:rPr>
                <w:color w:val="000000"/>
                <w:sz w:val="20"/>
                <w:szCs w:val="20"/>
              </w:rPr>
              <w:t>US gas processing plants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14AB0A" w14:textId="77777777" w:rsidR="009218C7" w:rsidRDefault="000F0ABD">
            <w:r>
              <w:rPr>
                <w:color w:val="000000"/>
                <w:sz w:val="20"/>
                <w:szCs w:val="20"/>
              </w:rPr>
              <w:t>~570 active plants; combined capacity ~75+ bcf/d; concentrated in Permian, Midcontinent, Appalachia</w:t>
            </w:r>
          </w:p>
        </w:tc>
      </w:tr>
      <w:tr w:rsidR="009218C7" w14:paraId="3CD6FB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CE086" w14:textId="77777777" w:rsidR="009218C7" w:rsidRDefault="000F0ABD">
            <w:r>
              <w:rPr>
                <w:color w:val="000000"/>
                <w:sz w:val="20"/>
                <w:szCs w:val="20"/>
              </w:rPr>
              <w:t>Mont Belvieu NGL hub</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E4B98" w14:textId="77777777" w:rsidR="009218C7" w:rsidRDefault="000F0ABD">
            <w:r>
              <w:rPr>
                <w:color w:val="000000"/>
                <w:sz w:val="20"/>
                <w:szCs w:val="20"/>
              </w:rPr>
              <w:t>Largest NGL hub globally; ~300+ million barrels of NGL storage; pricing benchmark for purity products</w:t>
            </w:r>
          </w:p>
        </w:tc>
      </w:tr>
      <w:tr w:rsidR="009218C7" w14:paraId="69191CE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E694291" w14:textId="77777777" w:rsidR="009218C7" w:rsidRDefault="000F0ABD">
            <w:r>
              <w:rPr>
                <w:color w:val="000000"/>
                <w:sz w:val="20"/>
                <w:szCs w:val="20"/>
              </w:rPr>
              <w:t>Typical pipeline tariff (crude)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72B744A" w14:textId="77777777" w:rsidR="009218C7" w:rsidRDefault="000F0ABD">
            <w:r>
              <w:rPr>
                <w:color w:val="000000"/>
                <w:sz w:val="20"/>
                <w:szCs w:val="20"/>
              </w:rPr>
              <w:t>$0.50–$3.00/</w:t>
            </w:r>
            <w:proofErr w:type="spellStart"/>
            <w:r>
              <w:rPr>
                <w:color w:val="000000"/>
                <w:sz w:val="20"/>
                <w:szCs w:val="20"/>
              </w:rPr>
              <w:t>bbl</w:t>
            </w:r>
            <w:proofErr w:type="spellEnd"/>
            <w:r>
              <w:rPr>
                <w:color w:val="000000"/>
                <w:sz w:val="20"/>
                <w:szCs w:val="20"/>
              </w:rPr>
              <w:t xml:space="preserve"> depending on distance, diameter, and whether FERC-regulated</w:t>
            </w:r>
          </w:p>
        </w:tc>
      </w:tr>
      <w:tr w:rsidR="009218C7" w14:paraId="23D4515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620C9" w14:textId="77777777" w:rsidR="009218C7" w:rsidRDefault="000F0ABD">
            <w:r>
              <w:rPr>
                <w:color w:val="000000"/>
                <w:sz w:val="20"/>
                <w:szCs w:val="20"/>
              </w:rPr>
              <w:t>Typical gas gathering fee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47D35" w14:textId="77777777" w:rsidR="009218C7" w:rsidRDefault="000F0ABD">
            <w:r>
              <w:rPr>
                <w:color w:val="000000"/>
                <w:sz w:val="20"/>
                <w:szCs w:val="20"/>
              </w:rPr>
              <w:t>$0.20–$0.80/Mcf for gathering; $0.30–$1.00/Mcf for processing</w:t>
            </w:r>
          </w:p>
        </w:tc>
      </w:tr>
      <w:tr w:rsidR="009218C7" w14:paraId="680F2F25"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3405BF5" w14:textId="77777777" w:rsidR="009218C7" w:rsidRDefault="000F0ABD">
            <w:r>
              <w:rPr>
                <w:color w:val="000000"/>
                <w:sz w:val="20"/>
                <w:szCs w:val="20"/>
              </w:rPr>
              <w:t>MLP distribution yield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147D13" w14:textId="77777777" w:rsidR="009218C7" w:rsidRDefault="000F0ABD">
            <w:r>
              <w:rPr>
                <w:color w:val="000000"/>
                <w:sz w:val="20"/>
                <w:szCs w:val="20"/>
              </w:rPr>
              <w:t>5–9% typical for investment-grade MLPs; attractive vs. corporate bonds given predictable DCF</w:t>
            </w:r>
          </w:p>
        </w:tc>
      </w:tr>
      <w:tr w:rsidR="009218C7" w14:paraId="24812E9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0985A" w14:textId="77777777" w:rsidR="009218C7" w:rsidRDefault="000F0ABD">
            <w:r>
              <w:rPr>
                <w:color w:val="000000"/>
                <w:sz w:val="20"/>
                <w:szCs w:val="20"/>
              </w:rPr>
              <w:t>Midstream capex cycle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317C7A" w14:textId="77777777" w:rsidR="009218C7" w:rsidRDefault="000F0ABD">
            <w:r>
              <w:rPr>
                <w:color w:val="000000"/>
                <w:sz w:val="20"/>
                <w:szCs w:val="20"/>
              </w:rPr>
              <w:t>US midstream capex peaked ~$50B/year (2018–2019); fell to ~$25–30B post-shale slowdown</w:t>
            </w:r>
          </w:p>
        </w:tc>
      </w:tr>
      <w:tr w:rsidR="009218C7" w14:paraId="04580B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AE5EBCB" w14:textId="77777777" w:rsidR="009218C7" w:rsidRDefault="000F0ABD">
            <w:r>
              <w:rPr>
                <w:color w:val="000000"/>
                <w:sz w:val="20"/>
                <w:szCs w:val="20"/>
              </w:rPr>
              <w:t>Take-or-pay provisions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1938B69" w14:textId="77777777" w:rsidR="009218C7" w:rsidRDefault="000F0ABD">
            <w:r>
              <w:rPr>
                <w:color w:val="000000"/>
                <w:sz w:val="20"/>
                <w:szCs w:val="20"/>
              </w:rPr>
              <w:t>Shipper pays minimum volume fee even if they don't ship — key mechanism transferring volume risk to E&amp;Ps</w:t>
            </w:r>
          </w:p>
        </w:tc>
      </w:tr>
      <w:tr w:rsidR="009218C7" w14:paraId="3BBB5B2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28962" w14:textId="77777777" w:rsidR="009218C7" w:rsidRDefault="000F0ABD">
            <w:r>
              <w:rPr>
                <w:color w:val="000000"/>
                <w:sz w:val="20"/>
                <w:szCs w:val="20"/>
              </w:rPr>
              <w:t>Average pipeline life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D5E68" w14:textId="77777777" w:rsidR="009218C7" w:rsidRDefault="000F0ABD">
            <w:r>
              <w:rPr>
                <w:color w:val="000000"/>
                <w:sz w:val="20"/>
                <w:szCs w:val="20"/>
              </w:rPr>
              <w:t>30–50+ years operational life; infrastructure built in 1960s–1980s still operational today</w:t>
            </w:r>
          </w:p>
        </w:tc>
      </w:tr>
      <w:tr w:rsidR="009218C7" w14:paraId="4AB679D8"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DA5AB50" w14:textId="77777777" w:rsidR="009218C7" w:rsidRDefault="000F0ABD">
            <w:r>
              <w:rPr>
                <w:color w:val="000000"/>
                <w:sz w:val="20"/>
                <w:szCs w:val="20"/>
              </w:rPr>
              <w:t>Frac spread (NGL economics)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7A9DDFF" w14:textId="77777777" w:rsidR="009218C7" w:rsidRDefault="000F0ABD">
            <w:r>
              <w:rPr>
                <w:color w:val="000000"/>
                <w:sz w:val="20"/>
                <w:szCs w:val="20"/>
              </w:rPr>
              <w:t>NGL value ($/</w:t>
            </w:r>
            <w:proofErr w:type="spellStart"/>
            <w:r>
              <w:rPr>
                <w:color w:val="000000"/>
                <w:sz w:val="20"/>
                <w:szCs w:val="20"/>
              </w:rPr>
              <w:t>MMbtu</w:t>
            </w:r>
            <w:proofErr w:type="spellEnd"/>
            <w:r>
              <w:rPr>
                <w:color w:val="000000"/>
                <w:sz w:val="20"/>
                <w:szCs w:val="20"/>
              </w:rPr>
              <w:t>) minus natural gas value ($/</w:t>
            </w:r>
            <w:proofErr w:type="spellStart"/>
            <w:r>
              <w:rPr>
                <w:color w:val="000000"/>
                <w:sz w:val="20"/>
                <w:szCs w:val="20"/>
              </w:rPr>
              <w:t>MMbtu</w:t>
            </w:r>
            <w:proofErr w:type="spellEnd"/>
            <w:r>
              <w:rPr>
                <w:color w:val="000000"/>
                <w:sz w:val="20"/>
                <w:szCs w:val="20"/>
              </w:rPr>
              <w:t>); drives processing plant profitability</w:t>
            </w:r>
          </w:p>
        </w:tc>
      </w:tr>
    </w:tbl>
    <w:p w14:paraId="556D3733" w14:textId="77777777" w:rsidR="009218C7" w:rsidRDefault="009218C7">
      <w:pPr>
        <w:spacing w:after="120"/>
      </w:pPr>
    </w:p>
    <w:p w14:paraId="59EB704C" w14:textId="77777777" w:rsidR="009218C7" w:rsidRDefault="000F0ABD">
      <w:pPr>
        <w:pStyle w:val="Heading2"/>
      </w:pPr>
      <w:proofErr w:type="gramStart"/>
      <w:r>
        <w:rPr>
          <w:color w:val="0C447C"/>
          <w:sz w:val="26"/>
          <w:szCs w:val="26"/>
        </w:rPr>
        <w:t>2.2  US</w:t>
      </w:r>
      <w:proofErr w:type="gramEnd"/>
      <w:r>
        <w:rPr>
          <w:color w:val="0C447C"/>
          <w:sz w:val="26"/>
          <w:szCs w:val="26"/>
        </w:rPr>
        <w:t xml:space="preserve"> Regulators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700021E6"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38400C78" w14:textId="77777777" w:rsidR="009218C7" w:rsidRPr="007F10BB" w:rsidRDefault="000F0ABD">
            <w:pPr>
              <w:rPr>
                <w:color w:val="FFFFFF" w:themeColor="background1"/>
              </w:rPr>
            </w:pPr>
            <w:r w:rsidRPr="007F10BB">
              <w:rPr>
                <w:b/>
                <w:bCs/>
                <w:color w:val="FFFFFF" w:themeColor="background1"/>
                <w:sz w:val="20"/>
                <w:szCs w:val="20"/>
              </w:rPr>
              <w:lastRenderedPageBreak/>
              <w:t>Regulator</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C2B30E9" w14:textId="77777777" w:rsidR="009218C7" w:rsidRPr="007F10BB" w:rsidRDefault="000F0ABD">
            <w:pPr>
              <w:rPr>
                <w:color w:val="FFFFFF" w:themeColor="background1"/>
              </w:rPr>
            </w:pPr>
            <w:r w:rsidRPr="007F10BB">
              <w:rPr>
                <w:b/>
                <w:bCs/>
                <w:color w:val="FFFFFF" w:themeColor="background1"/>
                <w:sz w:val="20"/>
                <w:szCs w:val="20"/>
              </w:rPr>
              <w:t>Role &amp; Jurisdiction</w:t>
            </w:r>
          </w:p>
        </w:tc>
      </w:tr>
      <w:tr w:rsidR="009218C7" w14:paraId="0F7B2F7B"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0216ACA" w14:textId="77777777" w:rsidR="009218C7" w:rsidRDefault="000F0ABD">
            <w:r>
              <w:rPr>
                <w:color w:val="000000"/>
                <w:sz w:val="20"/>
                <w:szCs w:val="20"/>
              </w:rPr>
              <w:t>Federal Energy Regulatory Commission (FERC)</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D0AB980" w14:textId="77777777" w:rsidR="009218C7" w:rsidRDefault="000F0ABD">
            <w:r>
              <w:rPr>
                <w:color w:val="000000"/>
                <w:sz w:val="20"/>
                <w:szCs w:val="20"/>
              </w:rPr>
              <w:t>Primary federal regulator for interstate natural gas pipelines (Natural Gas Act) and interstate oil pipelines (Interstate Commerce Act). Sets tariff methodologies, ensures non-discriminatory open access, reviews new pipeline certificates (Section 7 for gas). FERC approval required for major interstate pipeline construction.</w:t>
            </w:r>
          </w:p>
        </w:tc>
      </w:tr>
      <w:tr w:rsidR="009218C7" w14:paraId="2C1070C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93C35" w14:textId="77777777" w:rsidR="009218C7" w:rsidRDefault="000F0ABD">
            <w:r>
              <w:rPr>
                <w:color w:val="000000"/>
                <w:sz w:val="20"/>
                <w:szCs w:val="20"/>
              </w:rPr>
              <w:t>Pipeline &amp; Hazardous Materials Safety Administration (PHMSA)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E76B69" w14:textId="77777777" w:rsidR="009218C7" w:rsidRDefault="000F0ABD">
            <w:r>
              <w:rPr>
                <w:color w:val="000000"/>
                <w:sz w:val="20"/>
                <w:szCs w:val="20"/>
              </w:rPr>
              <w:t>DOT agency. Regulates pipeline physical safety — design, construction, operation, and maintenance standards for hazardous liquid and gas pipelines. Issues regulations (49 CFR Parts 192, 193, 195) covering integrity management, leak detection, and emergency response.</w:t>
            </w:r>
          </w:p>
        </w:tc>
      </w:tr>
      <w:tr w:rsidR="009218C7" w14:paraId="10E6D92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DC3C077" w14:textId="77777777" w:rsidR="009218C7" w:rsidRDefault="000F0ABD">
            <w:r>
              <w:rPr>
                <w:color w:val="000000"/>
                <w:sz w:val="20"/>
                <w:szCs w:val="20"/>
              </w:rPr>
              <w:t>State public utility commissions</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9BB48DC" w14:textId="77777777" w:rsidR="009218C7" w:rsidRDefault="000F0ABD">
            <w:r>
              <w:rPr>
                <w:color w:val="000000"/>
                <w:sz w:val="20"/>
                <w:szCs w:val="20"/>
              </w:rPr>
              <w:t xml:space="preserve">Regulate intrastate pipelines (those entirely within one state). Texas: RRC (Railroad Commission). California: CPUC. Each state sets its own tariff and safety </w:t>
            </w:r>
            <w:proofErr w:type="gramStart"/>
            <w:r>
              <w:rPr>
                <w:color w:val="000000"/>
                <w:sz w:val="20"/>
                <w:szCs w:val="20"/>
              </w:rPr>
              <w:t>frameworks</w:t>
            </w:r>
            <w:proofErr w:type="gramEnd"/>
            <w:r>
              <w:rPr>
                <w:color w:val="000000"/>
                <w:sz w:val="20"/>
                <w:szCs w:val="20"/>
              </w:rPr>
              <w:t xml:space="preserve"> for intrastate lines.</w:t>
            </w:r>
          </w:p>
        </w:tc>
      </w:tr>
      <w:tr w:rsidR="009218C7" w14:paraId="02DD2C3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617C6" w14:textId="77777777" w:rsidR="009218C7" w:rsidRDefault="000F0ABD">
            <w:r>
              <w:rPr>
                <w:color w:val="000000"/>
                <w:sz w:val="20"/>
                <w:szCs w:val="20"/>
              </w:rPr>
              <w:t>EPA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AAF8A" w14:textId="77777777" w:rsidR="009218C7" w:rsidRDefault="000F0ABD">
            <w:r>
              <w:rPr>
                <w:color w:val="000000"/>
                <w:sz w:val="20"/>
                <w:szCs w:val="20"/>
              </w:rPr>
              <w:t>Methane emission rules (</w:t>
            </w:r>
            <w:proofErr w:type="spellStart"/>
            <w:r>
              <w:rPr>
                <w:color w:val="000000"/>
                <w:sz w:val="20"/>
                <w:szCs w:val="20"/>
              </w:rPr>
              <w:t>OOOOa</w:t>
            </w:r>
            <w:proofErr w:type="spellEnd"/>
            <w:r>
              <w:rPr>
                <w:color w:val="000000"/>
                <w:sz w:val="20"/>
                <w:szCs w:val="20"/>
              </w:rPr>
              <w:t>/</w:t>
            </w:r>
            <w:proofErr w:type="spellStart"/>
            <w:r>
              <w:rPr>
                <w:color w:val="000000"/>
                <w:sz w:val="20"/>
                <w:szCs w:val="20"/>
              </w:rPr>
              <w:t>OOOOb</w:t>
            </w:r>
            <w:proofErr w:type="spellEnd"/>
            <w:r>
              <w:rPr>
                <w:color w:val="000000"/>
                <w:sz w:val="20"/>
                <w:szCs w:val="20"/>
              </w:rPr>
              <w:t xml:space="preserve"> regulations) apply to gathering, processing, and transmission equipment. Leak detection and repair (LDAR) requirements. GHG reporting for large facilities (Subpart W).</w:t>
            </w:r>
          </w:p>
        </w:tc>
      </w:tr>
      <w:tr w:rsidR="009218C7" w14:paraId="3DCD6C9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F5CD62" w14:textId="77777777" w:rsidR="009218C7" w:rsidRDefault="000F0ABD">
            <w:r>
              <w:rPr>
                <w:color w:val="000000"/>
                <w:sz w:val="20"/>
                <w:szCs w:val="20"/>
              </w:rPr>
              <w:t>Army Corps of Engineers / USACE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5D52A87" w14:textId="77777777" w:rsidR="009218C7" w:rsidRDefault="000F0ABD">
            <w:r>
              <w:rPr>
                <w:color w:val="000000"/>
                <w:sz w:val="20"/>
                <w:szCs w:val="20"/>
              </w:rPr>
              <w:t xml:space="preserve">Section 404 (Clean Water Act) </w:t>
            </w:r>
            <w:proofErr w:type="gramStart"/>
            <w:r>
              <w:rPr>
                <w:color w:val="000000"/>
                <w:sz w:val="20"/>
                <w:szCs w:val="20"/>
              </w:rPr>
              <w:t>permits for</w:t>
            </w:r>
            <w:proofErr w:type="gramEnd"/>
            <w:r>
              <w:rPr>
                <w:color w:val="000000"/>
                <w:sz w:val="20"/>
                <w:szCs w:val="20"/>
              </w:rPr>
              <w:t xml:space="preserve"> pipeline crossings of navigable waterways. Critical permit for major pipeline projects — DAPL and Keystone XL were contested here.</w:t>
            </w:r>
          </w:p>
        </w:tc>
      </w:tr>
      <w:tr w:rsidR="009218C7" w14:paraId="67C958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C8846" w14:textId="77777777" w:rsidR="009218C7" w:rsidRDefault="000F0ABD">
            <w:r>
              <w:rPr>
                <w:color w:val="000000"/>
                <w:sz w:val="20"/>
                <w:szCs w:val="20"/>
              </w:rPr>
              <w:t>Surface Transportation Board (STB)</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4929D" w14:textId="77777777" w:rsidR="009218C7" w:rsidRDefault="000F0ABD">
            <w:r>
              <w:rPr>
                <w:color w:val="000000"/>
                <w:sz w:val="20"/>
                <w:szCs w:val="20"/>
              </w:rPr>
              <w:t>Regulates oil pipeline rates on certain systems (legacy authority). Less active than FERC but relevant for some crude pipelines.</w:t>
            </w:r>
          </w:p>
        </w:tc>
      </w:tr>
      <w:tr w:rsidR="009218C7" w14:paraId="3463D11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612437" w14:textId="77777777" w:rsidR="009218C7" w:rsidRDefault="000F0ABD">
            <w:r>
              <w:rPr>
                <w:color w:val="000000"/>
                <w:sz w:val="20"/>
                <w:szCs w:val="20"/>
              </w:rPr>
              <w:t>Council on Environmental Quality (CEQ)</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3B72719" w14:textId="77777777" w:rsidR="009218C7" w:rsidRDefault="000F0ABD">
            <w:proofErr w:type="gramStart"/>
            <w:r>
              <w:rPr>
                <w:color w:val="000000"/>
                <w:sz w:val="20"/>
                <w:szCs w:val="20"/>
              </w:rPr>
              <w:t>Oversees</w:t>
            </w:r>
            <w:proofErr w:type="gramEnd"/>
            <w:r>
              <w:rPr>
                <w:color w:val="000000"/>
                <w:sz w:val="20"/>
                <w:szCs w:val="20"/>
              </w:rPr>
              <w:t xml:space="preserve"> NEPA (National Environmental Policy Act) environmental review process. EIS (Environmental Impact Statements) required for major interstate pipeline projects — can take 2–4 years and is a key permitting bottleneck.</w:t>
            </w:r>
          </w:p>
        </w:tc>
      </w:tr>
      <w:tr w:rsidR="009218C7" w14:paraId="1D2B92F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59EFA4" w14:textId="77777777" w:rsidR="009218C7" w:rsidRDefault="000F0ABD">
            <w:r>
              <w:rPr>
                <w:color w:val="000000"/>
                <w:sz w:val="20"/>
                <w:szCs w:val="20"/>
              </w:rPr>
              <w:t>State environmental agencies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B69EE" w14:textId="77777777" w:rsidR="009218C7" w:rsidRDefault="000F0ABD">
            <w:r>
              <w:rPr>
                <w:color w:val="000000"/>
                <w:sz w:val="20"/>
                <w:szCs w:val="20"/>
              </w:rPr>
              <w:t>State-level permits for pipeline construction (water crossings, right-of-way, air permits for compressor stations). Often the critical path in project timelines alongside FERC certificate.</w:t>
            </w:r>
          </w:p>
        </w:tc>
      </w:tr>
    </w:tbl>
    <w:p w14:paraId="2BB2272F" w14:textId="77777777" w:rsidR="009218C7" w:rsidRDefault="009218C7">
      <w:pPr>
        <w:spacing w:after="120"/>
      </w:pPr>
    </w:p>
    <w:p w14:paraId="6C960FE9" w14:textId="77777777" w:rsidR="009218C7" w:rsidRDefault="000F0ABD">
      <w:pPr>
        <w:pStyle w:val="Heading2"/>
      </w:pPr>
      <w:proofErr w:type="gramStart"/>
      <w:r>
        <w:rPr>
          <w:color w:val="0C447C"/>
          <w:sz w:val="26"/>
          <w:szCs w:val="26"/>
        </w:rPr>
        <w:t>2.3  US</w:t>
      </w:r>
      <w:proofErr w:type="gramEnd"/>
      <w:r>
        <w:rPr>
          <w:color w:val="0C447C"/>
          <w:sz w:val="26"/>
          <w:szCs w:val="26"/>
        </w:rPr>
        <w:t xml:space="preserve"> Regions of Operation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4960"/>
      </w:tblGrid>
      <w:tr w:rsidR="009218C7" w14:paraId="660B4684" w14:textId="77777777">
        <w:tc>
          <w:tcPr>
            <w:tcW w:w="19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3ED55AE" w14:textId="77777777" w:rsidR="009218C7" w:rsidRPr="007F10BB" w:rsidRDefault="000F0ABD">
            <w:pPr>
              <w:rPr>
                <w:color w:val="FFFFFF" w:themeColor="background1"/>
              </w:rPr>
            </w:pPr>
            <w:r w:rsidRPr="007F10BB">
              <w:rPr>
                <w:b/>
                <w:bCs/>
                <w:color w:val="FFFFFF" w:themeColor="background1"/>
                <w:sz w:val="20"/>
                <w:szCs w:val="20"/>
              </w:rPr>
              <w:t>Region / System</w:t>
            </w:r>
          </w:p>
        </w:tc>
        <w:tc>
          <w:tcPr>
            <w:tcW w:w="25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2FCCDC0" w14:textId="77777777" w:rsidR="009218C7" w:rsidRPr="007F10BB" w:rsidRDefault="000F0ABD">
            <w:pPr>
              <w:rPr>
                <w:color w:val="FFFFFF" w:themeColor="background1"/>
              </w:rPr>
            </w:pPr>
            <w:r w:rsidRPr="007F10BB">
              <w:rPr>
                <w:b/>
                <w:bCs/>
                <w:color w:val="FFFFFF" w:themeColor="background1"/>
                <w:sz w:val="20"/>
                <w:szCs w:val="20"/>
              </w:rPr>
              <w:t>Products Moved</w:t>
            </w:r>
          </w:p>
        </w:tc>
        <w:tc>
          <w:tcPr>
            <w:tcW w:w="49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76E1AE9" w14:textId="77777777" w:rsidR="009218C7" w:rsidRPr="007F10BB" w:rsidRDefault="000F0ABD">
            <w:pPr>
              <w:rPr>
                <w:color w:val="FFFFFF" w:themeColor="background1"/>
              </w:rPr>
            </w:pPr>
            <w:r w:rsidRPr="007F10BB">
              <w:rPr>
                <w:b/>
                <w:bCs/>
                <w:color w:val="FFFFFF" w:themeColor="background1"/>
                <w:sz w:val="20"/>
                <w:szCs w:val="20"/>
              </w:rPr>
              <w:t>Key Infrastructure &amp; Context</w:t>
            </w:r>
          </w:p>
        </w:tc>
      </w:tr>
      <w:tr w:rsidR="009218C7" w14:paraId="2A5BB70C"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99D290B" w14:textId="77777777" w:rsidR="009218C7" w:rsidRDefault="000F0ABD">
            <w:r>
              <w:rPr>
                <w:color w:val="000000"/>
                <w:sz w:val="20"/>
                <w:szCs w:val="20"/>
              </w:rPr>
              <w:t>Permian Basin (TX/</w:t>
            </w:r>
            <w:proofErr w:type="gramStart"/>
            <w:r>
              <w:rPr>
                <w:color w:val="000000"/>
                <w:sz w:val="20"/>
                <w:szCs w:val="20"/>
              </w:rPr>
              <w:t>NM) —</w:t>
            </w:r>
            <w:proofErr w:type="gramEnd"/>
            <w:r>
              <w:rPr>
                <w:color w:val="000000"/>
                <w:sz w:val="20"/>
                <w:szCs w:val="20"/>
              </w:rPr>
              <w:t xml:space="preserve"> Origin</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D3C64D5" w14:textId="77777777" w:rsidR="009218C7" w:rsidRDefault="000F0ABD">
            <w:r>
              <w:rPr>
                <w:color w:val="000000"/>
                <w:sz w:val="20"/>
                <w:szCs w:val="20"/>
              </w:rPr>
              <w:t>Crude oil, associated gas, NGLs</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0F5376B" w14:textId="77777777" w:rsidR="009218C7" w:rsidRDefault="000F0ABD">
            <w:r>
              <w:rPr>
                <w:color w:val="000000"/>
                <w:sz w:val="20"/>
                <w:szCs w:val="20"/>
              </w:rPr>
              <w:t>Most active midstream build-out in history (2017–2020). Key crude pipelines: Cactus II (600 kb/d, Plains All American), Gray Oak (900 kb/d, Phillips 66), Wink-to-Webster (1.5 mb/d, multiple JV). Gas: Epic Midstream, MPLX, Targa. NGL: Lone Star NGL (Energy Transfer). Takeaway constraints in 2018–2019 caused Midland-Cushing basis blowout of $15–20/bbl.</w:t>
            </w:r>
          </w:p>
        </w:tc>
      </w:tr>
      <w:tr w:rsidR="009218C7" w14:paraId="71166FE1"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8A2386" w14:textId="77777777" w:rsidR="009218C7" w:rsidRDefault="000F0ABD">
            <w:r>
              <w:rPr>
                <w:color w:val="000000"/>
                <w:sz w:val="20"/>
                <w:szCs w:val="20"/>
              </w:rPr>
              <w:t>Cushing, Oklahoma (Hub)</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818F31" w14:textId="77777777" w:rsidR="009218C7" w:rsidRDefault="000F0ABD">
            <w:r>
              <w:rPr>
                <w:color w:val="000000"/>
                <w:sz w:val="20"/>
                <w:szCs w:val="20"/>
              </w:rPr>
              <w:t>Crude oil storage &amp; trading</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F1788" w14:textId="77777777" w:rsidR="009218C7" w:rsidRDefault="000F0ABD">
            <w:r>
              <w:rPr>
                <w:color w:val="000000"/>
                <w:sz w:val="20"/>
                <w:szCs w:val="20"/>
              </w:rPr>
              <w:t xml:space="preserve">Commercial hub — ~90 </w:t>
            </w:r>
            <w:proofErr w:type="spellStart"/>
            <w:r>
              <w:rPr>
                <w:color w:val="000000"/>
                <w:sz w:val="20"/>
                <w:szCs w:val="20"/>
              </w:rPr>
              <w:t>MMbbl</w:t>
            </w:r>
            <w:proofErr w:type="spellEnd"/>
            <w:r>
              <w:rPr>
                <w:color w:val="000000"/>
                <w:sz w:val="20"/>
                <w:szCs w:val="20"/>
              </w:rPr>
              <w:t xml:space="preserve"> storage capacity; WTI NYMEX futures delivery point. Pipeline spoke-and-hub system connects Permian, Bakken, Canada, and Gulf Coast. Operators: Magellan (now ONEOK), Plains All American, Enterprise. When Cushing fills up, WTI contango spikes (April 2020 negative prices event).</w:t>
            </w:r>
          </w:p>
        </w:tc>
      </w:tr>
      <w:tr w:rsidR="009218C7" w14:paraId="747667FC"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F02C7" w14:textId="77777777" w:rsidR="009218C7" w:rsidRDefault="000F0ABD">
            <w:r>
              <w:rPr>
                <w:color w:val="000000"/>
                <w:sz w:val="20"/>
                <w:szCs w:val="20"/>
              </w:rPr>
              <w:lastRenderedPageBreak/>
              <w:t>Gulf Coast (TX/LA)</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4AA3F79" w14:textId="77777777" w:rsidR="009218C7" w:rsidRDefault="000F0ABD">
            <w:r>
              <w:rPr>
                <w:color w:val="000000"/>
                <w:sz w:val="20"/>
                <w:szCs w:val="20"/>
              </w:rPr>
              <w:t>Crude, products, NGLs, LNG export</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251BAC1" w14:textId="77777777" w:rsidR="009218C7" w:rsidRDefault="000F0ABD">
            <w:r>
              <w:rPr>
                <w:color w:val="000000"/>
                <w:sz w:val="20"/>
                <w:szCs w:val="20"/>
              </w:rPr>
              <w:t>Primary US refining center and export hub. Enterprise Products hub at Mont Belvieu (NGL). LOOP (deepwater crude offloading). Corpus Christi, Houston Ship Channel — crude export terminals (Moda Midstream, Enbridge Ingleside, Flint Hills). LNG: Sabine Pass (Cheniere), Corpus Christi LNG (Cheniere), Freeport LNG, Cameron LNG.</w:t>
            </w:r>
          </w:p>
        </w:tc>
      </w:tr>
      <w:tr w:rsidR="009218C7" w14:paraId="354C31BD"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021A2" w14:textId="77777777" w:rsidR="009218C7" w:rsidRDefault="000F0ABD">
            <w:r>
              <w:rPr>
                <w:color w:val="000000"/>
                <w:sz w:val="20"/>
                <w:szCs w:val="20"/>
              </w:rPr>
              <w:t>Appalachia (PA/WV/</w:t>
            </w:r>
            <w:proofErr w:type="gramStart"/>
            <w:r>
              <w:rPr>
                <w:color w:val="000000"/>
                <w:sz w:val="20"/>
                <w:szCs w:val="20"/>
              </w:rPr>
              <w:t>OH) —</w:t>
            </w:r>
            <w:proofErr w:type="gramEnd"/>
            <w:r>
              <w:rPr>
                <w:color w:val="000000"/>
                <w:sz w:val="20"/>
                <w:szCs w:val="20"/>
              </w:rPr>
              <w:t xml:space="preserve"> Origin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97440E" w14:textId="77777777" w:rsidR="009218C7" w:rsidRDefault="000F0ABD">
            <w:r>
              <w:rPr>
                <w:color w:val="000000"/>
                <w:sz w:val="20"/>
                <w:szCs w:val="20"/>
              </w:rPr>
              <w:t>Dry gas, wet gas/NGLs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A9ED5" w14:textId="77777777" w:rsidR="009218C7" w:rsidRDefault="000F0ABD">
            <w:r>
              <w:rPr>
                <w:color w:val="000000"/>
                <w:sz w:val="20"/>
                <w:szCs w:val="20"/>
              </w:rPr>
              <w:t>Marcellus and Utica supply region. Takeaway constrained — Northeast gas prices spike in winter when pipelines full. Key systems: Equitrans (now part of EQT), Antero Midstream, Williams (OVM gathering). Gas transmission: Transco (Williams), Tennessee Gas Pipeline (TC Energy), Columbia Gas (TC Energy). NGLs flow to Mariner East pipeline (Sunoco/ET) to Marcus Hook export terminal.</w:t>
            </w:r>
          </w:p>
        </w:tc>
      </w:tr>
      <w:tr w:rsidR="009218C7" w14:paraId="4C905085"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71CE9C4" w14:textId="77777777" w:rsidR="009218C7" w:rsidRDefault="000F0ABD">
            <w:r>
              <w:rPr>
                <w:color w:val="000000"/>
                <w:sz w:val="20"/>
                <w:szCs w:val="20"/>
              </w:rPr>
              <w:t>Midcontinent (OK/KS)</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B40D055" w14:textId="77777777" w:rsidR="009218C7" w:rsidRDefault="000F0ABD">
            <w:r>
              <w:rPr>
                <w:color w:val="000000"/>
                <w:sz w:val="20"/>
                <w:szCs w:val="20"/>
              </w:rPr>
              <w:t>Crude, gas, NGLs</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851556" w14:textId="77777777" w:rsidR="009218C7" w:rsidRDefault="000F0ABD">
            <w:r>
              <w:rPr>
                <w:color w:val="000000"/>
                <w:sz w:val="20"/>
                <w:szCs w:val="20"/>
              </w:rPr>
              <w:t xml:space="preserve">Legacy pipeline hub. ONEOK </w:t>
            </w:r>
            <w:proofErr w:type="gramStart"/>
            <w:r>
              <w:rPr>
                <w:color w:val="000000"/>
                <w:sz w:val="20"/>
                <w:szCs w:val="20"/>
              </w:rPr>
              <w:t>dominant</w:t>
            </w:r>
            <w:proofErr w:type="gramEnd"/>
            <w:r>
              <w:rPr>
                <w:color w:val="000000"/>
                <w:sz w:val="20"/>
                <w:szCs w:val="20"/>
              </w:rPr>
              <w:t xml:space="preserve"> in gas gathering/processing and NGL pipelines. Energy Transfer significant crude presence. Magellan products pipeline network originates here.</w:t>
            </w:r>
          </w:p>
        </w:tc>
      </w:tr>
      <w:tr w:rsidR="009218C7" w14:paraId="4D734B0E"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DD4B5" w14:textId="77777777" w:rsidR="009218C7" w:rsidRDefault="000F0ABD">
            <w:r>
              <w:rPr>
                <w:color w:val="000000"/>
                <w:sz w:val="20"/>
                <w:szCs w:val="20"/>
              </w:rPr>
              <w:t>Bakken (ND) — Origin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60E27" w14:textId="77777777" w:rsidR="009218C7" w:rsidRDefault="000F0ABD">
            <w:r>
              <w:rPr>
                <w:color w:val="000000"/>
                <w:sz w:val="20"/>
                <w:szCs w:val="20"/>
              </w:rPr>
              <w:t>Light crude, associated gas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9C54F" w14:textId="77777777" w:rsidR="009218C7" w:rsidRDefault="000F0ABD">
            <w:r>
              <w:rPr>
                <w:color w:val="000000"/>
                <w:sz w:val="20"/>
                <w:szCs w:val="20"/>
              </w:rPr>
              <w:t xml:space="preserve">Pipeline-dependent (landlocked). Dakota Access Pipeline (DAPL, Energy Transfer, 570 kb/d) is primary egress — fought legal battles 2016–2023. Alt: rail (more expensive, used when DAPL </w:t>
            </w:r>
            <w:proofErr w:type="gramStart"/>
            <w:r>
              <w:rPr>
                <w:color w:val="000000"/>
                <w:sz w:val="20"/>
                <w:szCs w:val="20"/>
              </w:rPr>
              <w:t>at</w:t>
            </w:r>
            <w:proofErr w:type="gramEnd"/>
            <w:r>
              <w:rPr>
                <w:color w:val="000000"/>
                <w:sz w:val="20"/>
                <w:szCs w:val="20"/>
              </w:rPr>
              <w:t xml:space="preserve"> risk). Gas processing: Crestwood, Targa, Hess Midstream.</w:t>
            </w:r>
          </w:p>
        </w:tc>
      </w:tr>
      <w:tr w:rsidR="009218C7" w14:paraId="6AD62E39"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B132C61" w14:textId="77777777" w:rsidR="009218C7" w:rsidRDefault="000F0ABD">
            <w:r>
              <w:rPr>
                <w:color w:val="000000"/>
                <w:sz w:val="20"/>
                <w:szCs w:val="20"/>
              </w:rPr>
              <w:t>Colonial / Southeast (Products pipeline)</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9A6C58" w14:textId="77777777" w:rsidR="009218C7" w:rsidRDefault="000F0ABD">
            <w:r>
              <w:rPr>
                <w:color w:val="000000"/>
                <w:sz w:val="20"/>
                <w:szCs w:val="20"/>
              </w:rPr>
              <w:t>Gasoline, diesel, jet fuel</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3B1D0D" w14:textId="77777777" w:rsidR="009218C7" w:rsidRDefault="000F0ABD">
            <w:r>
              <w:rPr>
                <w:color w:val="000000"/>
                <w:sz w:val="20"/>
                <w:szCs w:val="20"/>
              </w:rPr>
              <w:t>Colonial Pipeline (Berkshire/IFM/KKR owned): Pasadena TX → Linden NJ; 5,500 miles; ~2.5 mb/d. Supplies ~45% of East Coast refined products. 2021 ransomware attack caused 6-day shutdown and East Coast fuel shortage. Batching: sequential slugs of different products in same pipe separated by interface detectors.</w:t>
            </w:r>
          </w:p>
        </w:tc>
      </w:tr>
      <w:tr w:rsidR="009218C7" w14:paraId="6629D66D" w14:textId="77777777">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82AE2" w14:textId="77777777" w:rsidR="009218C7" w:rsidRDefault="000F0ABD">
            <w:r>
              <w:rPr>
                <w:color w:val="000000"/>
                <w:sz w:val="20"/>
                <w:szCs w:val="20"/>
              </w:rPr>
              <w:t>Pacific Coast (CA/WA)</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1E269" w14:textId="77777777" w:rsidR="009218C7" w:rsidRDefault="000F0ABD">
            <w:r>
              <w:rPr>
                <w:color w:val="000000"/>
                <w:sz w:val="20"/>
                <w:szCs w:val="20"/>
              </w:rPr>
              <w:t>Refined products, crude import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7CCD4" w14:textId="77777777" w:rsidR="009218C7" w:rsidRDefault="000F0ABD">
            <w:r>
              <w:rPr>
                <w:color w:val="000000"/>
                <w:sz w:val="20"/>
                <w:szCs w:val="20"/>
              </w:rPr>
              <w:t>Less pipeline-dependent — significant waterborne crude import. Trans Mountain (TMX) opened 2024 — brings Canadian crude to Vancouver for Pacific export. California refining system largely isolated from US mainland (no east-west crude pipelines over Rockies of scale).</w:t>
            </w:r>
          </w:p>
        </w:tc>
      </w:tr>
      <w:tr w:rsidR="009218C7" w14:paraId="2AAC7027" w14:textId="77777777">
        <w:tc>
          <w:tcPr>
            <w:tcW w:w="19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E1405A3" w14:textId="77777777" w:rsidR="009218C7" w:rsidRDefault="000F0ABD">
            <w:r>
              <w:rPr>
                <w:color w:val="000000"/>
                <w:sz w:val="20"/>
                <w:szCs w:val="20"/>
              </w:rPr>
              <w:t>Alaska</w:t>
            </w:r>
          </w:p>
        </w:tc>
        <w:tc>
          <w:tcPr>
            <w:tcW w:w="2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1292997" w14:textId="77777777" w:rsidR="009218C7" w:rsidRDefault="000F0ABD">
            <w:r>
              <w:rPr>
                <w:color w:val="000000"/>
                <w:sz w:val="20"/>
                <w:szCs w:val="20"/>
              </w:rPr>
              <w:t>Crude oil transport</w:t>
            </w:r>
          </w:p>
        </w:tc>
        <w:tc>
          <w:tcPr>
            <w:tcW w:w="49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32D4491" w14:textId="77777777" w:rsidR="009218C7" w:rsidRDefault="000F0ABD">
            <w:r>
              <w:rPr>
                <w:color w:val="000000"/>
                <w:sz w:val="20"/>
                <w:szCs w:val="20"/>
              </w:rPr>
              <w:t>Trans-Alaska Pipeline System (TAPS): 800 miles, Prudhoe Bay → Valdez. Operated by Alyeska Pipeline (Bp/Hilcorp/ConocoPhillips/ExxonMobil JV). Throughput ~480 kb/d — down from 2 mb/d peak 1988. Minimum flow rate constraint: below ~300 kb/d, oil cools and wax deposits risk pipeline integrity.</w:t>
            </w:r>
          </w:p>
        </w:tc>
      </w:tr>
    </w:tbl>
    <w:p w14:paraId="34575D36" w14:textId="77777777" w:rsidR="009218C7" w:rsidRDefault="009218C7">
      <w:pPr>
        <w:spacing w:after="120"/>
      </w:pPr>
    </w:p>
    <w:p w14:paraId="169FC0AE" w14:textId="77777777" w:rsidR="009218C7" w:rsidRDefault="000F0ABD">
      <w:pPr>
        <w:pStyle w:val="Heading2"/>
      </w:pPr>
      <w:proofErr w:type="gramStart"/>
      <w:r>
        <w:rPr>
          <w:color w:val="0C447C"/>
          <w:sz w:val="26"/>
          <w:szCs w:val="26"/>
        </w:rPr>
        <w:t>2.4  US</w:t>
      </w:r>
      <w:proofErr w:type="gramEnd"/>
      <w:r>
        <w:rPr>
          <w:color w:val="0C447C"/>
          <w:sz w:val="26"/>
          <w:szCs w:val="26"/>
        </w:rPr>
        <w:t xml:space="preserve"> Firms in Midstream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218C7" w14:paraId="04066ED9" w14:textId="77777777">
        <w:tc>
          <w:tcPr>
            <w:tcW w:w="20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09AF8172" w14:textId="77777777" w:rsidR="009218C7" w:rsidRPr="007F10BB" w:rsidRDefault="000F0ABD">
            <w:pPr>
              <w:rPr>
                <w:color w:val="FFFFFF" w:themeColor="background1"/>
              </w:rPr>
            </w:pPr>
            <w:r w:rsidRPr="007F10BB">
              <w:rPr>
                <w:b/>
                <w:bCs/>
                <w:color w:val="FFFFFF" w:themeColor="background1"/>
                <w:sz w:val="20"/>
                <w:szCs w:val="20"/>
              </w:rPr>
              <w:t>Company (Ticker)</w:t>
            </w:r>
          </w:p>
        </w:tc>
        <w:tc>
          <w:tcPr>
            <w:tcW w:w="22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D05A8AA" w14:textId="77777777" w:rsidR="009218C7" w:rsidRPr="007F10BB" w:rsidRDefault="000F0ABD">
            <w:pPr>
              <w:rPr>
                <w:color w:val="FFFFFF" w:themeColor="background1"/>
              </w:rPr>
            </w:pPr>
            <w:r w:rsidRPr="007F10BB">
              <w:rPr>
                <w:b/>
                <w:bCs/>
                <w:color w:val="FFFFFF" w:themeColor="background1"/>
                <w:sz w:val="20"/>
                <w:szCs w:val="20"/>
              </w:rPr>
              <w:t>Type / Focus</w:t>
            </w:r>
          </w:p>
        </w:tc>
        <w:tc>
          <w:tcPr>
            <w:tcW w:w="51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D2448B7" w14:textId="77777777" w:rsidR="009218C7" w:rsidRPr="007F10BB" w:rsidRDefault="000F0ABD">
            <w:pPr>
              <w:rPr>
                <w:color w:val="FFFFFF" w:themeColor="background1"/>
              </w:rPr>
            </w:pPr>
            <w:r w:rsidRPr="007F10BB">
              <w:rPr>
                <w:b/>
                <w:bCs/>
                <w:color w:val="FFFFFF" w:themeColor="background1"/>
                <w:sz w:val="20"/>
                <w:szCs w:val="20"/>
              </w:rPr>
              <w:t>Key Facts</w:t>
            </w:r>
          </w:p>
        </w:tc>
      </w:tr>
      <w:tr w:rsidR="009218C7" w14:paraId="519D413A"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D7308F" w14:textId="77777777" w:rsidR="009218C7" w:rsidRDefault="000F0ABD">
            <w:r>
              <w:rPr>
                <w:color w:val="000000"/>
                <w:sz w:val="20"/>
                <w:szCs w:val="20"/>
              </w:rPr>
              <w:t>Enbridge (ENB)</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6E9A7E" w14:textId="77777777" w:rsidR="009218C7" w:rsidRDefault="000F0ABD">
            <w:r>
              <w:rPr>
                <w:color w:val="000000"/>
                <w:sz w:val="20"/>
                <w:szCs w:val="20"/>
              </w:rPr>
              <w:t>Integrated pipeline MLP (Canadian-listed)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D29A49F" w14:textId="77777777" w:rsidR="009218C7" w:rsidRDefault="000F0ABD">
            <w:r>
              <w:rPr>
                <w:color w:val="000000"/>
                <w:sz w:val="20"/>
                <w:szCs w:val="20"/>
              </w:rPr>
              <w:t xml:space="preserve">Largest crude oil pipeline operator in North America. Mainline system carries ~3 mb/d of Canadian crude to US Midwest and Gulf Coast. Also owns US gas </w:t>
            </w:r>
            <w:r>
              <w:rPr>
                <w:color w:val="000000"/>
                <w:sz w:val="20"/>
                <w:szCs w:val="20"/>
              </w:rPr>
              <w:lastRenderedPageBreak/>
              <w:t>distribution utilities. ~C$200B enterprise value. Acquired Spectra Energy (2017), Tres Palacios gas storage, and multiple Dominion gas utilities (2023).</w:t>
            </w:r>
          </w:p>
        </w:tc>
      </w:tr>
      <w:tr w:rsidR="009218C7" w14:paraId="56379E9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C2344" w14:textId="77777777" w:rsidR="009218C7" w:rsidRDefault="000F0ABD">
            <w:r>
              <w:rPr>
                <w:color w:val="000000"/>
                <w:sz w:val="20"/>
                <w:szCs w:val="20"/>
              </w:rPr>
              <w:lastRenderedPageBreak/>
              <w:t>Enterprise Products Partners (EPD)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41AF55" w14:textId="77777777" w:rsidR="009218C7" w:rsidRDefault="000F0ABD">
            <w:r>
              <w:rPr>
                <w:color w:val="000000"/>
                <w:sz w:val="20"/>
                <w:szCs w:val="20"/>
              </w:rPr>
              <w:t>MLP — NGL / gas / crude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04299" w14:textId="77777777" w:rsidR="009218C7" w:rsidRDefault="000F0ABD">
            <w:r>
              <w:rPr>
                <w:color w:val="000000"/>
                <w:sz w:val="20"/>
                <w:szCs w:val="20"/>
              </w:rPr>
              <w:t>Largest US MLP by market cap. Dominant NGL pipeline and fractionation network centered on Mont Belvieu. ~50,000 miles of pipeline. 14 NGL fractionators. Crude export terminal at Houston. One of the best-managed MLPs — self-funded growth, no IDRs, conservative leverage.</w:t>
            </w:r>
          </w:p>
        </w:tc>
      </w:tr>
      <w:tr w:rsidR="009218C7" w14:paraId="2A7575B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ECB7A0C" w14:textId="77777777" w:rsidR="009218C7" w:rsidRDefault="000F0ABD">
            <w:r>
              <w:rPr>
                <w:color w:val="000000"/>
                <w:sz w:val="20"/>
                <w:szCs w:val="20"/>
              </w:rPr>
              <w:t>Williams Companies (WMB)</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F15E684"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392CB9" w14:textId="77777777" w:rsidR="009218C7" w:rsidRDefault="000F0ABD">
            <w:r>
              <w:rPr>
                <w:color w:val="000000"/>
                <w:sz w:val="20"/>
                <w:szCs w:val="20"/>
              </w:rPr>
              <w:t>Transco pipeline (largest US gas pipeline by volume). DJ Basin, Haynesville, deepwater Gulf of Mexico gathering. Owns Northwest Pipeline. ~33,000 miles of pipeline. Key beneficiary of US LNG export growth (feeds Haynesville and Gulf Coast LNG plants).</w:t>
            </w:r>
          </w:p>
        </w:tc>
      </w:tr>
      <w:tr w:rsidR="009218C7" w14:paraId="5E0270A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1FCBE" w14:textId="77777777" w:rsidR="009218C7" w:rsidRDefault="000F0ABD">
            <w:r>
              <w:rPr>
                <w:color w:val="000000"/>
                <w:sz w:val="20"/>
                <w:szCs w:val="20"/>
              </w:rPr>
              <w:t>Kinder Morgan (KMI)</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9EA40"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C8260" w14:textId="77777777" w:rsidR="009218C7" w:rsidRDefault="000F0ABD">
            <w:r>
              <w:rPr>
                <w:color w:val="000000"/>
                <w:sz w:val="20"/>
                <w:szCs w:val="20"/>
              </w:rPr>
              <w:t>Largest US natural gas pipeline network by miles (~70,000 miles). Tennessee Gas Pipeline, El Paso Natural Gas, Elba LNG terminal. Converted from MLP to C-</w:t>
            </w:r>
            <w:proofErr w:type="spellStart"/>
            <w:r>
              <w:rPr>
                <w:color w:val="000000"/>
                <w:sz w:val="20"/>
                <w:szCs w:val="20"/>
              </w:rPr>
              <w:t>corp</w:t>
            </w:r>
            <w:proofErr w:type="spellEnd"/>
            <w:r>
              <w:rPr>
                <w:color w:val="000000"/>
                <w:sz w:val="20"/>
                <w:szCs w:val="20"/>
              </w:rPr>
              <w:t xml:space="preserve"> 2014. Dividend cut in 2015 was watershed moment for MLP investor confidence.</w:t>
            </w:r>
          </w:p>
        </w:tc>
      </w:tr>
      <w:tr w:rsidR="009218C7" w14:paraId="1F96B6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EA846A1" w14:textId="77777777" w:rsidR="009218C7" w:rsidRDefault="000F0ABD">
            <w:r>
              <w:rPr>
                <w:color w:val="000000"/>
                <w:sz w:val="20"/>
                <w:szCs w:val="20"/>
              </w:rPr>
              <w:t>ONEOK (OKE)</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AA5C6A"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midstream</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AA824BF" w14:textId="77777777" w:rsidR="009218C7" w:rsidRDefault="000F0ABD">
            <w:r>
              <w:rPr>
                <w:color w:val="000000"/>
                <w:sz w:val="20"/>
                <w:szCs w:val="20"/>
              </w:rPr>
              <w:t>Acquired Magellan Midstream in 2023 (largest US products pipeline deal). Now spans NGL, gas gathering/processing (Midcontinent), and refined products. ~50,000 miles combined. Magellan acquisition diversified from pure NGL into products/crude.</w:t>
            </w:r>
          </w:p>
        </w:tc>
      </w:tr>
      <w:tr w:rsidR="009218C7" w14:paraId="619A800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D91526" w14:textId="77777777" w:rsidR="009218C7" w:rsidRDefault="000F0ABD">
            <w:r>
              <w:rPr>
                <w:color w:val="000000"/>
                <w:sz w:val="20"/>
                <w:szCs w:val="20"/>
              </w:rPr>
              <w:t>Energy Transfer (ET)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D4358" w14:textId="77777777" w:rsidR="009218C7" w:rsidRDefault="000F0ABD">
            <w:r>
              <w:rPr>
                <w:color w:val="000000"/>
                <w:sz w:val="20"/>
                <w:szCs w:val="20"/>
              </w:rPr>
              <w:t>MLP — diversified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D8094" w14:textId="77777777" w:rsidR="009218C7" w:rsidRDefault="000F0ABD">
            <w:r>
              <w:rPr>
                <w:color w:val="000000"/>
                <w:sz w:val="20"/>
                <w:szCs w:val="20"/>
              </w:rPr>
              <w:t>Largest MLP by pipeline miles. Dakota Access Pipeline (DAPL), Rover Pipeline, Lake Charles LNG (delayed). Crude, gas, NGL, products. Sunoco LP (retail fuels) is affiliate. Complex structure; history of distribution cuts and governance concerns.</w:t>
            </w:r>
          </w:p>
        </w:tc>
      </w:tr>
      <w:tr w:rsidR="009218C7" w14:paraId="277768F9"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2EC40A" w14:textId="77777777" w:rsidR="009218C7" w:rsidRDefault="000F0ABD">
            <w:r>
              <w:rPr>
                <w:color w:val="000000"/>
                <w:sz w:val="20"/>
                <w:szCs w:val="20"/>
              </w:rPr>
              <w:t>Targa Resources (TRGP)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23AD9E" w14:textId="77777777" w:rsidR="009218C7" w:rsidRDefault="000F0ABD">
            <w:r>
              <w:rPr>
                <w:color w:val="000000"/>
                <w:sz w:val="20"/>
                <w:szCs w:val="20"/>
              </w:rPr>
              <w:t>C-</w:t>
            </w:r>
            <w:proofErr w:type="spellStart"/>
            <w:r>
              <w:rPr>
                <w:color w:val="000000"/>
                <w:sz w:val="20"/>
                <w:szCs w:val="20"/>
              </w:rPr>
              <w:t>corp</w:t>
            </w:r>
            <w:proofErr w:type="spellEnd"/>
            <w:r>
              <w:rPr>
                <w:color w:val="000000"/>
                <w:sz w:val="20"/>
                <w:szCs w:val="20"/>
              </w:rPr>
              <w:t xml:space="preserve"> — Permian/</w:t>
            </w:r>
            <w:proofErr w:type="spellStart"/>
            <w:r>
              <w:rPr>
                <w:color w:val="000000"/>
                <w:sz w:val="20"/>
                <w:szCs w:val="20"/>
              </w:rPr>
              <w:t>Midcon</w:t>
            </w:r>
            <w:proofErr w:type="spellEnd"/>
            <w:r>
              <w:rPr>
                <w:color w:val="000000"/>
                <w:sz w:val="20"/>
                <w:szCs w:val="20"/>
              </w:rPr>
              <w:t xml:space="preserve"> gathering</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3C85526" w14:textId="77777777" w:rsidR="009218C7" w:rsidRDefault="000F0ABD">
            <w:r>
              <w:rPr>
                <w:color w:val="000000"/>
                <w:sz w:val="20"/>
                <w:szCs w:val="20"/>
              </w:rPr>
              <w:t>Leading Permian gathering and processing operator. Grand Prix NGL pipeline. Key beneficiary of Permian growth. Converted from MLP to C-</w:t>
            </w:r>
            <w:proofErr w:type="spellStart"/>
            <w:r>
              <w:rPr>
                <w:color w:val="000000"/>
                <w:sz w:val="20"/>
                <w:szCs w:val="20"/>
              </w:rPr>
              <w:t>corp</w:t>
            </w:r>
            <w:proofErr w:type="spellEnd"/>
            <w:r>
              <w:rPr>
                <w:color w:val="000000"/>
                <w:sz w:val="20"/>
                <w:szCs w:val="20"/>
              </w:rPr>
              <w:t xml:space="preserve"> 2016. Strong volume growth track record.</w:t>
            </w:r>
          </w:p>
        </w:tc>
      </w:tr>
      <w:tr w:rsidR="009218C7" w14:paraId="7FE12B5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2EDF4" w14:textId="77777777" w:rsidR="009218C7" w:rsidRDefault="000F0ABD">
            <w:r>
              <w:rPr>
                <w:color w:val="000000"/>
                <w:sz w:val="20"/>
                <w:szCs w:val="20"/>
              </w:rPr>
              <w:t>MPLX (MPLX)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6F66C9" w14:textId="77777777" w:rsidR="009218C7" w:rsidRDefault="000F0ABD">
            <w:r>
              <w:rPr>
                <w:color w:val="000000"/>
                <w:sz w:val="20"/>
                <w:szCs w:val="20"/>
              </w:rPr>
              <w:t>MLP — Marathon affiliate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6E8E4" w14:textId="77777777" w:rsidR="009218C7" w:rsidRDefault="000F0ABD">
            <w:r>
              <w:rPr>
                <w:color w:val="000000"/>
                <w:sz w:val="20"/>
                <w:szCs w:val="20"/>
              </w:rPr>
              <w:t>Logistics and storage assets affiliated with Marathon Petroleum (refiner). Gathering/processing in Appalachia and Permian. Stable, refinery-linked cash flows. Strong distribution coverage.</w:t>
            </w:r>
          </w:p>
        </w:tc>
      </w:tr>
      <w:tr w:rsidR="009218C7" w14:paraId="08AF9D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C47E757" w14:textId="77777777" w:rsidR="009218C7" w:rsidRDefault="000F0ABD">
            <w:r>
              <w:rPr>
                <w:color w:val="000000"/>
                <w:sz w:val="20"/>
                <w:szCs w:val="20"/>
              </w:rPr>
              <w:t>Antero Midstream (AM)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D82ECDD" w14:textId="77777777" w:rsidR="009218C7" w:rsidRDefault="000F0ABD">
            <w:r>
              <w:rPr>
                <w:color w:val="000000"/>
                <w:sz w:val="20"/>
                <w:szCs w:val="20"/>
              </w:rPr>
              <w:t>MLP — Appalachia focused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2C5C8A7" w14:textId="77777777" w:rsidR="009218C7" w:rsidRDefault="000F0ABD">
            <w:r>
              <w:rPr>
                <w:color w:val="000000"/>
                <w:sz w:val="20"/>
                <w:szCs w:val="20"/>
              </w:rPr>
              <w:t>Dedicated gathering, compression, and water handling for Antero Resources (AR) in Appalachia. Classic dedicated MLP structure — volumes tied to one upstream customer.</w:t>
            </w:r>
          </w:p>
        </w:tc>
      </w:tr>
      <w:tr w:rsidR="009218C7" w14:paraId="407FAA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4ACFE9" w14:textId="77777777" w:rsidR="009218C7" w:rsidRDefault="000F0ABD">
            <w:r>
              <w:rPr>
                <w:color w:val="000000"/>
                <w:sz w:val="20"/>
                <w:szCs w:val="20"/>
              </w:rPr>
              <w:t>Cheniere Energy (LNG)</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701AC" w14:textId="77777777" w:rsidR="009218C7" w:rsidRDefault="000F0ABD">
            <w:r>
              <w:rPr>
                <w:color w:val="000000"/>
                <w:sz w:val="20"/>
                <w:szCs w:val="20"/>
              </w:rPr>
              <w:t>LNG — pure-play</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81021" w14:textId="77777777" w:rsidR="009218C7" w:rsidRDefault="000F0ABD">
            <w:r>
              <w:rPr>
                <w:color w:val="000000"/>
                <w:sz w:val="20"/>
                <w:szCs w:val="20"/>
              </w:rPr>
              <w:t xml:space="preserve">Largest US LNG exporter. Sabine Pass LNG (6 trains, ~30 </w:t>
            </w:r>
            <w:proofErr w:type="spellStart"/>
            <w:r>
              <w:rPr>
                <w:color w:val="000000"/>
                <w:sz w:val="20"/>
                <w:szCs w:val="20"/>
              </w:rPr>
              <w:t>mtpa</w:t>
            </w:r>
            <w:proofErr w:type="spellEnd"/>
            <w:r>
              <w:rPr>
                <w:color w:val="000000"/>
                <w:sz w:val="20"/>
                <w:szCs w:val="20"/>
              </w:rPr>
              <w:t>) and Corpus Christi LNG (3 trains + expansion). Sells on long-term SPAs (typically Henry Hub + $2.25–3.50/</w:t>
            </w:r>
            <w:proofErr w:type="spellStart"/>
            <w:r>
              <w:rPr>
                <w:color w:val="000000"/>
                <w:sz w:val="20"/>
                <w:szCs w:val="20"/>
              </w:rPr>
              <w:t>MMbtu</w:t>
            </w:r>
            <w:proofErr w:type="spellEnd"/>
            <w:r>
              <w:rPr>
                <w:color w:val="000000"/>
                <w:sz w:val="20"/>
                <w:szCs w:val="20"/>
              </w:rPr>
              <w:t xml:space="preserve"> liquefaction fee). Corpus Christi Stage 3 under construction.</w:t>
            </w:r>
          </w:p>
        </w:tc>
      </w:tr>
      <w:tr w:rsidR="009218C7" w14:paraId="6DE45890"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CB78CAB" w14:textId="77777777" w:rsidR="009218C7" w:rsidRDefault="000F0ABD">
            <w:r>
              <w:rPr>
                <w:color w:val="000000"/>
                <w:sz w:val="20"/>
                <w:szCs w:val="20"/>
              </w:rPr>
              <w:t>TC Energy (TRP)</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89C88FD" w14:textId="77777777" w:rsidR="009218C7" w:rsidRDefault="000F0ABD">
            <w:r>
              <w:rPr>
                <w:color w:val="000000"/>
                <w:sz w:val="20"/>
                <w:szCs w:val="20"/>
              </w:rPr>
              <w:t>Canadian C-</w:t>
            </w:r>
            <w:proofErr w:type="spellStart"/>
            <w:r>
              <w:rPr>
                <w:color w:val="000000"/>
                <w:sz w:val="20"/>
                <w:szCs w:val="20"/>
              </w:rPr>
              <w:t>corp</w:t>
            </w:r>
            <w:proofErr w:type="spellEnd"/>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4017F9" w14:textId="77777777" w:rsidR="009218C7" w:rsidRDefault="000F0ABD">
            <w:r>
              <w:rPr>
                <w:color w:val="000000"/>
                <w:sz w:val="20"/>
                <w:szCs w:val="20"/>
              </w:rPr>
              <w:t xml:space="preserve">Keystone pipeline system (Canadian oil sands to US Gulf), NGTL (Alberta gas grid), Columbia Gas Transmission. Keystone XL cancelled 2021 (Biden </w:t>
            </w:r>
            <w:r>
              <w:rPr>
                <w:color w:val="000000"/>
                <w:sz w:val="20"/>
                <w:szCs w:val="20"/>
              </w:rPr>
              <w:lastRenderedPageBreak/>
              <w:t>executive order). Separating gas and liquid pipeline businesses (2024 spin-off).</w:t>
            </w:r>
          </w:p>
        </w:tc>
      </w:tr>
      <w:tr w:rsidR="009218C7" w14:paraId="3239C03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26737D" w14:textId="77777777" w:rsidR="009218C7" w:rsidRDefault="000F0ABD">
            <w:r>
              <w:rPr>
                <w:color w:val="000000"/>
                <w:sz w:val="20"/>
                <w:szCs w:val="20"/>
              </w:rPr>
              <w:lastRenderedPageBreak/>
              <w:t>Plains All American (PAA)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960E6" w14:textId="77777777" w:rsidR="009218C7" w:rsidRDefault="000F0ABD">
            <w:r>
              <w:rPr>
                <w:color w:val="000000"/>
                <w:sz w:val="20"/>
                <w:szCs w:val="20"/>
              </w:rPr>
              <w:t>MLP — crude focused</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70CFB" w14:textId="77777777" w:rsidR="009218C7" w:rsidRDefault="000F0ABD">
            <w:r>
              <w:rPr>
                <w:color w:val="000000"/>
                <w:sz w:val="20"/>
                <w:szCs w:val="20"/>
              </w:rPr>
              <w:t>Largest US crude oil pipeline and storage operator by volume. Cactus II (Permian), Basin Pipeline, All American Pipeline (CA). Cushing storage and terminal operations. Cut distribution in 2020 oil crash.</w:t>
            </w:r>
          </w:p>
        </w:tc>
      </w:tr>
      <w:tr w:rsidR="009218C7" w14:paraId="598396B8" w14:textId="77777777">
        <w:tc>
          <w:tcPr>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C8FDF4F" w14:textId="77777777" w:rsidR="009218C7" w:rsidRDefault="000F0ABD">
            <w:r>
              <w:rPr>
                <w:color w:val="000000"/>
                <w:sz w:val="20"/>
                <w:szCs w:val="20"/>
              </w:rPr>
              <w:t>Hess Midstream (HESM)</w:t>
            </w:r>
          </w:p>
        </w:tc>
        <w:tc>
          <w:tcPr>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676D807" w14:textId="77777777" w:rsidR="009218C7" w:rsidRDefault="000F0ABD">
            <w:r>
              <w:rPr>
                <w:color w:val="000000"/>
                <w:sz w:val="20"/>
                <w:szCs w:val="20"/>
              </w:rPr>
              <w:t>MLP — Bakken dedicated</w:t>
            </w:r>
          </w:p>
        </w:tc>
        <w:tc>
          <w:tcPr>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84A67F8" w14:textId="77777777" w:rsidR="009218C7" w:rsidRDefault="000F0ABD">
            <w:r>
              <w:rPr>
                <w:color w:val="000000"/>
                <w:sz w:val="20"/>
                <w:szCs w:val="20"/>
              </w:rPr>
              <w:t xml:space="preserve">Gathering, processing, and </w:t>
            </w:r>
            <w:proofErr w:type="spellStart"/>
            <w:r>
              <w:rPr>
                <w:color w:val="000000"/>
                <w:sz w:val="20"/>
                <w:szCs w:val="20"/>
              </w:rPr>
              <w:t>terminaling</w:t>
            </w:r>
            <w:proofErr w:type="spellEnd"/>
            <w:r>
              <w:rPr>
                <w:color w:val="000000"/>
                <w:sz w:val="20"/>
                <w:szCs w:val="20"/>
              </w:rPr>
              <w:t xml:space="preserve"> for Hess Corporation in Bakken. Simple, single-basin, single-customer model. Acquisition by Chevron of Hess creates uncertainty around long-term volumes.</w:t>
            </w:r>
          </w:p>
        </w:tc>
      </w:tr>
    </w:tbl>
    <w:p w14:paraId="2839F3FA" w14:textId="77777777" w:rsidR="009218C7" w:rsidRDefault="009218C7">
      <w:pPr>
        <w:spacing w:after="120"/>
      </w:pPr>
    </w:p>
    <w:p w14:paraId="52517D35" w14:textId="77777777" w:rsidR="009218C7" w:rsidRDefault="000F0ABD">
      <w:pPr>
        <w:pStyle w:val="Heading2"/>
      </w:pPr>
      <w:proofErr w:type="gramStart"/>
      <w:r>
        <w:rPr>
          <w:color w:val="0C447C"/>
          <w:sz w:val="26"/>
          <w:szCs w:val="26"/>
        </w:rPr>
        <w:t>2.5  Financial</w:t>
      </w:r>
      <w:proofErr w:type="gramEnd"/>
      <w:r>
        <w:rPr>
          <w:color w:val="0C447C"/>
          <w:sz w:val="26"/>
          <w:szCs w:val="26"/>
        </w:rPr>
        <w:t xml:space="preserve"> &amp; Performance Metrics</w:t>
      </w:r>
    </w:p>
    <w:p w14:paraId="1B3D4DB9" w14:textId="77777777" w:rsidR="009218C7" w:rsidRDefault="000F0ABD">
      <w:pPr>
        <w:pStyle w:val="Heading3"/>
      </w:pPr>
      <w:r>
        <w:rPr>
          <w:sz w:val="22"/>
          <w:szCs w:val="22"/>
        </w:rPr>
        <w:t>Operational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6CD256B"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9DB622A" w14:textId="77777777" w:rsidR="009218C7" w:rsidRPr="007F10BB" w:rsidRDefault="000F0ABD">
            <w:pPr>
              <w:rPr>
                <w:color w:val="FFFFFF" w:themeColor="background1"/>
              </w:rPr>
            </w:pPr>
            <w:r w:rsidRPr="007F10BB">
              <w:rPr>
                <w:b/>
                <w:bCs/>
                <w:color w:val="FFFFFF" w:themeColor="background1"/>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051A254" w14:textId="77777777" w:rsidR="009218C7" w:rsidRPr="007F10BB" w:rsidRDefault="000F0ABD">
            <w:pPr>
              <w:rPr>
                <w:color w:val="FFFFFF" w:themeColor="background1"/>
              </w:rPr>
            </w:pPr>
            <w:r w:rsidRPr="007F10BB">
              <w:rPr>
                <w:b/>
                <w:bCs/>
                <w:color w:val="FFFFFF" w:themeColor="background1"/>
                <w:sz w:val="20"/>
                <w:szCs w:val="20"/>
              </w:rPr>
              <w:t>Definition &amp; Significance</w:t>
            </w:r>
          </w:p>
        </w:tc>
      </w:tr>
      <w:tr w:rsidR="009218C7" w14:paraId="2D51536A"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721367D" w14:textId="77777777" w:rsidR="009218C7" w:rsidRDefault="000F0ABD">
            <w:r>
              <w:rPr>
                <w:color w:val="000000"/>
                <w:sz w:val="20"/>
                <w:szCs w:val="20"/>
              </w:rPr>
              <w:t>Throughput volumes (</w:t>
            </w:r>
            <w:proofErr w:type="spellStart"/>
            <w:r>
              <w:rPr>
                <w:color w:val="000000"/>
                <w:sz w:val="20"/>
                <w:szCs w:val="20"/>
              </w:rPr>
              <w:t>boe</w:t>
            </w:r>
            <w:proofErr w:type="spellEnd"/>
            <w:r>
              <w:rPr>
                <w:color w:val="000000"/>
                <w:sz w:val="20"/>
                <w:szCs w:val="20"/>
              </w:rPr>
              <w:t xml:space="preserve">/d, Mcf/d, </w:t>
            </w:r>
            <w:proofErr w:type="spellStart"/>
            <w:r>
              <w:rPr>
                <w:color w:val="000000"/>
                <w:sz w:val="20"/>
                <w:szCs w:val="20"/>
              </w:rPr>
              <w:t>bbl</w:t>
            </w:r>
            <w:proofErr w:type="spellEnd"/>
            <w:r>
              <w:rPr>
                <w:color w:val="000000"/>
                <w:sz w:val="20"/>
                <w:szCs w:val="20"/>
              </w:rPr>
              <w:t>/d)</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034313A" w14:textId="77777777" w:rsidR="009218C7" w:rsidRDefault="000F0ABD">
            <w:r>
              <w:rPr>
                <w:color w:val="000000"/>
                <w:sz w:val="20"/>
                <w:szCs w:val="20"/>
              </w:rPr>
              <w:t>Primary top-line operational metric. Moves with customer production volumes. Analysts track vs. guidance and prior year.</w:t>
            </w:r>
          </w:p>
        </w:tc>
      </w:tr>
      <w:tr w:rsidR="009218C7" w14:paraId="609A2EF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9DF14" w14:textId="77777777" w:rsidR="009218C7" w:rsidRDefault="000F0ABD">
            <w:r>
              <w:rPr>
                <w:color w:val="000000"/>
                <w:sz w:val="20"/>
                <w:szCs w:val="20"/>
              </w:rPr>
              <w:t>Gathering volumes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FC660" w14:textId="77777777" w:rsidR="009218C7" w:rsidRDefault="000F0ABD">
            <w:r>
              <w:rPr>
                <w:color w:val="000000"/>
                <w:sz w:val="20"/>
                <w:szCs w:val="20"/>
              </w:rPr>
              <w:t>Gas or liquids gathered from wellhead in a basin. Leading indicator — reflects basin drilling activity 6–12 months prior.</w:t>
            </w:r>
          </w:p>
        </w:tc>
      </w:tr>
      <w:tr w:rsidR="009218C7" w14:paraId="2F61E4B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60958C9" w14:textId="77777777" w:rsidR="009218C7" w:rsidRDefault="000F0ABD">
            <w:r>
              <w:rPr>
                <w:color w:val="000000"/>
                <w:sz w:val="20"/>
                <w:szCs w:val="20"/>
              </w:rPr>
              <w:t>Processing volumes &amp; NGL recovery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9FC552" w14:textId="77777777" w:rsidR="009218C7" w:rsidRDefault="000F0ABD">
            <w:r>
              <w:rPr>
                <w:color w:val="000000"/>
                <w:sz w:val="20"/>
                <w:szCs w:val="20"/>
              </w:rPr>
              <w:t>How much NGL is extracted per Mcf of inlet gas. Higher NGL recovery = more valuable product mix but requires richer inlet gas.</w:t>
            </w:r>
          </w:p>
        </w:tc>
      </w:tr>
      <w:tr w:rsidR="009218C7" w14:paraId="388E16D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0C335" w14:textId="77777777" w:rsidR="009218C7" w:rsidRDefault="000F0ABD">
            <w:r>
              <w:rPr>
                <w:color w:val="000000"/>
                <w:sz w:val="20"/>
                <w:szCs w:val="20"/>
              </w:rPr>
              <w:t>Frac spread ($/</w:t>
            </w:r>
            <w:proofErr w:type="spellStart"/>
            <w:r>
              <w:rPr>
                <w:color w:val="000000"/>
                <w:sz w:val="20"/>
                <w:szCs w:val="20"/>
              </w:rPr>
              <w:t>MMbtu</w:t>
            </w:r>
            <w:proofErr w:type="spellEnd"/>
            <w:r>
              <w:rPr>
                <w:color w:val="000000"/>
                <w:sz w:val="20"/>
                <w:szCs w:val="20"/>
              </w:rPr>
              <w: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DA9F6" w14:textId="77777777" w:rsidR="009218C7" w:rsidRDefault="000F0ABD">
            <w:r>
              <w:rPr>
                <w:color w:val="000000"/>
                <w:sz w:val="20"/>
                <w:szCs w:val="20"/>
              </w:rPr>
              <w:t>NGL price (on BTU basis) minus gas price. Positive = processing is economic. Negative frac spread = processors may reject ethane back into gas stream.</w:t>
            </w:r>
          </w:p>
        </w:tc>
      </w:tr>
      <w:tr w:rsidR="009218C7" w14:paraId="4535A209"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E0DF83D" w14:textId="77777777" w:rsidR="009218C7" w:rsidRDefault="000F0ABD">
            <w:r>
              <w:rPr>
                <w:color w:val="000000"/>
                <w:sz w:val="20"/>
                <w:szCs w:val="20"/>
              </w:rPr>
              <w:t>Ethane rejection / recovery rate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F90B5C" w14:textId="77777777" w:rsidR="009218C7" w:rsidRDefault="000F0ABD">
            <w:r>
              <w:rPr>
                <w:color w:val="000000"/>
                <w:sz w:val="20"/>
                <w:szCs w:val="20"/>
              </w:rPr>
              <w:t>When ethane value &lt; gas value on BTU basis, processors reject it into dry gas stream. Rejection reduces NGL volumes; recovery adds them. Key swing factor for Appalachian volumes.</w:t>
            </w:r>
          </w:p>
        </w:tc>
      </w:tr>
      <w:tr w:rsidR="009218C7" w14:paraId="6E51CE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61667" w14:textId="77777777" w:rsidR="009218C7" w:rsidRDefault="000F0ABD">
            <w:r>
              <w:rPr>
                <w:color w:val="000000"/>
                <w:sz w:val="20"/>
                <w:szCs w:val="20"/>
              </w:rPr>
              <w:t>Pipeline utilization rate (%)</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62CCE" w14:textId="77777777" w:rsidR="009218C7" w:rsidRDefault="000F0ABD">
            <w:r>
              <w:rPr>
                <w:color w:val="000000"/>
                <w:sz w:val="20"/>
                <w:szCs w:val="20"/>
              </w:rPr>
              <w:t>Throughput ÷ nameplate capacity. High utilization (&gt;85%) signals potential expansion opportunity or takeaway tightness.</w:t>
            </w:r>
          </w:p>
        </w:tc>
      </w:tr>
      <w:tr w:rsidR="009218C7" w14:paraId="41771053"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5364364A" w14:textId="77777777" w:rsidR="009218C7" w:rsidRDefault="000F0ABD">
            <w:r>
              <w:rPr>
                <w:color w:val="000000"/>
                <w:sz w:val="20"/>
                <w:szCs w:val="20"/>
              </w:rPr>
              <w:t>Tank utilization (crude storage)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6839850" w14:textId="77777777" w:rsidR="009218C7" w:rsidRDefault="000F0ABD">
            <w:r>
              <w:rPr>
                <w:color w:val="000000"/>
                <w:sz w:val="20"/>
                <w:szCs w:val="20"/>
              </w:rPr>
              <w:t>Inventory at Cushing vs. working capacity. Near-full Cushing creates contango; near-empty creates backwardation in the WTI curve.</w:t>
            </w:r>
          </w:p>
        </w:tc>
      </w:tr>
      <w:tr w:rsidR="009218C7" w14:paraId="7C33F1F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A2323" w14:textId="77777777" w:rsidR="009218C7" w:rsidRDefault="000F0ABD">
            <w:r>
              <w:rPr>
                <w:color w:val="000000"/>
                <w:sz w:val="20"/>
                <w:szCs w:val="20"/>
              </w:rPr>
              <w:t>Contract tenure / weighted avg life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E2A72A" w14:textId="77777777" w:rsidR="009218C7" w:rsidRDefault="000F0ABD">
            <w:r>
              <w:rPr>
                <w:color w:val="000000"/>
                <w:sz w:val="20"/>
                <w:szCs w:val="20"/>
              </w:rPr>
              <w:t>Average remaining contract life. Longer-dated contracts = more durable cash flows. Analysts track % of revenues under long-term contracts.</w:t>
            </w:r>
          </w:p>
        </w:tc>
      </w:tr>
      <w:tr w:rsidR="009218C7" w14:paraId="2F65B994"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FD6665F" w14:textId="77777777" w:rsidR="009218C7" w:rsidRDefault="000F0ABD">
            <w:r>
              <w:rPr>
                <w:color w:val="000000"/>
                <w:sz w:val="20"/>
                <w:szCs w:val="20"/>
              </w:rPr>
              <w:t>Minimum volume commitment (MVC) coverage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F223C08" w14:textId="77777777" w:rsidR="009218C7" w:rsidRDefault="000F0ABD">
            <w:r>
              <w:rPr>
                <w:color w:val="000000"/>
                <w:sz w:val="20"/>
                <w:szCs w:val="20"/>
              </w:rPr>
              <w:t xml:space="preserve">Customer throughput vs. their contracted MVC. If producer is well below MVC, they pay the deficiency </w:t>
            </w:r>
            <w:proofErr w:type="gramStart"/>
            <w:r>
              <w:rPr>
                <w:color w:val="000000"/>
                <w:sz w:val="20"/>
                <w:szCs w:val="20"/>
              </w:rPr>
              <w:t>fee</w:t>
            </w:r>
            <w:proofErr w:type="gramEnd"/>
            <w:r>
              <w:rPr>
                <w:color w:val="000000"/>
                <w:sz w:val="20"/>
                <w:szCs w:val="20"/>
              </w:rPr>
              <w:t xml:space="preserve"> but growth upside is capped without new drilling.</w:t>
            </w:r>
          </w:p>
        </w:tc>
      </w:tr>
    </w:tbl>
    <w:p w14:paraId="6C8D1EDB" w14:textId="77777777" w:rsidR="009218C7" w:rsidRDefault="009218C7">
      <w:pPr>
        <w:spacing w:after="80"/>
      </w:pPr>
    </w:p>
    <w:p w14:paraId="7CE5AB52" w14:textId="77777777" w:rsidR="009218C7" w:rsidRDefault="000F0ABD">
      <w:pPr>
        <w:pStyle w:val="Heading3"/>
      </w:pPr>
      <w:r>
        <w:rPr>
          <w:sz w:val="22"/>
          <w:szCs w:val="22"/>
        </w:rPr>
        <w:t>Financial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218C7" w14:paraId="22C07283" w14:textId="77777777">
        <w:tc>
          <w:tcPr>
            <w:tcW w:w="26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1EA5B0F" w14:textId="77777777" w:rsidR="009218C7" w:rsidRPr="007F10BB" w:rsidRDefault="000F0ABD">
            <w:pPr>
              <w:rPr>
                <w:color w:val="FFFFFF" w:themeColor="background1"/>
              </w:rPr>
            </w:pPr>
            <w:r w:rsidRPr="007F10BB">
              <w:rPr>
                <w:b/>
                <w:bCs/>
                <w:color w:val="FFFFFF" w:themeColor="background1"/>
                <w:sz w:val="20"/>
                <w:szCs w:val="20"/>
              </w:rPr>
              <w:t>Metric</w:t>
            </w:r>
          </w:p>
        </w:tc>
        <w:tc>
          <w:tcPr>
            <w:tcW w:w="6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66B40213" w14:textId="77777777" w:rsidR="009218C7" w:rsidRDefault="000F0ABD">
            <w:r w:rsidRPr="007F10BB">
              <w:rPr>
                <w:b/>
                <w:bCs/>
                <w:color w:val="FFFFFF" w:themeColor="background1"/>
                <w:sz w:val="20"/>
                <w:szCs w:val="20"/>
              </w:rPr>
              <w:t>Definition &amp; Significance</w:t>
            </w:r>
          </w:p>
        </w:tc>
      </w:tr>
      <w:tr w:rsidR="009218C7" w14:paraId="5F71EAEC"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BF5DCBD" w14:textId="77777777" w:rsidR="009218C7" w:rsidRDefault="000F0ABD">
            <w:r>
              <w:rPr>
                <w:color w:val="000000"/>
                <w:sz w:val="20"/>
                <w:szCs w:val="20"/>
              </w:rPr>
              <w:t>EBITDA / Adjusted EBITDA</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2220DA3" w14:textId="77777777" w:rsidR="009218C7" w:rsidRDefault="000F0ABD">
            <w:r>
              <w:rPr>
                <w:color w:val="000000"/>
                <w:sz w:val="20"/>
                <w:szCs w:val="20"/>
              </w:rPr>
              <w:t>Primary earnings metric. Excludes non-cash charges and one-time items. Used in leverage and valuation multiples.</w:t>
            </w:r>
          </w:p>
        </w:tc>
      </w:tr>
      <w:tr w:rsidR="009218C7" w14:paraId="54EBD2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E4F3B" w14:textId="77777777" w:rsidR="009218C7" w:rsidRDefault="000F0ABD">
            <w:r>
              <w:rPr>
                <w:color w:val="000000"/>
                <w:sz w:val="20"/>
                <w:szCs w:val="20"/>
              </w:rPr>
              <w:lastRenderedPageBreak/>
              <w:t>DCF (distributable cash flow)</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4248B3" w14:textId="77777777" w:rsidR="009218C7" w:rsidRDefault="000F0ABD">
            <w:r>
              <w:rPr>
                <w:color w:val="000000"/>
                <w:sz w:val="20"/>
                <w:szCs w:val="20"/>
              </w:rPr>
              <w:t xml:space="preserve">EBITDA − interest expense − maintenance capex − preferred distributions. Cash </w:t>
            </w:r>
            <w:proofErr w:type="gramStart"/>
            <w:r>
              <w:rPr>
                <w:color w:val="000000"/>
                <w:sz w:val="20"/>
                <w:szCs w:val="20"/>
              </w:rPr>
              <w:t>actually available</w:t>
            </w:r>
            <w:proofErr w:type="gramEnd"/>
            <w:r>
              <w:rPr>
                <w:color w:val="000000"/>
                <w:sz w:val="20"/>
                <w:szCs w:val="20"/>
              </w:rPr>
              <w:t xml:space="preserve"> to distribute. The MLP equivalent of free cash flow.</w:t>
            </w:r>
          </w:p>
        </w:tc>
      </w:tr>
      <w:tr w:rsidR="009218C7" w14:paraId="386ABE0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5FEBE11" w14:textId="77777777" w:rsidR="009218C7" w:rsidRDefault="000F0ABD">
            <w:r>
              <w:rPr>
                <w:color w:val="000000"/>
                <w:sz w:val="20"/>
                <w:szCs w:val="20"/>
              </w:rPr>
              <w:t>Distribution coverage ratio</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8CE9659" w14:textId="77777777" w:rsidR="009218C7" w:rsidRDefault="000F0ABD">
            <w:r>
              <w:rPr>
                <w:color w:val="000000"/>
                <w:sz w:val="20"/>
                <w:szCs w:val="20"/>
              </w:rPr>
              <w:t>DCF ÷ distributions declared. &gt;1.10× is healthy; &lt;1.0× means paying out more than earned (unsustainable). &gt;1.5× signals potential distribution growth.</w:t>
            </w:r>
          </w:p>
        </w:tc>
      </w:tr>
      <w:tr w:rsidR="009218C7" w14:paraId="21CB6D8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A043D" w14:textId="77777777" w:rsidR="009218C7" w:rsidRDefault="000F0ABD">
            <w:r>
              <w:rPr>
                <w:color w:val="000000"/>
                <w:sz w:val="20"/>
                <w:szCs w:val="20"/>
              </w:rPr>
              <w:t>Distribution / dividend per unit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17A3F" w14:textId="77777777" w:rsidR="009218C7" w:rsidRDefault="000F0ABD">
            <w:r>
              <w:rPr>
                <w:color w:val="000000"/>
                <w:sz w:val="20"/>
                <w:szCs w:val="20"/>
              </w:rPr>
              <w:t>Quarterly cash distribution to unitholders. Primary return vehicle in MLP structure. Cut = severe unit price decline (Kinder Morgan 2015, Energy Transfer 2020).</w:t>
            </w:r>
          </w:p>
        </w:tc>
      </w:tr>
      <w:tr w:rsidR="009218C7" w14:paraId="59193B7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4356EB8" w14:textId="77777777" w:rsidR="009218C7" w:rsidRDefault="000F0ABD">
            <w:r>
              <w:rPr>
                <w:color w:val="000000"/>
                <w:sz w:val="20"/>
                <w:szCs w:val="20"/>
              </w:rPr>
              <w:t>Debt / EBITDA (leverage)</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0E555CB" w14:textId="77777777" w:rsidR="009218C7" w:rsidRDefault="000F0ABD">
            <w:r>
              <w:rPr>
                <w:color w:val="000000"/>
                <w:sz w:val="20"/>
                <w:szCs w:val="20"/>
              </w:rPr>
              <w:t>Midstream targets 3.5–4.5×. &gt;5.0× raises refinancing risk. Investment-grade credit rating typically requires &lt;4.5× (Moody's/S&amp;P view).</w:t>
            </w:r>
          </w:p>
        </w:tc>
      </w:tr>
      <w:tr w:rsidR="009218C7" w14:paraId="279D951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C1615" w14:textId="77777777" w:rsidR="009218C7" w:rsidRDefault="000F0ABD">
            <w:r>
              <w:rPr>
                <w:color w:val="000000"/>
                <w:sz w:val="20"/>
                <w:szCs w:val="20"/>
              </w:rPr>
              <w:t>Growth capex vs. maintenance capex</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7FE24" w14:textId="77777777" w:rsidR="009218C7" w:rsidRDefault="000F0ABD">
            <w:r>
              <w:rPr>
                <w:color w:val="000000"/>
                <w:sz w:val="20"/>
                <w:szCs w:val="20"/>
              </w:rPr>
              <w:t>Growth capex builds new infrastructure (earns new cash flows). Maintenance capex sustains existing assets (required to maintain safety/throughput). Only maintenance capex is deducted in DCF.</w:t>
            </w:r>
          </w:p>
        </w:tc>
      </w:tr>
      <w:tr w:rsidR="009218C7" w14:paraId="062D17FE"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36DE11B" w14:textId="77777777" w:rsidR="009218C7" w:rsidRDefault="000F0ABD">
            <w:r>
              <w:rPr>
                <w:color w:val="000000"/>
                <w:sz w:val="20"/>
                <w:szCs w:val="20"/>
              </w:rPr>
              <w:t>Return on invested capital (ROIC)</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61C0C6" w14:textId="77777777" w:rsidR="009218C7" w:rsidRDefault="000F0ABD">
            <w:r>
              <w:rPr>
                <w:color w:val="000000"/>
                <w:sz w:val="20"/>
                <w:szCs w:val="20"/>
              </w:rPr>
              <w:t xml:space="preserve">EBIT(1-t) ÷ invested capital. </w:t>
            </w:r>
            <w:proofErr w:type="gramStart"/>
            <w:r>
              <w:rPr>
                <w:color w:val="000000"/>
                <w:sz w:val="20"/>
                <w:szCs w:val="20"/>
              </w:rPr>
              <w:t>Measures</w:t>
            </w:r>
            <w:proofErr w:type="gramEnd"/>
            <w:r>
              <w:rPr>
                <w:color w:val="000000"/>
                <w:sz w:val="20"/>
                <w:szCs w:val="20"/>
              </w:rPr>
              <w:t xml:space="preserve"> whether new projects earn above cost of capital. Midstream targets 6–10% project-level ROIC.</w:t>
            </w:r>
          </w:p>
        </w:tc>
      </w:tr>
      <w:tr w:rsidR="009218C7" w14:paraId="31CD148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E1743" w14:textId="77777777" w:rsidR="009218C7" w:rsidRDefault="000F0ABD">
            <w:r>
              <w:rPr>
                <w:color w:val="000000"/>
                <w:sz w:val="20"/>
                <w:szCs w:val="20"/>
              </w:rPr>
              <w:t>EV / EBITDA</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F0A5B" w14:textId="77777777" w:rsidR="009218C7" w:rsidRDefault="000F0ABD">
            <w:r>
              <w:rPr>
                <w:color w:val="000000"/>
                <w:sz w:val="20"/>
                <w:szCs w:val="20"/>
              </w:rPr>
              <w:t>Primary midstream valuation multiple. Investment-grade large-cap: 10–14×. Smaller/riskier MLPs: 7–9×. Higher than E&amp;P due to cash flow predictability.</w:t>
            </w:r>
          </w:p>
        </w:tc>
      </w:tr>
      <w:tr w:rsidR="009218C7" w14:paraId="07C14A1D" w14:textId="77777777">
        <w:tc>
          <w:tcPr>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39A8113" w14:textId="77777777" w:rsidR="009218C7" w:rsidRDefault="000F0ABD">
            <w:r>
              <w:rPr>
                <w:color w:val="000000"/>
                <w:sz w:val="20"/>
                <w:szCs w:val="20"/>
              </w:rPr>
              <w:t>Implied yield on distribution</w:t>
            </w:r>
          </w:p>
        </w:tc>
        <w:tc>
          <w:tcPr>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956888C" w14:textId="77777777" w:rsidR="009218C7" w:rsidRDefault="000F0ABD">
            <w:r>
              <w:rPr>
                <w:color w:val="000000"/>
                <w:sz w:val="20"/>
                <w:szCs w:val="20"/>
              </w:rPr>
              <w:t>Annual distribution ÷ unit price. MLPs historically 6–9% yield. Spread to 10-yr Treasury is the key relative value metric vs. bonds.</w:t>
            </w:r>
          </w:p>
        </w:tc>
      </w:tr>
      <w:tr w:rsidR="009218C7" w14:paraId="0AD12B2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44F9B4" w14:textId="77777777" w:rsidR="009218C7" w:rsidRDefault="000F0ABD">
            <w:r>
              <w:rPr>
                <w:color w:val="000000"/>
                <w:sz w:val="20"/>
                <w:szCs w:val="20"/>
              </w:rPr>
              <w:t>FCF after distributions</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C2695" w14:textId="77777777" w:rsidR="009218C7" w:rsidRDefault="000F0ABD">
            <w:r>
              <w:rPr>
                <w:color w:val="000000"/>
                <w:sz w:val="20"/>
                <w:szCs w:val="20"/>
              </w:rPr>
              <w:t>DCF − distributions paid. Positive = self-funding growth without equity issuance. Preferred state post-2020; MLPs used to issue equity constantly to fund growth.</w:t>
            </w:r>
          </w:p>
        </w:tc>
      </w:tr>
    </w:tbl>
    <w:p w14:paraId="1572195E" w14:textId="77777777" w:rsidR="009218C7" w:rsidRDefault="009218C7">
      <w:pPr>
        <w:spacing w:after="120"/>
      </w:pPr>
    </w:p>
    <w:p w14:paraId="5543F194" w14:textId="77777777" w:rsidR="009218C7" w:rsidRDefault="000F0ABD">
      <w:pPr>
        <w:pStyle w:val="Heading2"/>
      </w:pPr>
      <w:proofErr w:type="gramStart"/>
      <w:r>
        <w:rPr>
          <w:color w:val="0C447C"/>
          <w:sz w:val="26"/>
          <w:szCs w:val="26"/>
        </w:rPr>
        <w:t>2.6  Data</w:t>
      </w:r>
      <w:proofErr w:type="gramEnd"/>
      <w:r>
        <w:rPr>
          <w:color w:val="0C447C"/>
          <w:sz w:val="26"/>
          <w:szCs w:val="26"/>
        </w:rPr>
        <w:t xml:space="preserve"> Providers &amp;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793"/>
        <w:gridCol w:w="5715"/>
      </w:tblGrid>
      <w:tr w:rsidR="009218C7" w14:paraId="3C4447AE" w14:textId="77777777">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2A97B114" w14:textId="77777777" w:rsidR="009218C7" w:rsidRPr="007F10BB" w:rsidRDefault="000F0ABD">
            <w:pPr>
              <w:rPr>
                <w:color w:val="FFFFFF" w:themeColor="background1"/>
              </w:rPr>
            </w:pPr>
            <w:r w:rsidRPr="007F10BB">
              <w:rPr>
                <w:b/>
                <w:bCs/>
                <w:color w:val="FFFFFF" w:themeColor="background1"/>
                <w:sz w:val="20"/>
                <w:szCs w:val="20"/>
              </w:rPr>
              <w:t>Source</w:t>
            </w:r>
          </w:p>
        </w:tc>
        <w:tc>
          <w:tcPr>
            <w:tcW w:w="18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8711ED7" w14:textId="77777777" w:rsidR="009218C7" w:rsidRPr="007F10BB" w:rsidRDefault="000F0ABD">
            <w:pPr>
              <w:rPr>
                <w:color w:val="FFFFFF" w:themeColor="background1"/>
              </w:rPr>
            </w:pPr>
            <w:r w:rsidRPr="007F10BB">
              <w:rPr>
                <w:b/>
                <w:bCs/>
                <w:color w:val="FFFFFF" w:themeColor="background1"/>
                <w:sz w:val="20"/>
                <w:szCs w:val="20"/>
              </w:rPr>
              <w:t>Type</w:t>
            </w:r>
          </w:p>
        </w:tc>
        <w:tc>
          <w:tcPr>
            <w:tcW w:w="576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6B8D806" w14:textId="77777777" w:rsidR="009218C7" w:rsidRPr="007F10BB" w:rsidRDefault="000F0ABD">
            <w:pPr>
              <w:rPr>
                <w:color w:val="FFFFFF" w:themeColor="background1"/>
              </w:rPr>
            </w:pPr>
            <w:r w:rsidRPr="007F10BB">
              <w:rPr>
                <w:b/>
                <w:bCs/>
                <w:color w:val="FFFFFF" w:themeColor="background1"/>
                <w:sz w:val="20"/>
                <w:szCs w:val="20"/>
              </w:rPr>
              <w:t>Key Content</w:t>
            </w:r>
          </w:p>
        </w:tc>
      </w:tr>
      <w:tr w:rsidR="009218C7" w14:paraId="2AFFE1FA"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27EAE76" w14:textId="77777777" w:rsidR="009218C7" w:rsidRDefault="000F0ABD">
            <w:r>
              <w:rPr>
                <w:color w:val="000000"/>
                <w:sz w:val="20"/>
                <w:szCs w:val="20"/>
              </w:rPr>
              <w:t>EIA (eia.gov)</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0F7ACF2"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8B2B613" w14:textId="77777777" w:rsidR="009218C7" w:rsidRDefault="000F0ABD">
            <w:r>
              <w:rPr>
                <w:color w:val="000000"/>
                <w:sz w:val="20"/>
                <w:szCs w:val="20"/>
              </w:rPr>
              <w:t>Weekly natural gas storage (Thursday 10:30am ET). Monthly pipeline throughput data. Crude storage at Cushing (weekly, in PSR). Natural gas monthly, State Energy Data System (SEDS). Natural Gas Annual. Used in Tool 1 for Cushing data.</w:t>
            </w:r>
          </w:p>
        </w:tc>
      </w:tr>
      <w:tr w:rsidR="009218C7" w14:paraId="636BAAD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8CFCF4" w14:textId="77777777" w:rsidR="009218C7" w:rsidRDefault="000F0ABD">
            <w:r>
              <w:rPr>
                <w:color w:val="000000"/>
                <w:sz w:val="20"/>
                <w:szCs w:val="20"/>
              </w:rPr>
              <w:t>FERC (ferc.gov)</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0DAE7"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ACDF2" w14:textId="77777777" w:rsidR="009218C7" w:rsidRDefault="000F0ABD">
            <w:r>
              <w:rPr>
                <w:color w:val="000000"/>
                <w:sz w:val="20"/>
                <w:szCs w:val="20"/>
              </w:rPr>
              <w:t xml:space="preserve">Pipeline tariff filings, certificate orders, rate cases. </w:t>
            </w:r>
            <w:proofErr w:type="gramStart"/>
            <w:r>
              <w:rPr>
                <w:color w:val="000000"/>
                <w:sz w:val="20"/>
                <w:szCs w:val="20"/>
              </w:rPr>
              <w:t>Form</w:t>
            </w:r>
            <w:proofErr w:type="gramEnd"/>
            <w:r>
              <w:rPr>
                <w:color w:val="000000"/>
                <w:sz w:val="20"/>
                <w:szCs w:val="20"/>
              </w:rPr>
              <w:t xml:space="preserve"> 2/2A (natural gas pipeline annual financials). Pipeline infrastructure maps. Essential for understanding regulated tariff structures.</w:t>
            </w:r>
          </w:p>
        </w:tc>
      </w:tr>
      <w:tr w:rsidR="009218C7" w14:paraId="591FD0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4859934" w14:textId="77777777" w:rsidR="009218C7" w:rsidRDefault="000F0ABD">
            <w:r>
              <w:rPr>
                <w:color w:val="000000"/>
                <w:sz w:val="20"/>
                <w:szCs w:val="20"/>
              </w:rPr>
              <w:t>EIA Natural Gas Weekly Update</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5321FB" w14:textId="77777777" w:rsidR="009218C7" w:rsidRDefault="000F0ABD">
            <w:r>
              <w:rPr>
                <w:color w:val="000000"/>
                <w:sz w:val="20"/>
                <w:szCs w:val="20"/>
              </w:rPr>
              <w:t>US government — free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4B559B" w14:textId="77777777" w:rsidR="009218C7" w:rsidRDefault="000F0ABD">
            <w:r>
              <w:rPr>
                <w:color w:val="000000"/>
                <w:sz w:val="20"/>
                <w:szCs w:val="20"/>
              </w:rPr>
              <w:t>Natural Gas Weekly Update (Thursday). Storage vs. 5-year average and prior year. Primary short-term gas market indicator.</w:t>
            </w:r>
          </w:p>
        </w:tc>
      </w:tr>
      <w:tr w:rsidR="009218C7" w14:paraId="5050AA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8923FA" w14:textId="77777777" w:rsidR="009218C7" w:rsidRDefault="000F0ABD">
            <w:r>
              <w:rPr>
                <w:color w:val="000000"/>
                <w:sz w:val="20"/>
                <w:szCs w:val="20"/>
              </w:rPr>
              <w:t>Platts / S&amp;P Global (platts.com)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35FD66" w14:textId="77777777" w:rsidR="009218C7" w:rsidRDefault="000F0ABD">
            <w:r>
              <w:rPr>
                <w:color w:val="000000"/>
                <w:sz w:val="20"/>
                <w:szCs w:val="20"/>
              </w:rPr>
              <w:t>Commercial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46E1CA" w14:textId="77777777" w:rsidR="009218C7" w:rsidRDefault="000F0ABD">
            <w:r>
              <w:rPr>
                <w:color w:val="000000"/>
                <w:sz w:val="20"/>
                <w:szCs w:val="20"/>
              </w:rPr>
              <w:t>Crude price assessments (Dated Brent, WTI at Midland, WTI at Cushing, WCS). Pipeline basis differentials. NGL price assessments at Mont Belvieu and Conway. Daily price service used by physical traders.</w:t>
            </w:r>
          </w:p>
        </w:tc>
      </w:tr>
      <w:tr w:rsidR="009218C7" w14:paraId="0C0542A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1AB7E1F" w14:textId="77777777" w:rsidR="009218C7" w:rsidRDefault="000F0ABD">
            <w:r>
              <w:rPr>
                <w:color w:val="000000"/>
                <w:sz w:val="20"/>
                <w:szCs w:val="20"/>
              </w:rPr>
              <w:t>Argus Media (argusmedia.com)</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B124D1E" w14:textId="77777777" w:rsidR="009218C7" w:rsidRDefault="000F0ABD">
            <w:r>
              <w:rPr>
                <w:color w:val="000000"/>
                <w:sz w:val="20"/>
                <w:szCs w:val="20"/>
              </w:rPr>
              <w:t>Commercial — subscription</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255A48" w14:textId="77777777" w:rsidR="009218C7" w:rsidRDefault="000F0ABD">
            <w:r>
              <w:rPr>
                <w:color w:val="000000"/>
                <w:sz w:val="20"/>
                <w:szCs w:val="20"/>
              </w:rPr>
              <w:t>Alternative to Platts for physical price assessments. Particularly strong in crude differentials, NGLs, and North American products. Argus Crude, Argus NGL Americas.</w:t>
            </w:r>
          </w:p>
        </w:tc>
      </w:tr>
      <w:tr w:rsidR="009218C7" w14:paraId="0F900FAF"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B4AAD" w14:textId="77777777" w:rsidR="009218C7" w:rsidRDefault="000F0ABD">
            <w:r>
              <w:rPr>
                <w:color w:val="000000"/>
                <w:sz w:val="20"/>
                <w:szCs w:val="20"/>
              </w:rPr>
              <w:lastRenderedPageBreak/>
              <w:t>OPIS (Oil Price Information Service)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C9D4C" w14:textId="77777777" w:rsidR="009218C7" w:rsidRDefault="000F0ABD">
            <w:r>
              <w:rPr>
                <w:color w:val="000000"/>
                <w:sz w:val="20"/>
                <w:szCs w:val="20"/>
              </w:rPr>
              <w:t>Commercial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B4D44" w14:textId="77777777" w:rsidR="009218C7" w:rsidRDefault="000F0ABD">
            <w:r>
              <w:rPr>
                <w:color w:val="000000"/>
                <w:sz w:val="20"/>
                <w:szCs w:val="20"/>
              </w:rPr>
              <w:t>Rack prices for refined products (wholesale prices at terminals). Used by fuel retailers and distributors. Colonial Pipeline batch tracking.</w:t>
            </w:r>
          </w:p>
        </w:tc>
      </w:tr>
      <w:tr w:rsidR="009218C7" w14:paraId="36FC69F5"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4B66838" w14:textId="77777777" w:rsidR="009218C7" w:rsidRDefault="000F0ABD">
            <w:r>
              <w:rPr>
                <w:color w:val="000000"/>
                <w:sz w:val="20"/>
                <w:szCs w:val="20"/>
              </w:rPr>
              <w:t>CME Group (cmegroup.com)</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4C8F64D" w14:textId="77777777" w:rsidR="009218C7" w:rsidRDefault="000F0ABD">
            <w:r>
              <w:rPr>
                <w:color w:val="000000"/>
                <w:sz w:val="20"/>
                <w:szCs w:val="20"/>
              </w:rPr>
              <w:t>Exchange — free/paid</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C9DA62A" w14:textId="77777777" w:rsidR="009218C7" w:rsidRDefault="000F0ABD">
            <w:r>
              <w:rPr>
                <w:color w:val="000000"/>
                <w:sz w:val="20"/>
                <w:szCs w:val="20"/>
              </w:rPr>
              <w:t>WTI futures term structure, open interest, commitment of traders. Basis swap market data. Physical delivery data at Cushing. Essential for understanding futures curves (contango/backwardation).</w:t>
            </w:r>
          </w:p>
        </w:tc>
      </w:tr>
      <w:tr w:rsidR="009218C7" w14:paraId="35B6B21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79A789" w14:textId="77777777" w:rsidR="009218C7" w:rsidRDefault="000F0ABD">
            <w:r>
              <w:rPr>
                <w:color w:val="000000"/>
                <w:sz w:val="20"/>
                <w:szCs w:val="20"/>
              </w:rPr>
              <w:t>Midstream Business / Hart Energy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1CE9D8" w14:textId="77777777" w:rsidR="009218C7" w:rsidRDefault="000F0ABD">
            <w:r>
              <w:rPr>
                <w:color w:val="000000"/>
                <w:sz w:val="20"/>
                <w:szCs w:val="20"/>
              </w:rPr>
              <w:t>Industry news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3CA5B" w14:textId="77777777" w:rsidR="009218C7" w:rsidRDefault="000F0ABD">
            <w:r>
              <w:rPr>
                <w:color w:val="000000"/>
                <w:sz w:val="20"/>
                <w:szCs w:val="20"/>
              </w:rPr>
              <w:t>Midstream Business magazine and website. Deal coverage, infrastructure news. Hart Energy also publishes Pipeline &amp; Gas Journal.</w:t>
            </w:r>
          </w:p>
        </w:tc>
      </w:tr>
      <w:tr w:rsidR="009218C7" w14:paraId="7257BBCF"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CDAFC90" w14:textId="77777777" w:rsidR="009218C7" w:rsidRDefault="000F0ABD">
            <w:proofErr w:type="spellStart"/>
            <w:r>
              <w:rPr>
                <w:color w:val="000000"/>
                <w:sz w:val="20"/>
                <w:szCs w:val="20"/>
              </w:rPr>
              <w:t>Enverus</w:t>
            </w:r>
            <w:proofErr w:type="spellEnd"/>
            <w:r>
              <w:rPr>
                <w:color w:val="000000"/>
                <w:sz w:val="20"/>
                <w:szCs w:val="20"/>
              </w:rPr>
              <w:t xml:space="preserve"> (formerly </w:t>
            </w:r>
            <w:proofErr w:type="spellStart"/>
            <w:r>
              <w:rPr>
                <w:color w:val="000000"/>
                <w:sz w:val="20"/>
                <w:szCs w:val="20"/>
              </w:rPr>
              <w:t>DrillingInfo</w:t>
            </w:r>
            <w:proofErr w:type="spellEnd"/>
            <w:r>
              <w:rPr>
                <w:color w:val="00000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381802D8" w14:textId="77777777" w:rsidR="009218C7" w:rsidRDefault="000F0ABD">
            <w:r>
              <w:rPr>
                <w:color w:val="000000"/>
                <w:sz w:val="20"/>
                <w:szCs w:val="20"/>
              </w:rPr>
              <w:t>Commercial — expensive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C31ECD7" w14:textId="77777777" w:rsidR="009218C7" w:rsidRDefault="000F0ABD">
            <w:r>
              <w:rPr>
                <w:color w:val="000000"/>
                <w:sz w:val="20"/>
                <w:szCs w:val="20"/>
              </w:rPr>
              <w:t>Pipeline flow data, gathering system maps, midstream deal analytics. Midstream-specific data products alongside upstream well data.</w:t>
            </w:r>
          </w:p>
        </w:tc>
      </w:tr>
      <w:tr w:rsidR="009218C7" w14:paraId="711437F8"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CEDE2" w14:textId="77777777" w:rsidR="009218C7" w:rsidRDefault="000F0ABD">
            <w:r>
              <w:rPr>
                <w:color w:val="000000"/>
                <w:sz w:val="20"/>
                <w:szCs w:val="20"/>
              </w:rPr>
              <w:t>Pipeline company investor relations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ED058"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B8042" w14:textId="77777777" w:rsidR="009218C7" w:rsidRDefault="000F0ABD">
            <w:r>
              <w:rPr>
                <w:color w:val="000000"/>
                <w:sz w:val="20"/>
                <w:szCs w:val="20"/>
              </w:rPr>
              <w:t>Quarterly earnings presentations and supplemental data packages from Enbridge, Enterprise, Williams, Kinder Morgan, ONEOK. Essential for throughput trends, capex guidance, and contract updates.</w:t>
            </w:r>
          </w:p>
        </w:tc>
      </w:tr>
      <w:tr w:rsidR="009218C7" w14:paraId="4C583E8B" w14:textId="77777777">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FB416B0" w14:textId="77777777" w:rsidR="009218C7" w:rsidRDefault="000F0ABD">
            <w:proofErr w:type="spellStart"/>
            <w:r>
              <w:rPr>
                <w:color w:val="000000"/>
                <w:sz w:val="20"/>
                <w:szCs w:val="20"/>
              </w:rPr>
              <w:t>GasPoint</w:t>
            </w:r>
            <w:proofErr w:type="spellEnd"/>
            <w:r>
              <w:rPr>
                <w:color w:val="000000"/>
                <w:sz w:val="20"/>
                <w:szCs w:val="20"/>
              </w:rPr>
              <w:t xml:space="preserve"> Nordic / ICE</w:t>
            </w:r>
          </w:p>
        </w:tc>
        <w:tc>
          <w:tcPr>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AD71F80" w14:textId="77777777" w:rsidR="009218C7" w:rsidRDefault="000F0ABD">
            <w:r>
              <w:rPr>
                <w:color w:val="000000"/>
                <w:sz w:val="20"/>
                <w:szCs w:val="20"/>
              </w:rPr>
              <w:t>Exchange</w:t>
            </w:r>
          </w:p>
        </w:tc>
        <w:tc>
          <w:tcPr>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9E048DE" w14:textId="77777777" w:rsidR="009218C7" w:rsidRDefault="000F0ABD">
            <w:r>
              <w:rPr>
                <w:color w:val="000000"/>
                <w:sz w:val="20"/>
                <w:szCs w:val="20"/>
              </w:rPr>
              <w:t>European gas and LNG trading. NBP (UK), TTF (Netherlands) prices — key comparators to Henry Hub for LNG export economics.</w:t>
            </w:r>
          </w:p>
        </w:tc>
      </w:tr>
      <w:tr w:rsidR="009218C7" w14:paraId="004BD883"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448CA" w14:textId="77777777" w:rsidR="009218C7" w:rsidRDefault="000F0ABD">
            <w:r>
              <w:rPr>
                <w:color w:val="000000"/>
                <w:sz w:val="20"/>
                <w:szCs w:val="20"/>
              </w:rPr>
              <w:t>Cheniere / LNG Canada IR sites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9559B" w14:textId="77777777" w:rsidR="009218C7" w:rsidRDefault="000F0ABD">
            <w:r>
              <w:rPr>
                <w:color w:val="000000"/>
                <w:sz w:val="20"/>
                <w:szCs w:val="20"/>
              </w:rPr>
              <w:t>Free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60E9F" w14:textId="77777777" w:rsidR="009218C7" w:rsidRDefault="000F0ABD">
            <w:r>
              <w:rPr>
                <w:color w:val="000000"/>
                <w:sz w:val="20"/>
                <w:szCs w:val="20"/>
              </w:rPr>
              <w:t>LNG project status, loading schedules, long-term SPA contract data. Cheniere publishes monthly LNG loading data.</w:t>
            </w:r>
          </w:p>
        </w:tc>
      </w:tr>
    </w:tbl>
    <w:p w14:paraId="78BDB888" w14:textId="77777777" w:rsidR="009218C7" w:rsidRDefault="009218C7">
      <w:pPr>
        <w:spacing w:after="120"/>
      </w:pPr>
    </w:p>
    <w:p w14:paraId="215D3A49" w14:textId="77777777" w:rsidR="009218C7" w:rsidRDefault="000F0ABD">
      <w:pPr>
        <w:pStyle w:val="Heading2"/>
      </w:pPr>
      <w:proofErr w:type="gramStart"/>
      <w:r>
        <w:rPr>
          <w:color w:val="27500A"/>
          <w:sz w:val="26"/>
          <w:szCs w:val="26"/>
        </w:rPr>
        <w:t>2.7  Global</w:t>
      </w:r>
      <w:proofErr w:type="gramEnd"/>
      <w:r>
        <w:rPr>
          <w:color w:val="27500A"/>
          <w:sz w:val="26"/>
          <w:szCs w:val="26"/>
        </w:rPr>
        <w:t xml:space="preserve"> Counterparts — Key Midstream Regions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4160"/>
      </w:tblGrid>
      <w:tr w:rsidR="009218C7" w14:paraId="3601D44F" w14:textId="77777777">
        <w:tc>
          <w:tcPr>
            <w:tcW w:w="17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1091D492" w14:textId="77777777" w:rsidR="009218C7" w:rsidRPr="00C01CA9" w:rsidRDefault="000F0ABD">
            <w:pPr>
              <w:rPr>
                <w:color w:val="FFFFFF" w:themeColor="background1"/>
              </w:rPr>
            </w:pPr>
            <w:r w:rsidRPr="00C01CA9">
              <w:rPr>
                <w:b/>
                <w:bCs/>
                <w:color w:val="FFFFFF" w:themeColor="background1"/>
                <w:sz w:val="20"/>
                <w:szCs w:val="20"/>
              </w:rPr>
              <w:t>Region / System</w:t>
            </w:r>
          </w:p>
        </w:tc>
        <w:tc>
          <w:tcPr>
            <w:tcW w:w="35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4594948B" w14:textId="77777777" w:rsidR="009218C7" w:rsidRPr="00C01CA9" w:rsidRDefault="000F0ABD">
            <w:pPr>
              <w:rPr>
                <w:color w:val="FFFFFF" w:themeColor="background1"/>
              </w:rPr>
            </w:pPr>
            <w:r w:rsidRPr="00C01CA9">
              <w:rPr>
                <w:b/>
                <w:bCs/>
                <w:color w:val="FFFFFF" w:themeColor="background1"/>
                <w:sz w:val="20"/>
                <w:szCs w:val="20"/>
              </w:rPr>
              <w:t>Key Facts</w:t>
            </w:r>
          </w:p>
        </w:tc>
        <w:tc>
          <w:tcPr>
            <w:tcW w:w="416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14:paraId="7013787A" w14:textId="77777777" w:rsidR="009218C7" w:rsidRPr="00C01CA9" w:rsidRDefault="000F0ABD">
            <w:pPr>
              <w:rPr>
                <w:color w:val="FFFFFF" w:themeColor="background1"/>
              </w:rPr>
            </w:pPr>
            <w:r w:rsidRPr="00C01CA9">
              <w:rPr>
                <w:b/>
                <w:bCs/>
                <w:color w:val="FFFFFF" w:themeColor="background1"/>
                <w:sz w:val="20"/>
                <w:szCs w:val="20"/>
              </w:rPr>
              <w:t>US Comparison</w:t>
            </w:r>
          </w:p>
        </w:tc>
      </w:tr>
      <w:tr w:rsidR="009218C7" w14:paraId="248F24B1"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3ABB6E" w14:textId="77777777" w:rsidR="009218C7" w:rsidRDefault="000F0ABD">
            <w:r>
              <w:rPr>
                <w:color w:val="000000"/>
                <w:sz w:val="20"/>
                <w:szCs w:val="20"/>
              </w:rPr>
              <w:t>North Sea (UK / Norway pipelines)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B3557E9" w14:textId="77777777" w:rsidR="009218C7" w:rsidRDefault="000F0ABD">
            <w:r>
              <w:rPr>
                <w:color w:val="000000"/>
                <w:sz w:val="20"/>
                <w:szCs w:val="20"/>
              </w:rPr>
              <w:t xml:space="preserve">Forties Pipeline System (Ineos): carries North Sea crude from ~80 fields to Cruden Bay, Scotland. </w:t>
            </w:r>
            <w:proofErr w:type="spellStart"/>
            <w:r>
              <w:rPr>
                <w:color w:val="000000"/>
                <w:sz w:val="20"/>
                <w:szCs w:val="20"/>
              </w:rPr>
              <w:t>Norpipe</w:t>
            </w:r>
            <w:proofErr w:type="spellEnd"/>
            <w:r>
              <w:rPr>
                <w:color w:val="000000"/>
                <w:sz w:val="20"/>
                <w:szCs w:val="20"/>
              </w:rPr>
              <w:t xml:space="preserve"> (Norway → Germany). Flags: FLAG, SAGE, FLAGS gas pipelines. North Sea system is complex — many </w:t>
            </w:r>
            <w:proofErr w:type="gramStart"/>
            <w:r>
              <w:rPr>
                <w:color w:val="000000"/>
                <w:sz w:val="20"/>
                <w:szCs w:val="20"/>
              </w:rPr>
              <w:t>small interconnected</w:t>
            </w:r>
            <w:proofErr w:type="gramEnd"/>
            <w:r>
              <w:rPr>
                <w:color w:val="000000"/>
                <w:sz w:val="20"/>
                <w:szCs w:val="20"/>
              </w:rPr>
              <w:t xml:space="preserve"> tie-back fields feeding shared infrastructure. Gassco (Norwegian state) operates gas export network to Europe. Equinor, BP</w:t>
            </w:r>
            <w:proofErr w:type="gramStart"/>
            <w:r>
              <w:rPr>
                <w:color w:val="000000"/>
                <w:sz w:val="20"/>
                <w:szCs w:val="20"/>
              </w:rPr>
              <w:t>, Shell</w:t>
            </w:r>
            <w:proofErr w:type="gramEnd"/>
            <w:r>
              <w:rPr>
                <w:color w:val="000000"/>
                <w:sz w:val="20"/>
                <w:szCs w:val="20"/>
              </w:rPr>
              <w:t xml:space="preserve"> are key operators.</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187A3D52" w14:textId="77777777" w:rsidR="009218C7" w:rsidRDefault="000F0ABD">
            <w:r>
              <w:rPr>
                <w:color w:val="000000"/>
                <w:sz w:val="20"/>
                <w:szCs w:val="20"/>
              </w:rPr>
              <w:t>Analogous to the Gulf of Mexico pipeline infrastructure — many producers relying on shared common-carrier infrastructure. UK North Sea infrastructure sharing through the MER UK (</w:t>
            </w:r>
            <w:proofErr w:type="spellStart"/>
            <w:r>
              <w:rPr>
                <w:color w:val="000000"/>
                <w:sz w:val="20"/>
                <w:szCs w:val="20"/>
              </w:rPr>
              <w:t>Maximising</w:t>
            </w:r>
            <w:proofErr w:type="spellEnd"/>
            <w:r>
              <w:rPr>
                <w:color w:val="000000"/>
                <w:sz w:val="20"/>
                <w:szCs w:val="20"/>
              </w:rPr>
              <w:t xml:space="preserve"> Economic Recovery) framework, similar in spirit to FERC open-access requirements.</w:t>
            </w:r>
          </w:p>
        </w:tc>
      </w:tr>
      <w:tr w:rsidR="009218C7" w14:paraId="50E63D77"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F7318" w14:textId="77777777" w:rsidR="009218C7" w:rsidRDefault="000F0ABD">
            <w:r>
              <w:rPr>
                <w:color w:val="000000"/>
                <w:sz w:val="20"/>
                <w:szCs w:val="20"/>
              </w:rPr>
              <w:t>Russia (Transneft / Gazprom)</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F1C90" w14:textId="77777777" w:rsidR="009218C7" w:rsidRDefault="000F0ABD">
            <w:r>
              <w:rPr>
                <w:color w:val="000000"/>
                <w:sz w:val="20"/>
                <w:szCs w:val="20"/>
              </w:rPr>
              <w:t xml:space="preserve">Transneft: state-owned crude pipeline monopoly. Druzhba pipeline (world's longest: 5,500 km) delivers Russian crude to Central/Eastern Europe. </w:t>
            </w:r>
            <w:proofErr w:type="gramStart"/>
            <w:r>
              <w:rPr>
                <w:color w:val="000000"/>
                <w:sz w:val="20"/>
                <w:szCs w:val="20"/>
              </w:rPr>
              <w:t>Novorossiysk,</w:t>
            </w:r>
            <w:proofErr w:type="gramEnd"/>
            <w:r>
              <w:rPr>
                <w:color w:val="000000"/>
                <w:sz w:val="20"/>
                <w:szCs w:val="20"/>
              </w:rPr>
              <w:t xml:space="preserve"> </w:t>
            </w:r>
            <w:proofErr w:type="spellStart"/>
            <w:r>
              <w:rPr>
                <w:color w:val="000000"/>
                <w:sz w:val="20"/>
                <w:szCs w:val="20"/>
              </w:rPr>
              <w:t>Primorsk</w:t>
            </w:r>
            <w:proofErr w:type="spellEnd"/>
            <w:r>
              <w:rPr>
                <w:color w:val="000000"/>
                <w:sz w:val="20"/>
                <w:szCs w:val="20"/>
              </w:rPr>
              <w:t xml:space="preserve"> are Baltic/Black Sea export terminals. Gazprom: controls Russian gas export infrastructure. Nord Stream 1 (sabotaged 2022), TurkStream, Blue Stream are/were key gas export </w:t>
            </w:r>
            <w:r>
              <w:rPr>
                <w:color w:val="000000"/>
                <w:sz w:val="20"/>
                <w:szCs w:val="20"/>
              </w:rPr>
              <w:lastRenderedPageBreak/>
              <w:t>routes to Europe. Surgut-</w:t>
            </w:r>
            <w:proofErr w:type="spellStart"/>
            <w:r>
              <w:rPr>
                <w:color w:val="000000"/>
                <w:sz w:val="20"/>
                <w:szCs w:val="20"/>
              </w:rPr>
              <w:t>Polotsk</w:t>
            </w:r>
            <w:proofErr w:type="spellEnd"/>
            <w:r>
              <w:rPr>
                <w:color w:val="000000"/>
                <w:sz w:val="20"/>
                <w:szCs w:val="20"/>
              </w:rPr>
              <w:t>, Eastern Siberia-Pacific Ocean (ESPO) pipeline for Asia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A786AB" w14:textId="77777777" w:rsidR="009218C7" w:rsidRDefault="000F0ABD">
            <w:r>
              <w:rPr>
                <w:color w:val="000000"/>
                <w:sz w:val="20"/>
                <w:szCs w:val="20"/>
              </w:rPr>
              <w:lastRenderedPageBreak/>
              <w:t>Analogous to Enbridge Mainline in scale and strategic importance to national economy. But fully state-owned and used as a geopolitical tool — very different from regulated common-carrier model. Post-2022 rerouting of Russian exports to Asia (India, China) shows how pipeline vs. maritime optionality matters.</w:t>
            </w:r>
          </w:p>
        </w:tc>
      </w:tr>
      <w:tr w:rsidR="009218C7" w14:paraId="3E605B70"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2BD0D4ED" w14:textId="77777777" w:rsidR="009218C7" w:rsidRDefault="000F0ABD">
            <w:r>
              <w:rPr>
                <w:color w:val="000000"/>
                <w:sz w:val="20"/>
                <w:szCs w:val="20"/>
              </w:rPr>
              <w:t>Middle East (Saudi / UAE pipelines)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58541A5" w14:textId="77777777" w:rsidR="009218C7" w:rsidRDefault="000F0ABD">
            <w:r>
              <w:rPr>
                <w:color w:val="000000"/>
                <w:sz w:val="20"/>
                <w:szCs w:val="20"/>
              </w:rPr>
              <w:t>Saudi Arabia: East-West Pipeline (</w:t>
            </w:r>
            <w:proofErr w:type="spellStart"/>
            <w:r>
              <w:rPr>
                <w:color w:val="000000"/>
                <w:sz w:val="20"/>
                <w:szCs w:val="20"/>
              </w:rPr>
              <w:t>Petroline</w:t>
            </w:r>
            <w:proofErr w:type="spellEnd"/>
            <w:r>
              <w:rPr>
                <w:color w:val="000000"/>
                <w:sz w:val="20"/>
                <w:szCs w:val="20"/>
              </w:rPr>
              <w:t>, 1.2 mb/d) connects Eastern Province fields to Yanbu Red Sea terminal — bypass route if Hormuz Strait closed. IPSA pipeline (Iraqi bypass, dormant). Abu Dhabi: ADCO pipeline to Fujairah east coast terminal (~1.5 mb/d) — also a Hormuz bypass. Qatar: no significant export pipelines — entirely LNG-based gas export (North Field → Ras Laffan LNG complex).</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64341D99" w14:textId="77777777" w:rsidR="009218C7" w:rsidRDefault="000F0ABD">
            <w:proofErr w:type="spellStart"/>
            <w:r>
              <w:rPr>
                <w:color w:val="000000"/>
                <w:sz w:val="20"/>
                <w:szCs w:val="20"/>
              </w:rPr>
              <w:t>Petroline</w:t>
            </w:r>
            <w:proofErr w:type="spellEnd"/>
            <w:r>
              <w:rPr>
                <w:color w:val="000000"/>
                <w:sz w:val="20"/>
                <w:szCs w:val="20"/>
              </w:rPr>
              <w:t xml:space="preserve"> and Fujairah pipeline bypass the Strait of Hormuz — geopolitically critical. Strait of Hormuz is the </w:t>
            </w:r>
            <w:proofErr w:type="gramStart"/>
            <w:r>
              <w:rPr>
                <w:color w:val="000000"/>
                <w:sz w:val="20"/>
                <w:szCs w:val="20"/>
              </w:rPr>
              <w:t>chokepoint</w:t>
            </w:r>
            <w:proofErr w:type="gramEnd"/>
            <w:r>
              <w:rPr>
                <w:color w:val="000000"/>
                <w:sz w:val="20"/>
                <w:szCs w:val="20"/>
              </w:rPr>
              <w:t xml:space="preserve"> for ~20 mb/d of crude and products (20% of global supply). Any closure scenario immediately benefits tanker rates and triggers strategic reserve releases (SPR). US has no equivalent strategic chokepoint risk.</w:t>
            </w:r>
          </w:p>
        </w:tc>
      </w:tr>
      <w:tr w:rsidR="009218C7" w14:paraId="7F2D161C"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09DE6" w14:textId="77777777" w:rsidR="009218C7" w:rsidRDefault="000F0ABD">
            <w:r>
              <w:rPr>
                <w:color w:val="000000"/>
                <w:sz w:val="20"/>
                <w:szCs w:val="20"/>
              </w:rPr>
              <w:t>Canada (Enbridge / Trans Mountain)</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63B99" w14:textId="77777777" w:rsidR="009218C7" w:rsidRDefault="000F0ABD">
            <w:r>
              <w:rPr>
                <w:color w:val="000000"/>
                <w:sz w:val="20"/>
                <w:szCs w:val="20"/>
              </w:rPr>
              <w:t>Enbridge Mainline: largest crude pipeline in world — carries 3 mb/d of Alberta oil sands crude to US Midwest and Gulf Coast. Trans Mountain Pipeline (government-owned, ~590 kb/d post-expansion) connects Alberta to Vancouver for Pacific export. Keystone (TC Energy, ~550 kb/d to US Midwest/Gulf, Keystone XL cancelled). Spectra Energy (now Enbridge) gas distribution in eastern Canada.</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93B85" w14:textId="77777777" w:rsidR="009218C7" w:rsidRDefault="000F0ABD">
            <w:r>
              <w:rPr>
                <w:color w:val="000000"/>
                <w:sz w:val="20"/>
                <w:szCs w:val="20"/>
              </w:rPr>
              <w:t>WCS (Western Canadian Select) pricing directly tied to Enbridge and Trans Mountain capacity — pipeline constraints caused WCS to trade $50/</w:t>
            </w:r>
            <w:proofErr w:type="spellStart"/>
            <w:r>
              <w:rPr>
                <w:color w:val="000000"/>
                <w:sz w:val="20"/>
                <w:szCs w:val="20"/>
              </w:rPr>
              <w:t>bbl</w:t>
            </w:r>
            <w:proofErr w:type="spellEnd"/>
            <w:r>
              <w:rPr>
                <w:color w:val="000000"/>
                <w:sz w:val="20"/>
                <w:szCs w:val="20"/>
              </w:rPr>
              <w:t xml:space="preserve"> below WTI in late 2018. TMX opening in 2024 materially reduced that differential. Canadian midstream is dominated by a small number of very large operators — less fragmented than US.</w:t>
            </w:r>
          </w:p>
        </w:tc>
      </w:tr>
      <w:tr w:rsidR="009218C7" w14:paraId="61A5B663" w14:textId="77777777">
        <w:tc>
          <w:tcPr>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7FB6243B" w14:textId="77777777" w:rsidR="009218C7" w:rsidRDefault="000F0ABD">
            <w:r>
              <w:rPr>
                <w:color w:val="000000"/>
                <w:sz w:val="20"/>
                <w:szCs w:val="20"/>
              </w:rPr>
              <w:t>LNG Global (Qatar / Australia / US)</w:t>
            </w:r>
          </w:p>
        </w:tc>
        <w:tc>
          <w:tcPr>
            <w:tcW w:w="35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0998F994" w14:textId="77777777" w:rsidR="009218C7" w:rsidRDefault="000F0ABD">
            <w:r>
              <w:rPr>
                <w:color w:val="000000"/>
                <w:sz w:val="20"/>
                <w:szCs w:val="20"/>
              </w:rPr>
              <w:t xml:space="preserve">Qatar (RasGas/Qatargas, now </w:t>
            </w:r>
            <w:proofErr w:type="spellStart"/>
            <w:r>
              <w:rPr>
                <w:color w:val="000000"/>
                <w:sz w:val="20"/>
                <w:szCs w:val="20"/>
              </w:rPr>
              <w:t>QatarEnergy</w:t>
            </w:r>
            <w:proofErr w:type="spellEnd"/>
            <w:r>
              <w:rPr>
                <w:color w:val="000000"/>
                <w:sz w:val="20"/>
                <w:szCs w:val="20"/>
              </w:rPr>
              <w:t xml:space="preserve">): world's second-largest LNG exporter (~77 </w:t>
            </w:r>
            <w:proofErr w:type="spellStart"/>
            <w:r>
              <w:rPr>
                <w:color w:val="000000"/>
                <w:sz w:val="20"/>
                <w:szCs w:val="20"/>
              </w:rPr>
              <w:t>mtpa</w:t>
            </w:r>
            <w:proofErr w:type="spellEnd"/>
            <w:r>
              <w:rPr>
                <w:color w:val="000000"/>
                <w:sz w:val="20"/>
                <w:szCs w:val="20"/>
              </w:rPr>
              <w:t xml:space="preserve">). North Field — world's largest gas field. Expanding to 126 </w:t>
            </w:r>
            <w:proofErr w:type="spellStart"/>
            <w:r>
              <w:rPr>
                <w:color w:val="000000"/>
                <w:sz w:val="20"/>
                <w:szCs w:val="20"/>
              </w:rPr>
              <w:t>mtpa</w:t>
            </w:r>
            <w:proofErr w:type="spellEnd"/>
            <w:r>
              <w:rPr>
                <w:color w:val="000000"/>
                <w:sz w:val="20"/>
                <w:szCs w:val="20"/>
              </w:rPr>
              <w:t xml:space="preserve"> by 2027. Australia: Gorgon, Ichthys, APLNG, QCLNG — ~80 </w:t>
            </w:r>
            <w:proofErr w:type="spellStart"/>
            <w:r>
              <w:rPr>
                <w:color w:val="000000"/>
                <w:sz w:val="20"/>
                <w:szCs w:val="20"/>
              </w:rPr>
              <w:t>mtpa</w:t>
            </w:r>
            <w:proofErr w:type="spellEnd"/>
            <w:r>
              <w:rPr>
                <w:color w:val="000000"/>
                <w:sz w:val="20"/>
                <w:szCs w:val="20"/>
              </w:rPr>
              <w:t xml:space="preserve"> combined; key Asian supplier. US: ~95 </w:t>
            </w:r>
            <w:proofErr w:type="spellStart"/>
            <w:r>
              <w:rPr>
                <w:color w:val="000000"/>
                <w:sz w:val="20"/>
                <w:szCs w:val="20"/>
              </w:rPr>
              <w:t>mtpa</w:t>
            </w:r>
            <w:proofErr w:type="spellEnd"/>
            <w:r>
              <w:rPr>
                <w:color w:val="000000"/>
                <w:sz w:val="20"/>
                <w:szCs w:val="20"/>
              </w:rPr>
              <w:t xml:space="preserve"> nameplate capacity (2024); became #1 exporter in 2023. Key economics: Henry Hub + $2.50–3.50/</w:t>
            </w:r>
            <w:proofErr w:type="spellStart"/>
            <w:r>
              <w:rPr>
                <w:color w:val="000000"/>
                <w:sz w:val="20"/>
                <w:szCs w:val="20"/>
              </w:rPr>
              <w:t>MMbtu</w:t>
            </w:r>
            <w:proofErr w:type="spellEnd"/>
            <w:r>
              <w:rPr>
                <w:color w:val="000000"/>
                <w:sz w:val="20"/>
                <w:szCs w:val="20"/>
              </w:rPr>
              <w:t xml:space="preserve"> liquefaction + shipping = landed LNG cost at destination.</w:t>
            </w:r>
          </w:p>
        </w:tc>
        <w:tc>
          <w:tcPr>
            <w:tcW w:w="4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14:paraId="4CAB45E8" w14:textId="77777777" w:rsidR="009218C7" w:rsidRDefault="000F0ABD">
            <w:r>
              <w:rPr>
                <w:color w:val="000000"/>
                <w:sz w:val="20"/>
                <w:szCs w:val="20"/>
              </w:rPr>
              <w:t>US LNG is priced off Henry Hub (variable cost) while Qatari LNG is often oil-linked (long-term SPAs indexed to JCC crude price). Post-2022 European pivot away from Russian gas created structural long-term demand for US and Qatari LNG. European TTF gas price (Netherlands hub) is the key benchmark for LNG destination economics.</w:t>
            </w:r>
          </w:p>
        </w:tc>
      </w:tr>
      <w:tr w:rsidR="009218C7" w14:paraId="605F5ACC" w14:textId="77777777">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2DD64" w14:textId="77777777" w:rsidR="009218C7" w:rsidRDefault="000F0ABD">
            <w:r>
              <w:rPr>
                <w:color w:val="000000"/>
                <w:sz w:val="20"/>
                <w:szCs w:val="20"/>
              </w:rPr>
              <w:t xml:space="preserve">Europe (Gas grid / LNG </w:t>
            </w:r>
            <w:proofErr w:type="spellStart"/>
            <w:r>
              <w:rPr>
                <w:color w:val="000000"/>
                <w:sz w:val="20"/>
                <w:szCs w:val="20"/>
              </w:rPr>
              <w:t>regas</w:t>
            </w:r>
            <w:proofErr w:type="spellEnd"/>
            <w:r>
              <w:rPr>
                <w:color w:val="000000"/>
                <w:sz w:val="20"/>
                <w:szCs w:val="20"/>
              </w:rPr>
              <w: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40E9B" w14:textId="77777777" w:rsidR="009218C7" w:rsidRDefault="000F0ABD">
            <w:r>
              <w:rPr>
                <w:color w:val="000000"/>
                <w:sz w:val="20"/>
                <w:szCs w:val="20"/>
              </w:rPr>
              <w:t xml:space="preserve">TTF (Title Transfer Facility, Netherlands): primary European gas price hub. Interconnected pipeline grid across EU. Key import infrastructure: Gate LNG (Rotterdam), Zeebrugge LNG (Belgium), South Hook (UK, Qatari FLNG). Post-2022: Germany built 4 FLSUs (floating LNG storage/regasification units) in record time. European gas storage </w:t>
            </w:r>
            <w:r>
              <w:rPr>
                <w:color w:val="000000"/>
                <w:sz w:val="20"/>
                <w:szCs w:val="20"/>
              </w:rPr>
              <w:lastRenderedPageBreak/>
              <w:t>mandate (80%+ full by Nov 1 each year post-2022).</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142E0" w14:textId="77777777" w:rsidR="009218C7" w:rsidRDefault="000F0ABD">
            <w:r>
              <w:rPr>
                <w:color w:val="000000"/>
                <w:sz w:val="20"/>
                <w:szCs w:val="20"/>
              </w:rPr>
              <w:lastRenderedPageBreak/>
              <w:t>TTF-Henry Hub spread is the fundamental driver of US LNG export economics. When TTF &gt; Henry Hub + $3 (liquefaction) + freight, US LNG is profitable to export to Europe. In 2022 TTF hit €340/MWh (~$100/</w:t>
            </w:r>
            <w:proofErr w:type="spellStart"/>
            <w:r>
              <w:rPr>
                <w:color w:val="000000"/>
                <w:sz w:val="20"/>
                <w:szCs w:val="20"/>
              </w:rPr>
              <w:t>MMbtu</w:t>
            </w:r>
            <w:proofErr w:type="spellEnd"/>
            <w:r>
              <w:rPr>
                <w:color w:val="000000"/>
                <w:sz w:val="20"/>
                <w:szCs w:val="20"/>
              </w:rPr>
              <w:t>) vs. US HH at $8/</w:t>
            </w:r>
            <w:proofErr w:type="spellStart"/>
            <w:r>
              <w:rPr>
                <w:color w:val="000000"/>
                <w:sz w:val="20"/>
                <w:szCs w:val="20"/>
              </w:rPr>
              <w:t>MMbtu</w:t>
            </w:r>
            <w:proofErr w:type="spellEnd"/>
            <w:r>
              <w:rPr>
                <w:color w:val="000000"/>
                <w:sz w:val="20"/>
                <w:szCs w:val="20"/>
              </w:rPr>
              <w:t xml:space="preserve"> — historic arbitrage that locked in a decade of US LNG contracts.</w:t>
            </w:r>
          </w:p>
        </w:tc>
      </w:tr>
    </w:tbl>
    <w:p w14:paraId="452B32A1" w14:textId="77777777" w:rsidR="009218C7" w:rsidRDefault="009218C7">
      <w:pPr>
        <w:spacing w:after="160"/>
      </w:pPr>
    </w:p>
    <w:p w14:paraId="25422142" w14:textId="77777777" w:rsidR="009218C7" w:rsidRDefault="009218C7">
      <w:pPr>
        <w:pBdr>
          <w:bottom w:val="single" w:sz="8" w:space="1" w:color="185FA5"/>
        </w:pBdr>
      </w:pPr>
    </w:p>
    <w:p w14:paraId="7502A17D" w14:textId="77777777" w:rsidR="009218C7" w:rsidRDefault="009218C7">
      <w:pPr>
        <w:spacing w:after="80"/>
      </w:pPr>
    </w:p>
    <w:tbl>
      <w:tblPr>
        <w:tblW w:type="auto" w:w="0"/>
        <w:tblLayout w:type="fixed"/>
        <w:tblLook w:firstColumn="1" w:firstRow="1" w:lastColumn="0" w:lastRow="0" w:noHBand="0" w:noVBand="1" w:val="04A0"/>
        <w:tblW w:w="9360" w:type="dxa"/>
      </w:tblPr>
      <w:tblGrid>
        <w:gridCol w:w="10080"/>
      </w:tblGrid>
      <w:tr>
        <w:tc>
          <w:tcPr>
            <w:tcW w:type="dxa" w:w="10080"/>
            <w:tcW w:w="9360" w:type="dxa"/>
            <w:tcBorders>
              <w:top w:val="none" w:sz="0" w:space="0" w:color="FFFFFF"/>
              <w:left w:val="none" w:sz="0" w:space="0" w:color="FFFFFF"/>
              <w:bottom w:val="none" w:sz="0" w:space="0" w:color="FFFFFF"/>
              <w:right w:val="none" w:sz="0" w:space="0" w:color="FFFFFF"/>
            </w:tcBorders>
            <w:shd w:val="clear" w:color="auto" w:fill="085041"/>
            <w:tcMar>
              <w:top w:w="120" w:type="dxa"/>
              <w:left w:w="180" w:type="dxa"/>
              <w:bottom w:w="120" w:type="dxa"/>
              <w:right w:w="180" w:type="dxa"/>
            </w:tcMar>
          </w:tcPr>
          <w:p>
            <w:r/>
            <w:r>
              <w:rPr>
                <w:b/>
                <w:bCs/>
                <w:color w:val="FFFFFF"/>
                <w:sz w:val="28"/>
                <w:szCs w:val="28"/>
              </w:rPr>
              <w:t>SECTION 3 — DOWNSTREAM</w:t>
            </w:r>
          </w:p>
        </w:tc>
      </w:tr>
    </w:tbl>
    <w:p/>
    <w:p>
      <w:r>
        <w:t>Downstream covers everything after the pipeline delivers a barrel or a molecule of gas to a processing facility: refining crude into finished fuels, cracking feedstocks into petrochemicals, and moving those products through terminals to end users. It is the segment closest to the consumer and the one furthest from the wellhead in economic character — downstream firms are spread businesses rather than price businesses, earning the gap between input cost and product revenue rather than benefiting from high commodity prices outright. This is why an integrated major's downstream segment often earns most when its upstream segment earns least.</w:t>
      </w:r>
    </w:p>
    <w:p/>
    <w:p>
      <w:pPr>
        <w:pStyle w:val="Heading2"/>
      </w:pPr>
      <w:r>
        <w:t>3.1  Key Facts &amp; Statistics</w:t>
      </w:r>
    </w:p>
    <w:tbl>
      <w:tblPr>
        <w:tblW w:type="auto" w:w="0"/>
        <w:tblLayout w:type="fixed"/>
        <w:tblLook w:firstColumn="1" w:firstRow="1" w:lastColumn="0" w:lastRow="0" w:noHBand="0" w:noVBand="1" w:val="04A0"/>
        <w:tblW w:w="9360" w:type="dxa"/>
      </w:tblPr>
      <w:tblGrid>
        <w:gridCol w:w="2600"/>
        <w:gridCol w:w="6760"/>
      </w:tblGrid>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Fact / Statistic</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Detail</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US refining capacity</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~18.4 mb/d operable across ~130 refineries — largest national capacity in the world; peaked ~18.6 mb/d, slowly declining</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structure</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Five Petroleum Administration for Defense Districts: PADD 1 East Coast, 2 Midwest, 3 Gulf Coast, 4 Rockies, 5 West Coast</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Gulf Coast concentration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3 holds roughly half of all US refining capacity and nearly all petrochemical cracking capacity</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Largest US refinery</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Motiva Port Arthur, TX — ~630,000 b/d; Marathon Galveston Bay and ExxonMobil Baytown are the next largest</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Refinery utilization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Normal range 85–95%; dips 5–10 points in spring and fall turnaround season; reached ~98% during the 2026 distillate squeeze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Nelson Complexity Index</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Simple topping refinery = 1.0; US Gulf Coast averages ~10–12; measures ability to upgrade heavy sour crude into light products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Typical product yield</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Gasoline ~45%, distillate ~30%, jet ~11%, resid ~2%, remainder still gas, coke, petrochemical feed, asphalt</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2024 yield shift</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Jet fuel reached its highest-ever share of US refinery output; gasoline fell to its lowest share since 2015</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3-2-1 crack spread</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Long-run average ~$12–18/bbl; models 3 bbl crude into 2 bbl gasoline + 1 bbl distillate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Record 3-2-1 crack</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$69.66/bbl close on 16 July 2026 — highest on record</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Record ULSD crack</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$108.02/bbl intraday on 3 September 2026; first sustained move above $100/bbl in history</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Refinery operating cost</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~$3–6/bbl for an efficient plant; natural gas for process heat and hydrogen is the largest single input</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EBITDA per barrel</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$5–15/bbl in normal markets; above $25/bbl in exceptional years such as 2022 and 2026</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US ethylene capacity</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~45 million tonnes/yr — largest in the world, built on cheap shale-derived ethane after 2010</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Ethane feedstock</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~2.8 mb/d produced in 2024 (record); ~45% of the NGL barrel; used almost entirely for ethylene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Steam cracker economics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US ethane crackers hold a structural cost advantage over European and Asian naphtha crackers whenever oil is dear relative to gas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Colonial Pipeline</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~5,500 miles, ~2.5 mb/d; supplies close to half of East Coast fuel; products move as sequential batches in one pipe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Terminal delivery radius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~100–150 miles by truck before a second terminal becomes cheaper than extending the haul</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US retail stations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~145,000 outlets; fuel margin often only a few cents per gallon, with the convenience store carrying site profitability</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Retail price breakdown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Crude ~55–60%, refining margin ~15–20%, taxes ~10–15%, distribution and marketing ~7–10%</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ULSD sulfur specification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Under 15 ppm, down from 500 ppm pre-regulation; met through hydrotreating, which consumes hydrogen</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Ethanol blending</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E10 is the standard US gasoline blend under the Renewable Fuel Standard; ethanol ships separately and is blended at the rack</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Unit conversion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 bbl = 42 US gallons; multiply a $/gallon product price by 42 to compare against $/bbl crude</w:t>
            </w:r>
          </w:p>
        </w:tc>
      </w:tr>
    </w:tbl>
    <w:p/>
    <w:p>
      <w:pPr>
        <w:pStyle w:val="Heading2"/>
      </w:pPr>
      <w:r>
        <w:t>3.2  US Regulators</w:t>
      </w:r>
    </w:p>
    <w:tbl>
      <w:tblPr>
        <w:tblW w:type="auto" w:w="0"/>
        <w:tblLayout w:type="fixed"/>
        <w:tblLook w:firstColumn="1" w:firstRow="1" w:lastColumn="0" w:lastRow="0" w:noHBand="0" w:noVBand="1" w:val="04A0"/>
        <w:tblW w:w="9360" w:type="dxa"/>
      </w:tblPr>
      <w:tblGrid>
        <w:gridCol w:w="2600"/>
        <w:gridCol w:w="6760"/>
      </w:tblGrid>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Regulator</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Role &amp; Jurisdiction</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Environmental Protection Agency (EPA)</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Sets fuel specifications (Tier 3 gasoline, ultra-low sulfur diesel), administers the Renewable Fuel Standard and RIN market, and regulates refinery air emissions under the Clean Air Act.</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Pipeline &amp; Hazardous Materials Safety Administration (PHMSA)</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Safety regulation of refined products pipelines and terminals — integrity management, leak detection, incident reporting.</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Federal Energy Regulatory Commission (FERC)</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Regulates rates and terms of service on interstate refined products pipelines operating as common carriers.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Occupational Safety &amp; Health Administration (OSHA)</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Process Safety Management standard governs refinery and petrochemical plant operations; the principal worker-safety regime for these facilities.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Chemical Safety Board (CSB)</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Independent federal body that investigates major refinery and chemical plant incidents. Issues findings but has no enforcement authority.</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California Air Resources Board (CARB)</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Sets the CARBOB gasoline specification and the Low Carbon Fuel Standard. California fuel is effectively a separate market with its own spec and pricing.</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Internal Revenue Service / TTB</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Federal fuel excise tax is assessed at the terminal rack, which is why metered loading is the point of tax as well as custody transfer.</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State weights &amp; measures agencies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Verify retail dispenser accuracy and octane labelling at the pump; state fuel excise taxes layer on top of federal.</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Maritime Administration (Jones Act)</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Coastwise shipping of fuel between US ports requires US-built, -owned, -flagged and -crewed vessels, materially constraining Gulf-to-Northeast waterborne movements.</w:t>
            </w:r>
          </w:p>
        </w:tc>
      </w:tr>
    </w:tbl>
    <w:p/>
    <w:p>
      <w:pPr>
        <w:pStyle w:val="Heading2"/>
      </w:pPr>
      <w:r>
        <w:t>3.3  US Regions of Operation &amp; Infrastructure</w:t>
      </w:r>
    </w:p>
    <w:tbl>
      <w:tblPr>
        <w:tblW w:type="auto" w:w="0"/>
        <w:tblLayout w:type="fixed"/>
        <w:tblLook w:firstColumn="1" w:firstRow="1" w:lastColumn="0" w:lastRow="0" w:noHBand="0" w:noVBand="1" w:val="04A0"/>
        <w:tblW w:w="9360" w:type="dxa"/>
      </w:tblPr>
      <w:tblGrid>
        <w:gridCol w:w="1700"/>
        <w:gridCol w:w="3300"/>
        <w:gridCol w:w="4360"/>
      </w:tblGrid>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Region / System</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Type</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Detail</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3 — Gulf Coast</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Refining hub</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Roughly half of US refining capacity and nearly all petrochemical cracking. High complexity, built to run heavy sour crude, and the origin point for product exports and Colonial Pipeline.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1 — East Coast</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Deficit region</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Limited refining capacity relative to demand; dependent on Colonial Pipeline and waterborne imports. New York Harbor is the RBOB and heating oil futures delivery point.</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2 — Midwest</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Refining + demand</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Serves agricultural diesel demand and receives Canadian heavy crude. Home to major inland refineries at Whiting, Wood River and Robinson.</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PADD 5 — West Coast</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Isolated market</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Effectively an island market — no major pipeline connection to the rest of the US, CARB-specific fuel spec, and Jones Act constraints on domestic waterborne supply.</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Colonial Pipeline</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Products pipeline</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Gulf Coast to New York Harbor, ~5,500 miles. Batched gasoline, diesel and jet fuel. The single most important piece of US products logistics.</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Explorer, Plantation, Buckeye, Magellan</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Products pipelines</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Secondary products systems serving the Midwest, Southeast and inland markets.</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Houston Ship Channel</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 corridor</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Dense concentration of refineries, steam crackers and export docks; the physical heart of the US petrochemical industry.</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Lake Charles / Baton Rouge</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 corridor</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Second major Gulf Coast cluster; co-located refining, cracking and LNG export infrastructure.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Product terminals</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Distribution</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Tank farm plus truck rack. Point of additization, ethanol blending, metering, excise tax assessment and custody transfer.</w:t>
            </w:r>
          </w:p>
        </w:tc>
      </w:tr>
    </w:tbl>
    <w:p/>
    <w:p>
      <w:pPr>
        <w:pStyle w:val="Heading2"/>
      </w:pPr>
      <w:r>
        <w:t>3.4  US Firms in Downstream</w:t>
      </w:r>
    </w:p>
    <w:tbl>
      <w:tblPr>
        <w:tblW w:type="auto" w:w="0"/>
        <w:tblLayout w:type="fixed"/>
        <w:tblLook w:firstColumn="1" w:firstRow="1" w:lastColumn="0" w:lastRow="0" w:noHBand="0" w:noVBand="1" w:val="04A0"/>
        <w:tblW w:w="9360" w:type="dxa"/>
      </w:tblPr>
      <w:tblGrid>
        <w:gridCol w:w="2000"/>
        <w:gridCol w:w="2200"/>
        <w:gridCol w:w="5160"/>
      </w:tblGrid>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Company (Ticker)</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Segment</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Profile</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Marathon Petroleum (MPC)</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Pure-play refiner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Largest US refiner at ~3.0 mb/d across 13 refineries. Owns the MPLX midstream partnership, which provides fee-based cash flow against volatile refining margins.</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Valero (VLO)</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Pure-play refiner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~3.2 mb/d across 15 refineries, heavily Gulf Coast weighted. Largest renewable diesel producer in North America.</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Phillips 66 (PSX)</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Refiner + chemicals</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~1.8 mb/d refining plus midstream and a 50% stake in Chevron Phillips Chemical. The most diversified of the former pure-plays.</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PBF Energy (PBF)</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Pure-play refiner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~1.0 mb/d; the highest-beta name in the group — earnings track crack spreads with little offsetting business.</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Delek US (DK)</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Regional refiner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Smaller Permian-adjacent refining with logistics assets; advantaged crude access is central to the model.</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Par Pacific (PARR)</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Niche refiner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Hawaii, Pacific Northwest and Rockies — isolated markets where local refining carries a logistics premium.</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ExxonMobil (XOM)</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Integrated major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Baytown and Beaumont among the largest US refineries; downstream and chemicals partially offset upstream earnings volatility.</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Chevron (CVX)</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Integrated major</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Pascagoula and El Segundo; half-owner of Chevron Phillips Chemical.</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Dow (DOW)</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Petrochemicals</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Largest US ethylene producer; built around Gulf Coast ethane cracking.</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LyondellBasell (LYB)</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Petrochemicals</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World's largest polypropylene producer; strong in both olefins and downstream polyolefins.</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Chevron Phillips Chemical</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Petrochemicals (JV)</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Chevron / Phillips 66 joint venture; pure-play ethane cracking specialist.</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Westlake (WLK)</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Petrochemicals</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PVC and chlor-alkali; levered to construction demand rather than packaging.</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Sunoco LP (SUN)</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Fuel distribution</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Wholesale fuel distribution to dealers and commercial customers rather than refining.</w:t>
            </w:r>
          </w:p>
        </w:tc>
      </w:tr>
      <w:tr>
        <w:tc>
          <w:tcPr>
            <w:tcW w:type="dxa" w:w="3360"/>
            <w:tcW w:w="20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Casey's (CASY), Murphy USA (MUSA)</w:t>
            </w:r>
          </w:p>
        </w:tc>
        <w:tc>
          <w:tcPr>
            <w:tcW w:type="dxa" w:w="3360"/>
            <w:tcW w:w="22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Retail</w:t>
            </w:r>
          </w:p>
        </w:tc>
        <w:tc>
          <w:tcPr>
            <w:tcW w:type="dxa" w:w="3360"/>
            <w:tcW w:w="51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Fuel retail with convenience-store economics; fuel margin is thin and merchandise carries profitability.</w:t>
            </w:r>
          </w:p>
        </w:tc>
      </w:tr>
    </w:tbl>
    <w:p/>
    <w:p>
      <w:pPr>
        <w:pStyle w:val="Heading2"/>
      </w:pPr>
      <w:r>
        <w:t>3.5  Financial &amp; Performance Metrics</w:t>
      </w:r>
    </w:p>
    <w:p/>
    <w:p>
      <w:pPr>
        <w:pStyle w:val="Heading3"/>
      </w:pPr>
      <w:r>
        <w:t>Operational KPIs</w:t>
      </w:r>
    </w:p>
    <w:tbl>
      <w:tblPr>
        <w:tblW w:type="auto" w:w="0"/>
        <w:tblLayout w:type="fixed"/>
        <w:tblLook w:firstColumn="1" w:firstRow="1" w:lastColumn="0" w:lastRow="0" w:noHBand="0" w:noVBand="1" w:val="04A0"/>
        <w:tblW w:w="9360" w:type="dxa"/>
      </w:tblPr>
      <w:tblGrid>
        <w:gridCol w:w="2600"/>
        <w:gridCol w:w="6760"/>
      </w:tblGrid>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Metric</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Definition &amp; Interpretation</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Refinery utilization</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Crude throughput ÷ operable capacity. 85–95% normal; below 80% signals weak margins or an outage; sustained above 95% means deferred maintenance.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Throughput</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Barrels per day of crude actually processed. Reported quarterly by refiners and weekly in aggregate by EIA.</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Nelson Complexity Index</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Conversion capability score. Higher NCI lets a refinery run cheaper heavy sour crude and capture the light-heavy spread that simple refineries cannot access.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Capture rate</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Realized gross margin ÷ benchmark crack spread. Below 100% is normal and reflects real product slate, crude differentials and transport costs. Consistently high capture signals operational quality.</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Product yield</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Percentage of each barrel emerging as gasoline, distillate, jet and so on. Refiners shift the slate within limits toward whichever product carries the better margin.</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Turnaround days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Scheduled maintenance downtime. Concentrated in spring and fall; deferring turnarounds to capture high margins raises operational risk.</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Ethylene operating rate</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 equivalent of refinery utilization; cracker throughput against nameplate capacity.</w:t>
            </w:r>
          </w:p>
        </w:tc>
      </w:tr>
    </w:tbl>
    <w:p/>
    <w:p>
      <w:pPr>
        <w:pStyle w:val="Heading3"/>
      </w:pPr>
      <w:r>
        <w:t>Financial Metrics</w:t>
      </w:r>
    </w:p>
    <w:tbl>
      <w:tblPr>
        <w:tblW w:type="auto" w:w="0"/>
        <w:tblLayout w:type="fixed"/>
        <w:tblLook w:firstColumn="1" w:firstRow="1" w:lastColumn="0" w:lastRow="0" w:noHBand="0" w:noVBand="1" w:val="04A0"/>
        <w:tblW w:w="9360" w:type="dxa"/>
      </w:tblPr>
      <w:tblGrid>
        <w:gridCol w:w="2600"/>
        <w:gridCol w:w="6760"/>
      </w:tblGrid>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Metric</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Definition &amp; Interpretation</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Gross refining margin (GRM)</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Product revenue minus crude cost per barrel, before operating expense. The company-specific realization of the crack spread.</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3-2-1 crack spread</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(2 × RBOB + 1 × ULSD) ÷ 3 − WTI, all in $/bbl. The standard industry benchmark margin; convert product prices from $/gal by multiplying by 42.</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Single-product cracks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Gasoline crack and distillate crack taken separately. More informative than the blended 3-2-1 when the two products diverge, as they did sharply in 2026.</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EBITDA per barrel</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GRM less operating cost. $5–15/bbl typical; normalizes across refineries of very different size.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Operating expense per barrel</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$3–6/bbl for efficient plants. Energy is the largest component, so cheap US natural gas is a structural cost advantage.</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Return on capital employed (ROCE)</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The metric integrated majors emphasize. Refining is capital intensive, so absolute profit matters less than return on the capital sunk into the assets.</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Inventory (LIFO) effects</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Sharp price declines trigger non-cash inventory writedowns that can mask underlying performance. Analysts strip these out before judging a quarter.</w:t>
            </w:r>
          </w:p>
        </w:tc>
      </w:tr>
      <w:tr>
        <w:tc>
          <w:tcPr>
            <w:tcW w:type="dxa" w:w="5040"/>
            <w:tcW w:w="26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Crack spread hedging</w:t>
            </w:r>
          </w:p>
        </w:tc>
        <w:tc>
          <w:tcPr>
            <w:tcW w:type="dxa" w:w="5040"/>
            <w:tcW w:w="6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Long crude futures against short product futures in the 3-2-1 ratio locks in margin regardless of absolute price. CME lists packaged crack spread contracts.</w:t>
            </w:r>
          </w:p>
        </w:tc>
      </w:tr>
    </w:tbl>
    <w:p/>
    <w:p>
      <w:pPr>
        <w:pStyle w:val="Heading2"/>
      </w:pPr>
      <w:r>
        <w:t>3.6  Data Providers &amp; Resources</w:t>
      </w:r>
    </w:p>
    <w:tbl>
      <w:tblPr>
        <w:tblW w:type="auto" w:w="0"/>
        <w:tblLayout w:type="fixed"/>
        <w:tblLook w:firstColumn="1" w:firstRow="1" w:lastColumn="0" w:lastRow="0" w:noHBand="0" w:noVBand="1" w:val="04A0"/>
        <w:tblW w:w="9360" w:type="dxa"/>
      </w:tblPr>
      <w:tblGrid>
        <w:gridCol w:w="1800"/>
        <w:gridCol w:w="1800"/>
        <w:gridCol w:w="5760"/>
      </w:tblGrid>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Source</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Type</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r/>
            <w:r>
              <w:rPr>
                <w:b/>
                <w:bCs/>
                <w:color w:val="000000"/>
                <w:sz w:val="20"/>
                <w:szCs w:val="20"/>
              </w:rPr>
              <w:t>Coverage</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EIA Weekly Petroleum Status Report</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Government, free</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Refinery utilization, throughput, product yields, product inventories by PADD. Released Wednesdays 10:30am ET.</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EIA Short-Term Energy Outlook</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Government, free</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Monthly forecast of crack spreads, product prices and inventory trajectories. Published early each month.</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Argus Media</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Commercial</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Refined product and petrochemical price assessments; widely used in physical contracts.</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S&amp;P Global Platts</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Commercial</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Benchmark product assessments and the standard reference for many term supply contracts.</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OPIS</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Commercial</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Rack and retail fuel pricing; the reference for wholesale distribution contracts.</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ICIS</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Commercial</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Petrochemical pricing and margin analytics for olefins, aromatics and polymers.</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RBN Energy</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Commentary</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Daily analytical blog on refining, petrochemical and midstream markets; unusually detailed for free content.</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AAA Fuel Gauge / GasBuddy</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Retail pricing, free</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National and state-level retail gasoline and diesel averages, updated daily.</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CME Group</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Exchange</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RBOB (RB) and ULSD/heating oil (HO) futures, plus packaged crack spread contracts.</w:t>
            </w:r>
          </w:p>
        </w:tc>
      </w:tr>
      <w:tr>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IEA Oil Market Report</w:t>
            </w:r>
          </w:p>
        </w:tc>
        <w:tc>
          <w:tcPr>
            <w:tcW w:type="dxa" w:w="3360"/>
            <w:tcW w:w="18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Agency</w:t>
            </w:r>
          </w:p>
        </w:tc>
        <w:tc>
          <w:tcPr>
            <w:tcW w:type="dxa" w:w="3360"/>
            <w:tcW w:w="57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Monthly global refining throughput, product demand and margin commentary.</w:t>
            </w:r>
          </w:p>
        </w:tc>
      </w:tr>
    </w:tbl>
    <w:p/>
    <w:p>
      <w:pPr>
        <w:pStyle w:val="Heading2"/>
      </w:pPr>
      <w:r>
        <w:t>3.7  Global Counterparts — Key Refining Regions</w:t>
      </w:r>
    </w:p>
    <w:tbl>
      <w:tblPr>
        <w:tblW w:type="auto" w:w="0"/>
        <w:tblLayout w:type="fixed"/>
        <w:tblLook w:firstColumn="1" w:firstRow="1" w:lastColumn="0" w:lastRow="0" w:noHBand="0" w:noVBand="1" w:val="04A0"/>
        <w:tblW w:w="9360" w:type="dxa"/>
      </w:tblPr>
      <w:tblGrid>
        <w:gridCol w:w="1700"/>
        <w:gridCol w:w="3300"/>
        <w:gridCol w:w="4360"/>
      </w:tblGrid>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r/>
            <w:r>
              <w:rPr>
                <w:b/>
                <w:bCs/>
                <w:color w:val="000000"/>
                <w:sz w:val="20"/>
                <w:szCs w:val="20"/>
              </w:rPr>
              <w:t>Region / Country</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r/>
            <w:r>
              <w:rPr>
                <w:b/>
                <w:bCs/>
                <w:color w:val="000000"/>
                <w:sz w:val="20"/>
                <w:szCs w:val="20"/>
              </w:rPr>
              <w:t>Key Assets</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27500A"/>
            <w:tcMar>
              <w:top w:w="80" w:type="dxa"/>
              <w:left w:w="120" w:type="dxa"/>
              <w:bottom w:w="80" w:type="dxa"/>
              <w:right w:w="120" w:type="dxa"/>
            </w:tcMar>
          </w:tcPr>
          <w:p>
            <w:r/>
            <w:r>
              <w:rPr>
                <w:b/>
                <w:bCs/>
                <w:color w:val="000000"/>
                <w:sz w:val="20"/>
                <w:szCs w:val="20"/>
              </w:rPr>
              <w:t>Notes</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India</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Jamnagar (Reliance)</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Jamnagar is the largest refinery complex in the world at ~1.24 mb/d, highly complex and export-oriented. India is the fastest growing major product demand centre.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China</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Sinopec, PetroChina, independent 'teapots'</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Largest refining capacity after the US. Teapot refiners in Shandong are the marginal buyers of discounted crude and swing product exporters.</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Singapore</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Jurong Island cluster</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Asia's pricing and blending hub; the Singapore complex crack is the regional benchmark margin.</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Middle East</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Ruwais, Jazan, Al-Zour</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New large-scale, high-complexity export refineries built deliberately to capture downstream margin rather than export crude alone.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Europe</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Rotterdam / ARA hub</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Amsterdam-Rotterdam-Antwerp is the pricing and storage hub. European capacity has been closing for two decades; the region is structurally short distillate.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Russia</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Domestic refining complex</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Historically a major diesel exporter. Drone strikes disabled roughly a quarter of refining capacity in 2026, a principal driver of the global distillate squeeze.</w:t>
            </w:r>
          </w:p>
        </w:tc>
      </w:tr>
      <w:tr>
        <w:tc>
          <w:tcPr>
            <w:tcW w:type="dxa" w:w="3360"/>
            <w:tcW w:w="17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Latin America</w:t>
            </w:r>
          </w:p>
        </w:tc>
        <w:tc>
          <w:tcPr>
            <w:tcW w:type="dxa" w:w="3360"/>
            <w:tcW w:w="330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Dos Bocas (Mexico), Petrobras (Brazil)</w:t>
            </w:r>
          </w:p>
        </w:tc>
        <w:tc>
          <w:tcPr>
            <w:tcW w:type="dxa" w:w="3360"/>
            <w:tcW w:w="4360" w:type="dxa"/>
            <w:tcBorders>
              <w:top w:val="single" w:sz="4" w:space="0" w:color="CCCCCC"/>
              <w:left w:val="single" w:sz="4" w:space="0" w:color="CCCCCC"/>
              <w:bottom w:val="single" w:sz="4" w:space="0" w:color="CCCCCC"/>
              <w:right w:val="single" w:sz="4" w:space="0" w:color="CCCCCC"/>
            </w:tcBorders>
            <w:shd w:val="clear" w:color="auto" w:fill="F8F7F2"/>
            <w:tcMar>
              <w:top w:w="80" w:type="dxa"/>
              <w:left w:w="120" w:type="dxa"/>
              <w:bottom w:w="80" w:type="dxa"/>
              <w:right w:w="120" w:type="dxa"/>
            </w:tcMar>
          </w:tcPr>
          <w:p>
            <w:r/>
            <w:r>
              <w:rPr>
                <w:color w:val="000000"/>
                <w:sz w:val="20"/>
                <w:szCs w:val="20"/>
              </w:rPr>
              <w:t>Mexico is building refining capacity to reduce gasoline import dependence; Brazil remains a net product importer despite crude self-sufficiency.</w:t>
            </w:r>
          </w:p>
        </w:tc>
      </w:tr>
    </w:tbl>
    <w:p/>
    <w:p/>
    <w:p>
      <w:r>
        <w:t>Document last updated to cover: Industry Overview · Geology · Upstream (all six phases) · Midstream (gathering &amp; processing, pipelines, storage, LNG, tankers) · Downstream (refining, petrochemicals, products distribution, KPIs)</w:t>
      </w:r>
    </w:p>
    <w:p>
      <w:r>
        <w:t>Next topics: Commercial layer — market structure, trading counterparties and brokers · Company-by-company mapping · Service and supply chain</w:t>
      </w:r>
    </w:p>
    <w:sectPr w:rsidR="009218C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58FA" w14:textId="77777777" w:rsidR="00BB619B" w:rsidRDefault="00BB619B">
      <w:r>
        <w:separator/>
      </w:r>
    </w:p>
  </w:endnote>
  <w:endnote w:type="continuationSeparator" w:id="0">
    <w:p w14:paraId="0E676C1C" w14:textId="77777777" w:rsidR="00BB619B" w:rsidRDefault="00BB6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15FD" w14:textId="77777777" w:rsidR="009218C7" w:rsidRDefault="000F0ABD">
    <w:pPr>
      <w:pBdr>
        <w:top w:val="single" w:sz="6" w:space="1" w:color="888888"/>
      </w:pBdr>
      <w:tabs>
        <w:tab w:val="right" w:pos="9360"/>
      </w:tabs>
      <w:spacing w:before="80"/>
    </w:pPr>
    <w:r>
      <w:rPr>
        <w:color w:val="888780"/>
        <w:sz w:val="16"/>
        <w:szCs w:val="16"/>
      </w:rPr>
      <w:t>Confidential — for personal reference only</w:t>
    </w:r>
    <w:r>
      <w:rPr>
        <w:color w:val="888780"/>
        <w:sz w:val="16"/>
        <w:szCs w:val="16"/>
      </w:rPr>
      <w:tab/>
      <w:t xml:space="preserve">Page </w:t>
    </w:r>
    <w:r>
      <w:rPr>
        <w:color w:val="888780"/>
        <w:sz w:val="16"/>
        <w:szCs w:val="16"/>
      </w:rPr>
      <w:fldChar w:fldCharType="begin"/>
    </w:r>
    <w:r>
      <w:rPr>
        <w:color w:val="888780"/>
        <w:sz w:val="16"/>
        <w:szCs w:val="16"/>
      </w:rPr>
      <w:instrText>PAGE</w:instrText>
    </w:r>
    <w:r>
      <w:rPr>
        <w:color w:val="888780"/>
        <w:sz w:val="16"/>
        <w:szCs w:val="16"/>
      </w:rPr>
      <w:fldChar w:fldCharType="separate"/>
    </w:r>
    <w:r w:rsidR="00C01CA9">
      <w:rPr>
        <w:noProof/>
        <w:color w:val="888780"/>
        <w:sz w:val="16"/>
        <w:szCs w:val="16"/>
      </w:rPr>
      <w:t>1</w:t>
    </w:r>
    <w:r>
      <w:rPr>
        <w:color w:val="888780"/>
        <w:sz w:val="16"/>
        <w:szCs w:val="16"/>
      </w:rPr>
      <w:fldChar w:fldCharType="end"/>
    </w:r>
    <w:r>
      <w:rPr>
        <w:color w:val="888780"/>
        <w:sz w:val="16"/>
        <w:szCs w:val="16"/>
      </w:rPr>
      <w:t xml:space="preserve"> of </w:t>
    </w:r>
    <w:r>
      <w:rPr>
        <w:color w:val="888780"/>
        <w:sz w:val="16"/>
        <w:szCs w:val="16"/>
      </w:rPr>
      <w:fldChar w:fldCharType="begin"/>
    </w:r>
    <w:r>
      <w:rPr>
        <w:color w:val="888780"/>
        <w:sz w:val="16"/>
        <w:szCs w:val="16"/>
      </w:rPr>
      <w:instrText>NUMPAGES</w:instrText>
    </w:r>
    <w:r>
      <w:rPr>
        <w:color w:val="888780"/>
        <w:sz w:val="16"/>
        <w:szCs w:val="16"/>
      </w:rPr>
      <w:fldChar w:fldCharType="separate"/>
    </w:r>
    <w:r w:rsidR="00C01CA9">
      <w:rPr>
        <w:noProof/>
        <w:color w:val="888780"/>
        <w:sz w:val="16"/>
        <w:szCs w:val="16"/>
      </w:rPr>
      <w:t>2</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B05E8" w14:textId="77777777" w:rsidR="00BB619B" w:rsidRDefault="00BB619B">
      <w:r>
        <w:separator/>
      </w:r>
    </w:p>
  </w:footnote>
  <w:footnote w:type="continuationSeparator" w:id="0">
    <w:p w14:paraId="43D07808" w14:textId="77777777" w:rsidR="00BB619B" w:rsidRDefault="00BB6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B944" w14:textId="77777777" w:rsidR="009218C7" w:rsidRDefault="000F0ABD">
    <w:pPr>
      <w:pBdr>
        <w:bottom w:val="single" w:sz="6" w:space="1" w:color="888888"/>
      </w:pBdr>
      <w:spacing w:after="80"/>
    </w:pPr>
    <w:r>
      <w:rPr>
        <w:color w:val="5F5E5A"/>
        <w:sz w:val="18"/>
        <w:szCs w:val="18"/>
      </w:rPr>
      <w:t>Oil &amp; Gas Reference Guide — Upstream · Midstream · Downstream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196F"/>
    <w:multiLevelType w:val="hybridMultilevel"/>
    <w:tmpl w:val="61602248"/>
    <w:lvl w:ilvl="0" w:tplc="66507E2E">
      <w:start w:val="1"/>
      <w:numFmt w:val="bullet"/>
      <w:lvlText w:val="●"/>
      <w:lvlJc w:val="left"/>
      <w:pPr>
        <w:ind w:left="720" w:hanging="360"/>
      </w:pPr>
    </w:lvl>
    <w:lvl w:ilvl="1" w:tplc="2632D12C">
      <w:start w:val="1"/>
      <w:numFmt w:val="bullet"/>
      <w:lvlText w:val="○"/>
      <w:lvlJc w:val="left"/>
      <w:pPr>
        <w:ind w:left="1440" w:hanging="360"/>
      </w:pPr>
    </w:lvl>
    <w:lvl w:ilvl="2" w:tplc="000296C0">
      <w:start w:val="1"/>
      <w:numFmt w:val="bullet"/>
      <w:lvlText w:val="■"/>
      <w:lvlJc w:val="left"/>
      <w:pPr>
        <w:ind w:left="2160" w:hanging="360"/>
      </w:pPr>
    </w:lvl>
    <w:lvl w:ilvl="3" w:tplc="B7E8E2FC">
      <w:start w:val="1"/>
      <w:numFmt w:val="bullet"/>
      <w:lvlText w:val="●"/>
      <w:lvlJc w:val="left"/>
      <w:pPr>
        <w:ind w:left="2880" w:hanging="360"/>
      </w:pPr>
    </w:lvl>
    <w:lvl w:ilvl="4" w:tplc="999097F4">
      <w:start w:val="1"/>
      <w:numFmt w:val="bullet"/>
      <w:lvlText w:val="○"/>
      <w:lvlJc w:val="left"/>
      <w:pPr>
        <w:ind w:left="3600" w:hanging="360"/>
      </w:pPr>
    </w:lvl>
    <w:lvl w:ilvl="5" w:tplc="05E684EC">
      <w:start w:val="1"/>
      <w:numFmt w:val="bullet"/>
      <w:lvlText w:val="■"/>
      <w:lvlJc w:val="left"/>
      <w:pPr>
        <w:ind w:left="4320" w:hanging="360"/>
      </w:pPr>
    </w:lvl>
    <w:lvl w:ilvl="6" w:tplc="B4DCD35C">
      <w:start w:val="1"/>
      <w:numFmt w:val="bullet"/>
      <w:lvlText w:val="●"/>
      <w:lvlJc w:val="left"/>
      <w:pPr>
        <w:ind w:left="5040" w:hanging="360"/>
      </w:pPr>
    </w:lvl>
    <w:lvl w:ilvl="7" w:tplc="15861186">
      <w:start w:val="1"/>
      <w:numFmt w:val="bullet"/>
      <w:lvlText w:val="●"/>
      <w:lvlJc w:val="left"/>
      <w:pPr>
        <w:ind w:left="5760" w:hanging="360"/>
      </w:pPr>
    </w:lvl>
    <w:lvl w:ilvl="8" w:tplc="B6DCC1D0">
      <w:start w:val="1"/>
      <w:numFmt w:val="bullet"/>
      <w:lvlText w:val="●"/>
      <w:lvlJc w:val="left"/>
      <w:pPr>
        <w:ind w:left="6480" w:hanging="360"/>
      </w:pPr>
    </w:lvl>
  </w:abstractNum>
  <w:abstractNum w:abstractNumId="1" w15:restartNumberingAfterBreak="0">
    <w:nsid w:val="155D459F"/>
    <w:multiLevelType w:val="hybridMultilevel"/>
    <w:tmpl w:val="41F48FE6"/>
    <w:lvl w:ilvl="0" w:tplc="03F2BB7E">
      <w:start w:val="1"/>
      <w:numFmt w:val="bullet"/>
      <w:lvlText w:val="•"/>
      <w:lvlJc w:val="left"/>
      <w:pPr>
        <w:ind w:left="540" w:hanging="260"/>
      </w:pPr>
    </w:lvl>
    <w:lvl w:ilvl="1" w:tplc="5BDC73D6">
      <w:numFmt w:val="decimal"/>
      <w:lvlText w:val=""/>
      <w:lvlJc w:val="left"/>
    </w:lvl>
    <w:lvl w:ilvl="2" w:tplc="59128932">
      <w:numFmt w:val="decimal"/>
      <w:lvlText w:val=""/>
      <w:lvlJc w:val="left"/>
    </w:lvl>
    <w:lvl w:ilvl="3" w:tplc="C492A6AA">
      <w:numFmt w:val="decimal"/>
      <w:lvlText w:val=""/>
      <w:lvlJc w:val="left"/>
    </w:lvl>
    <w:lvl w:ilvl="4" w:tplc="58C60C7A">
      <w:numFmt w:val="decimal"/>
      <w:lvlText w:val=""/>
      <w:lvlJc w:val="left"/>
    </w:lvl>
    <w:lvl w:ilvl="5" w:tplc="F3022494">
      <w:numFmt w:val="decimal"/>
      <w:lvlText w:val=""/>
      <w:lvlJc w:val="left"/>
    </w:lvl>
    <w:lvl w:ilvl="6" w:tplc="BA26F38E">
      <w:numFmt w:val="decimal"/>
      <w:lvlText w:val=""/>
      <w:lvlJc w:val="left"/>
    </w:lvl>
    <w:lvl w:ilvl="7" w:tplc="13DC3A22">
      <w:numFmt w:val="decimal"/>
      <w:lvlText w:val=""/>
      <w:lvlJc w:val="left"/>
    </w:lvl>
    <w:lvl w:ilvl="8" w:tplc="9D30E50C">
      <w:numFmt w:val="decimal"/>
      <w:lvlText w:val=""/>
      <w:lvlJc w:val="left"/>
    </w:lvl>
  </w:abstractNum>
  <w:abstractNum w:abstractNumId="2" w15:restartNumberingAfterBreak="0">
    <w:nsid w:val="2AEC6223"/>
    <w:multiLevelType w:val="hybridMultilevel"/>
    <w:tmpl w:val="2CFAFF20"/>
    <w:lvl w:ilvl="0" w:tplc="25521DFA">
      <w:start w:val="1"/>
      <w:numFmt w:val="bullet"/>
      <w:lvlText w:val="–"/>
      <w:lvlJc w:val="left"/>
      <w:pPr>
        <w:ind w:left="900" w:hanging="260"/>
      </w:pPr>
    </w:lvl>
    <w:lvl w:ilvl="1" w:tplc="7674E4E0">
      <w:numFmt w:val="decimal"/>
      <w:lvlText w:val=""/>
      <w:lvlJc w:val="left"/>
    </w:lvl>
    <w:lvl w:ilvl="2" w:tplc="EA50BCEC">
      <w:numFmt w:val="decimal"/>
      <w:lvlText w:val=""/>
      <w:lvlJc w:val="left"/>
    </w:lvl>
    <w:lvl w:ilvl="3" w:tplc="260AC9CA">
      <w:numFmt w:val="decimal"/>
      <w:lvlText w:val=""/>
      <w:lvlJc w:val="left"/>
    </w:lvl>
    <w:lvl w:ilvl="4" w:tplc="DFD69EAE">
      <w:numFmt w:val="decimal"/>
      <w:lvlText w:val=""/>
      <w:lvlJc w:val="left"/>
    </w:lvl>
    <w:lvl w:ilvl="5" w:tplc="E5520698">
      <w:numFmt w:val="decimal"/>
      <w:lvlText w:val=""/>
      <w:lvlJc w:val="left"/>
    </w:lvl>
    <w:lvl w:ilvl="6" w:tplc="486A86D2">
      <w:numFmt w:val="decimal"/>
      <w:lvlText w:val=""/>
      <w:lvlJc w:val="left"/>
    </w:lvl>
    <w:lvl w:ilvl="7" w:tplc="C9D800CC">
      <w:numFmt w:val="decimal"/>
      <w:lvlText w:val=""/>
      <w:lvlJc w:val="left"/>
    </w:lvl>
    <w:lvl w:ilvl="8" w:tplc="EC5C3FBE">
      <w:numFmt w:val="decimal"/>
      <w:lvlText w:val=""/>
      <w:lvlJc w:val="left"/>
    </w:lvl>
  </w:abstractNum>
  <w:num w:numId="1" w16cid:durableId="857545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8C7"/>
    <w:rsid w:val="000F0ABD"/>
    <w:rsid w:val="00112A22"/>
    <w:rsid w:val="001D76D4"/>
    <w:rsid w:val="00280439"/>
    <w:rsid w:val="002C2F90"/>
    <w:rsid w:val="0060467E"/>
    <w:rsid w:val="006E2925"/>
    <w:rsid w:val="007F10BB"/>
    <w:rsid w:val="009218C7"/>
    <w:rsid w:val="009711F1"/>
    <w:rsid w:val="009C1E49"/>
    <w:rsid w:val="00AD5A09"/>
    <w:rsid w:val="00BB619B"/>
    <w:rsid w:val="00BC4BE2"/>
    <w:rsid w:val="00C01CA9"/>
    <w:rsid w:val="00C40CB4"/>
    <w:rsid w:val="00C9197D"/>
    <w:rsid w:val="00CE28B8"/>
    <w:rsid w:val="00DE7E4D"/>
    <w:rsid w:val="00DF26A9"/>
    <w:rsid w:val="00F3315E"/>
    <w:rsid w:val="00F40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9E43"/>
  <w15:docId w15:val="{C0C09EA7-FA34-471D-BF77-6CF8555E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0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5882</Words>
  <Characters>35646</Characters>
  <Application>Microsoft Office Word</Application>
  <DocSecurity>0</DocSecurity>
  <Lines>1320</Lines>
  <Paragraphs>619</Paragraphs>
  <ScaleCrop>false</ScaleCrop>
  <Company/>
  <LinksUpToDate>false</LinksUpToDate>
  <CharactersWithSpaces>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Castelli</cp:lastModifiedBy>
  <cp:revision>8</cp:revision>
  <dcterms:created xsi:type="dcterms:W3CDTF">2026-03-26T20:16:00Z</dcterms:created>
  <dcterms:modified xsi:type="dcterms:W3CDTF">2026-05-03T00:41:00Z</dcterms:modified>
</cp:coreProperties>
</file>