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 GOLD™ – Master Technical Binder Index</w:t>
      </w:r>
    </w:p>
    <w:p>
      <w:r>
        <w:rPr>
          <w:b/>
        </w:rPr>
        <w:t>Version: CRIS GOLD v1.0</w:t>
        <w:br/>
        <w:t>Document Type: Master Binder Index (Technical + Clinical)</w:t>
        <w:br/>
        <w:t>Purpose: Official table of contents and governance map for the CRIS GOLD platform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Binder Tab</w:t>
            </w:r>
          </w:p>
        </w:tc>
        <w:tc>
          <w:tcPr>
            <w:tcW w:type="dxa" w:w="2880"/>
          </w:tcPr>
          <w:p>
            <w:r>
              <w:t>Section Name</w:t>
            </w:r>
          </w:p>
        </w:tc>
        <w:tc>
          <w:tcPr>
            <w:tcW w:type="dxa" w:w="2880"/>
          </w:tcPr>
          <w:p>
            <w:r>
              <w:t>Primary Documents</w:t>
            </w:r>
          </w:p>
        </w:tc>
      </w:tr>
      <w:tr>
        <w:tc>
          <w:tcPr>
            <w:tcW w:type="dxa" w:w="2880"/>
          </w:tcPr>
          <w:p>
            <w:r>
              <w:t>Tab 1</w:t>
            </w:r>
          </w:p>
        </w:tc>
        <w:tc>
          <w:tcPr>
            <w:tcW w:type="dxa" w:w="2880"/>
          </w:tcPr>
          <w:p>
            <w:r>
              <w:t>Protocol Registry &amp; Governance</w:t>
            </w:r>
          </w:p>
        </w:tc>
        <w:tc>
          <w:tcPr>
            <w:tcW w:type="dxa" w:w="2880"/>
          </w:tcPr>
          <w:p>
            <w:r>
              <w:t>CRIS_GOLD_Protocol_Registry_v1.docx</w:t>
            </w:r>
          </w:p>
        </w:tc>
      </w:tr>
      <w:tr>
        <w:tc>
          <w:tcPr>
            <w:tcW w:type="dxa" w:w="2880"/>
          </w:tcPr>
          <w:p>
            <w:r>
              <w:t>Tab 2</w:t>
            </w:r>
          </w:p>
        </w:tc>
        <w:tc>
          <w:tcPr>
            <w:tcW w:type="dxa" w:w="2880"/>
          </w:tcPr>
          <w:p>
            <w:r>
              <w:t>HQP Data Input &amp; Parameter Definitions</w:t>
            </w:r>
          </w:p>
        </w:tc>
        <w:tc>
          <w:tcPr>
            <w:tcW w:type="dxa" w:w="2880"/>
          </w:tcPr>
          <w:p>
            <w:r>
              <w:t>HQP_Input_Specifications.docx</w:t>
            </w:r>
          </w:p>
        </w:tc>
      </w:tr>
      <w:tr>
        <w:tc>
          <w:tcPr>
            <w:tcW w:type="dxa" w:w="2880"/>
          </w:tcPr>
          <w:p>
            <w:r>
              <w:t>Tab 3</w:t>
            </w:r>
          </w:p>
        </w:tc>
        <w:tc>
          <w:tcPr>
            <w:tcW w:type="dxa" w:w="2880"/>
          </w:tcPr>
          <w:p>
            <w:r>
              <w:t>Quadrant Logic (ARI / ELI) &amp; Autonomic Models</w:t>
            </w:r>
          </w:p>
        </w:tc>
        <w:tc>
          <w:tcPr>
            <w:tcW w:type="dxa" w:w="2880"/>
          </w:tcPr>
          <w:p>
            <w:r>
              <w:t>Quadrant_Logic_Spec.docx</w:t>
            </w:r>
          </w:p>
        </w:tc>
      </w:tr>
      <w:tr>
        <w:tc>
          <w:tcPr>
            <w:tcW w:type="dxa" w:w="2880"/>
          </w:tcPr>
          <w:p>
            <w:r>
              <w:t>Tab 4</w:t>
            </w:r>
          </w:p>
        </w:tc>
        <w:tc>
          <w:tcPr>
            <w:tcW w:type="dxa" w:w="2880"/>
          </w:tcPr>
          <w:p>
            <w:r>
              <w:t>ERM / ELI / Psychosomatic Engine</w:t>
            </w:r>
          </w:p>
        </w:tc>
        <w:tc>
          <w:tcPr>
            <w:tcW w:type="dxa" w:w="2880"/>
          </w:tcPr>
          <w:p>
            <w:r>
              <w:t>ERM_Logic_Spec.docx</w:t>
            </w:r>
          </w:p>
        </w:tc>
      </w:tr>
      <w:tr>
        <w:tc>
          <w:tcPr>
            <w:tcW w:type="dxa" w:w="2880"/>
          </w:tcPr>
          <w:p>
            <w:r>
              <w:t>Tab 5</w:t>
            </w:r>
          </w:p>
        </w:tc>
        <w:tc>
          <w:tcPr>
            <w:tcW w:type="dxa" w:w="2880"/>
          </w:tcPr>
          <w:p>
            <w:r>
              <w:t>Therapeutic Protocol Library (Locked)</w:t>
            </w:r>
          </w:p>
        </w:tc>
        <w:tc>
          <w:tcPr>
            <w:tcW w:type="dxa" w:w="2880"/>
          </w:tcPr>
          <w:p>
            <w:r>
              <w:t>Drainage, Vascular, Cell Membranes, Mitochondria, Neuro/Cognitive Protocols</w:t>
            </w:r>
          </w:p>
        </w:tc>
      </w:tr>
      <w:tr>
        <w:tc>
          <w:tcPr>
            <w:tcW w:type="dxa" w:w="2880"/>
          </w:tcPr>
          <w:p>
            <w:r>
              <w:t>Tab 6</w:t>
            </w:r>
          </w:p>
        </w:tc>
        <w:tc>
          <w:tcPr>
            <w:tcW w:type="dxa" w:w="2880"/>
          </w:tcPr>
          <w:p>
            <w:r>
              <w:t>Physician Selection &amp; Override Forms</w:t>
            </w:r>
          </w:p>
        </w:tc>
        <w:tc>
          <w:tcPr>
            <w:tcW w:type="dxa" w:w="2880"/>
          </w:tcPr>
          <w:p>
            <w:r>
              <w:t>CRIS_GOLD_Physician_Protocol_Selection_Form_v1.docx + PDF</w:t>
            </w:r>
          </w:p>
        </w:tc>
      </w:tr>
      <w:tr>
        <w:tc>
          <w:tcPr>
            <w:tcW w:type="dxa" w:w="2880"/>
          </w:tcPr>
          <w:p>
            <w:r>
              <w:t>Tab 7</w:t>
            </w:r>
          </w:p>
        </w:tc>
        <w:tc>
          <w:tcPr>
            <w:tcW w:type="dxa" w:w="2880"/>
          </w:tcPr>
          <w:p>
            <w:r>
              <w:t>Clinical Interface Mockups &amp; UI Flow</w:t>
            </w:r>
          </w:p>
        </w:tc>
        <w:tc>
          <w:tcPr>
            <w:tcW w:type="dxa" w:w="2880"/>
          </w:tcPr>
          <w:p>
            <w:r>
              <w:t>CRIS_GOLD_UI_Flow_Developer_Spec_v1.docx</w:t>
            </w:r>
          </w:p>
        </w:tc>
      </w:tr>
      <w:tr>
        <w:tc>
          <w:tcPr>
            <w:tcW w:type="dxa" w:w="2880"/>
          </w:tcPr>
          <w:p>
            <w:r>
              <w:t>Tab 8</w:t>
            </w:r>
          </w:p>
        </w:tc>
        <w:tc>
          <w:tcPr>
            <w:tcW w:type="dxa" w:w="2880"/>
          </w:tcPr>
          <w:p>
            <w:r>
              <w:t>AI Logic &amp; Decision Engine Spec</w:t>
            </w:r>
          </w:p>
        </w:tc>
        <w:tc>
          <w:tcPr>
            <w:tcW w:type="dxa" w:w="2880"/>
          </w:tcPr>
          <w:p>
            <w:r>
              <w:t>CRIS_GOLD_AI_Logic_Spec_v1.docx</w:t>
            </w:r>
          </w:p>
        </w:tc>
      </w:tr>
      <w:tr>
        <w:tc>
          <w:tcPr>
            <w:tcW w:type="dxa" w:w="2880"/>
          </w:tcPr>
          <w:p>
            <w:r>
              <w:t>Tab 9</w:t>
            </w:r>
          </w:p>
        </w:tc>
        <w:tc>
          <w:tcPr>
            <w:tcW w:type="dxa" w:w="2880"/>
          </w:tcPr>
          <w:p>
            <w:r>
              <w:t>Report Generation Templates</w:t>
            </w:r>
          </w:p>
        </w:tc>
        <w:tc>
          <w:tcPr>
            <w:tcW w:type="dxa" w:w="2880"/>
          </w:tcPr>
          <w:p>
            <w:r>
              <w:t>Clinician + Patient Report Templates</w:t>
            </w:r>
          </w:p>
        </w:tc>
      </w:tr>
      <w:tr>
        <w:tc>
          <w:tcPr>
            <w:tcW w:type="dxa" w:w="2880"/>
          </w:tcPr>
          <w:p>
            <w:r>
              <w:t>Tab 10</w:t>
            </w:r>
          </w:p>
        </w:tc>
        <w:tc>
          <w:tcPr>
            <w:tcW w:type="dxa" w:w="2880"/>
          </w:tcPr>
          <w:p>
            <w:r>
              <w:t>Audit, Logging &amp; Compliance</w:t>
            </w:r>
          </w:p>
        </w:tc>
        <w:tc>
          <w:tcPr>
            <w:tcW w:type="dxa" w:w="2880"/>
          </w:tcPr>
          <w:p>
            <w:r>
              <w:t>Audit_Logging_Spec.docx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