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 GOLD™ – Master Technical Binder Index</w:t>
      </w:r>
    </w:p>
    <w:p>
      <w:r>
        <w:rPr>
          <w:b/>
        </w:rPr>
        <w:t>Version: CRIS GOLD v1.1</w:t>
        <w:br/>
        <w:t>Document Type: Master Binder Index (Technical + Clinical)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Binder Tab</w:t>
            </w:r>
          </w:p>
        </w:tc>
        <w:tc>
          <w:tcPr>
            <w:tcW w:type="dxa" w:w="4320"/>
          </w:tcPr>
          <w:p>
            <w:r>
              <w:t>Section Name</w:t>
            </w:r>
          </w:p>
        </w:tc>
      </w:tr>
      <w:tr>
        <w:tc>
          <w:tcPr>
            <w:tcW w:type="dxa" w:w="4320"/>
          </w:tcPr>
          <w:p>
            <w:r>
              <w:t>Tab 1</w:t>
            </w:r>
          </w:p>
        </w:tc>
        <w:tc>
          <w:tcPr>
            <w:tcW w:type="dxa" w:w="4320"/>
          </w:tcPr>
          <w:p>
            <w:r>
              <w:t>Protocol Registry &amp; Governance</w:t>
            </w:r>
          </w:p>
        </w:tc>
      </w:tr>
      <w:tr>
        <w:tc>
          <w:tcPr>
            <w:tcW w:type="dxa" w:w="4320"/>
          </w:tcPr>
          <w:p>
            <w:r>
              <w:t>Tab 2</w:t>
            </w:r>
          </w:p>
        </w:tc>
        <w:tc>
          <w:tcPr>
            <w:tcW w:type="dxa" w:w="4320"/>
          </w:tcPr>
          <w:p>
            <w:r>
              <w:t>HQP Data Input &amp; Parameter Definitions</w:t>
            </w:r>
          </w:p>
        </w:tc>
      </w:tr>
      <w:tr>
        <w:tc>
          <w:tcPr>
            <w:tcW w:type="dxa" w:w="4320"/>
          </w:tcPr>
          <w:p>
            <w:r>
              <w:t>Tab 3</w:t>
            </w:r>
          </w:p>
        </w:tc>
        <w:tc>
          <w:tcPr>
            <w:tcW w:type="dxa" w:w="4320"/>
          </w:tcPr>
          <w:p>
            <w:r>
              <w:t>Quadrant Logic (ARI / ELI)</w:t>
            </w:r>
          </w:p>
        </w:tc>
      </w:tr>
      <w:tr>
        <w:tc>
          <w:tcPr>
            <w:tcW w:type="dxa" w:w="4320"/>
          </w:tcPr>
          <w:p>
            <w:r>
              <w:t>Tab 4</w:t>
            </w:r>
          </w:p>
        </w:tc>
        <w:tc>
          <w:tcPr>
            <w:tcW w:type="dxa" w:w="4320"/>
          </w:tcPr>
          <w:p>
            <w:r>
              <w:t>ERM / ELI / Psychosomatic Engine</w:t>
            </w:r>
          </w:p>
        </w:tc>
      </w:tr>
      <w:tr>
        <w:tc>
          <w:tcPr>
            <w:tcW w:type="dxa" w:w="4320"/>
          </w:tcPr>
          <w:p>
            <w:r>
              <w:t>Tab 5</w:t>
            </w:r>
          </w:p>
        </w:tc>
        <w:tc>
          <w:tcPr>
            <w:tcW w:type="dxa" w:w="4320"/>
          </w:tcPr>
          <w:p>
            <w:r>
              <w:t>Therapeutic Protocol Library (Locked Categories)</w:t>
            </w:r>
          </w:p>
        </w:tc>
      </w:tr>
      <w:tr>
        <w:tc>
          <w:tcPr>
            <w:tcW w:type="dxa" w:w="4320"/>
          </w:tcPr>
          <w:p>
            <w:r>
              <w:t>Tab 6</w:t>
            </w:r>
          </w:p>
        </w:tc>
        <w:tc>
          <w:tcPr>
            <w:tcW w:type="dxa" w:w="4320"/>
          </w:tcPr>
          <w:p>
            <w:r>
              <w:t>Physician Selection &amp; Override Forms</w:t>
            </w:r>
          </w:p>
        </w:tc>
      </w:tr>
      <w:tr>
        <w:tc>
          <w:tcPr>
            <w:tcW w:type="dxa" w:w="4320"/>
          </w:tcPr>
          <w:p>
            <w:r>
              <w:t>Tab 7</w:t>
            </w:r>
          </w:p>
        </w:tc>
        <w:tc>
          <w:tcPr>
            <w:tcW w:type="dxa" w:w="4320"/>
          </w:tcPr>
          <w:p>
            <w:r>
              <w:t>Clinical Interface Mockups &amp; UI Flow</w:t>
            </w:r>
          </w:p>
        </w:tc>
      </w:tr>
      <w:tr>
        <w:tc>
          <w:tcPr>
            <w:tcW w:type="dxa" w:w="4320"/>
          </w:tcPr>
          <w:p>
            <w:r>
              <w:t>Tab 8</w:t>
            </w:r>
          </w:p>
        </w:tc>
        <w:tc>
          <w:tcPr>
            <w:tcW w:type="dxa" w:w="4320"/>
          </w:tcPr>
          <w:p>
            <w:r>
              <w:t>AI Logic &amp; Decision Engine Spec</w:t>
            </w:r>
          </w:p>
        </w:tc>
      </w:tr>
      <w:tr>
        <w:tc>
          <w:tcPr>
            <w:tcW w:type="dxa" w:w="4320"/>
          </w:tcPr>
          <w:p>
            <w:r>
              <w:t>Tab 9</w:t>
            </w:r>
          </w:p>
        </w:tc>
        <w:tc>
          <w:tcPr>
            <w:tcW w:type="dxa" w:w="4320"/>
          </w:tcPr>
          <w:p>
            <w:r>
              <w:t>Report Generation Templates</w:t>
            </w:r>
          </w:p>
        </w:tc>
      </w:tr>
      <w:tr>
        <w:tc>
          <w:tcPr>
            <w:tcW w:type="dxa" w:w="4320"/>
          </w:tcPr>
          <w:p>
            <w:r>
              <w:t>Tab 10</w:t>
            </w:r>
          </w:p>
        </w:tc>
        <w:tc>
          <w:tcPr>
            <w:tcW w:type="dxa" w:w="4320"/>
          </w:tcPr>
          <w:p>
            <w:r>
              <w:t>Audit, Logging &amp; Compliance</w:t>
            </w:r>
          </w:p>
        </w:tc>
      </w:tr>
      <w:tr>
        <w:tc>
          <w:tcPr>
            <w:tcW w:type="dxa" w:w="4320"/>
          </w:tcPr>
          <w:p>
            <w:r>
              <w:t>Tab 11</w:t>
            </w:r>
          </w:p>
        </w:tc>
        <w:tc>
          <w:tcPr>
            <w:tcW w:type="dxa" w:w="4320"/>
          </w:tcPr>
          <w:p>
            <w:r>
              <w:t>Psychosomatic Energetics – Rubimed System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