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Rubimed Psychosomatic Energetics System Specification</w:t>
      </w:r>
    </w:p>
    <w:p>
      <w:r>
        <w:rPr>
          <w:b/>
        </w:rPr>
        <w:t>Version: CRIS GOLD v1.0</w:t>
        <w:br/>
        <w:t>Document Type: Clinical + AI System Specification</w:t>
        <w:br/>
        <w:t>Subsystem: Rubimed Chavita / Emvita / Acute Remedies</w:t>
        <w:br/>
        <w:t>Audience: Developers, AI Engineers, Clinical Team</w:t>
        <w:br/>
      </w:r>
    </w:p>
    <w:p>
      <w:r>
        <w:br/>
        <w:t>This document defines the architecture, clinical logic, questionnaires, remedy selection rules, AI boundaries, and report integration for the Rubimed Psychosomatic Energetics system within CRIS GOLD.</w:t>
        <w:br/>
      </w:r>
    </w:p>
    <w:p>
      <w:pPr>
        <w:pStyle w:val="Heading2"/>
      </w:pPr>
      <w:r>
        <w:t>1. System Purpose</w:t>
      </w:r>
    </w:p>
    <w:p>
      <w:r>
        <w:t>Rubimed addresses emotional conflict patterns and autonomic dysregulation using the Chavita and Emvita remedy system.</w:t>
        <w:br/>
        <w:t>It complements physiological protocols (Drainage, Vascular, Membranes, Mitochondria, Neuro/Cognitive) but operates as a separate clinical engine.</w:t>
        <w:br/>
      </w:r>
    </w:p>
    <w:p>
      <w:pPr>
        <w:pStyle w:val="Heading2"/>
      </w:pPr>
      <w:r>
        <w:t>2. Core Components</w:t>
      </w:r>
    </w:p>
    <w:p>
      <w:r>
        <w:t>- Chavita remedies (primary chakra-level themes)</w:t>
        <w:br/>
        <w:t>- Emvita remedies (conflict-specific patterns)</w:t>
        <w:br/>
        <w:t>- Acute remedies (shock / trauma / crisis layer)</w:t>
        <w:br/>
        <w:t>- Questionnaires</w:t>
        <w:br/>
        <w:t>- Manual testing (muscle testing / arm length)</w:t>
        <w:br/>
        <w:t>- ERM integration</w:t>
        <w:br/>
        <w:t>- NeuroVIZR mapping</w:t>
        <w:br/>
      </w:r>
    </w:p>
    <w:p>
      <w:pPr>
        <w:pStyle w:val="Heading2"/>
      </w:pPr>
      <w:r>
        <w:t>3. Data Inputs</w:t>
      </w:r>
    </w:p>
    <w:p>
      <w:r>
        <w:t>- Chavita questionnaire scores</w:t>
        <w:br/>
        <w:t>- Emvita questionnaire scores</w:t>
        <w:br/>
        <w:t>- Acute remedies questionnaire</w:t>
        <w:br/>
        <w:t>- Practitioner manual selections</w:t>
        <w:br/>
        <w:t>- HQP quadrant (context only)</w:t>
        <w:br/>
        <w:t>- ERM indices (Stress Index, ELI)</w:t>
        <w:br/>
      </w:r>
    </w:p>
    <w:p>
      <w:pPr>
        <w:pStyle w:val="Heading2"/>
      </w:pPr>
      <w:r>
        <w:t>4. Selection Logic</w:t>
      </w:r>
    </w:p>
    <w:p>
      <w:r>
        <w:t>Step 1: Determine dominant Chavita</w:t>
        <w:br/>
        <w:t>Step 2: Determine primary Emvita within Chavita</w:t>
        <w:br/>
        <w:t>Step 3: Evaluate Acute remedy layer</w:t>
        <w:br/>
        <w:t>Step 4: Validate against practitioner input</w:t>
        <w:br/>
        <w:t>Step 5: Lock selections to patient session</w:t>
        <w:br/>
      </w:r>
    </w:p>
    <w:p>
      <w:pPr>
        <w:pStyle w:val="Heading2"/>
      </w:pPr>
      <w:r>
        <w:t>5. AI Safety Boundaries</w:t>
      </w:r>
    </w:p>
    <w:p>
      <w:r>
        <w:t>- AI may recommend Chavita/Emvita but cannot finalize without physician approval</w:t>
        <w:br/>
        <w:t>- AI cannot change remedy databases</w:t>
        <w:br/>
        <w:t>- AI cannot bypass questionnaires</w:t>
        <w:br/>
        <w:t>- AI cannot prescribe dosages outside reference tables</w:t>
        <w:br/>
      </w:r>
    </w:p>
    <w:p>
      <w:pPr>
        <w:pStyle w:val="Heading2"/>
      </w:pPr>
      <w:r>
        <w:t>6. Integration with ERM</w:t>
      </w:r>
    </w:p>
    <w:p>
      <w:r>
        <w:t>- Rubimed outputs feed ERM quadrant interpretation</w:t>
        <w:br/>
        <w:t>- Emotional conflict themes modify ELI weighting</w:t>
        <w:br/>
        <w:t>- Acute remedies trigger autonomic stabilization layer</w:t>
        <w:br/>
      </w:r>
    </w:p>
    <w:p>
      <w:pPr>
        <w:pStyle w:val="Heading2"/>
      </w:pPr>
      <w:r>
        <w:t>7. Integration with CRIS Protocol Categories</w:t>
      </w:r>
    </w:p>
    <w:p>
      <w:r>
        <w:t>- Runs in parallel to physiological protocols</w:t>
        <w:br/>
        <w:t>- Does not replace biochemical categories</w:t>
        <w:br/>
        <w:t>- Appears as separate section in reports</w:t>
        <w:br/>
      </w:r>
    </w:p>
    <w:p>
      <w:pPr>
        <w:pStyle w:val="Heading2"/>
      </w:pPr>
      <w:r>
        <w:t>8. Report Output</w:t>
      </w:r>
    </w:p>
    <w:p>
      <w:r>
        <w:t>- Section title: Psychosomatic Energetics (Rubimed)</w:t>
        <w:br/>
        <w:t>- Display: Chavita, Emvita, Acute remedy</w:t>
        <w:br/>
        <w:t>- Include full practitioner manual explanations</w:t>
        <w:br/>
        <w:t>- Include dosing schedule</w:t>
        <w:br/>
      </w:r>
    </w:p>
    <w:p>
      <w:pPr>
        <w:pStyle w:val="Heading2"/>
      </w:pPr>
      <w:r>
        <w:t>9. Version Control</w:t>
      </w:r>
    </w:p>
    <w:p>
      <w:r>
        <w:t>- Rubimed remedy library is versioned separately</w:t>
        <w:br/>
        <w:t>- Questionnaire versions tracked</w:t>
        <w:br/>
        <w:t>- AI logic version tracked</w:t>
        <w:br/>
      </w:r>
    </w:p>
    <w:p>
      <w:pPr>
        <w:pStyle w:val="Heading2"/>
      </w:pPr>
      <w:r>
        <w:t>10. Binder Placement</w:t>
      </w:r>
    </w:p>
    <w:p>
      <w:r>
        <w:t>Tab 11 – Psychosomatic Energetics (Rubimed System)</w:t>
        <w:br/>
      </w:r>
    </w:p>
    <w:p>
      <w:pPr>
        <w:pStyle w:val="Heading2"/>
      </w:pPr>
      <w:r>
        <w:t>11. Legal &amp; IP Notes</w:t>
      </w:r>
    </w:p>
    <w:p>
      <w:r>
        <w:t>- Remedy system IP belongs to Rubimed</w:t>
        <w:br/>
        <w:t>- Clinical integration IP belongs to HeartQuest Global / Dr. Kessler</w:t>
        <w:br/>
        <w:t>- AI implementation IP governed by CRIS GOLD agreements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