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 GOLD v1.0 – Implementation Guide for GPT Integration (Tisa)</w:t>
      </w:r>
    </w:p>
    <w:p>
      <w:pPr>
        <w:pStyle w:val="Heading2"/>
      </w:pPr>
      <w:r>
        <w:t>Purpose</w:t>
      </w:r>
    </w:p>
    <w:p>
      <w:r>
        <w:t>This document defines the exact rules, screen logic, category structure, quadrant logic, and automation order required to implement CRIS GOLD v1.0 using GPT. This is the authoritative build guide for the first production version. No features outside this scope are to be added for v1.0.</w:t>
      </w:r>
    </w:p>
    <w:p>
      <w:pPr>
        <w:pStyle w:val="Heading2"/>
      </w:pPr>
      <w:r>
        <w:t>Core Data Inputs (Required)</w:t>
      </w:r>
    </w:p>
    <w:p>
      <w:r>
        <w:t>- Practitioner Information (Name, Clinic, Phone [optional], Email [optional])</w:t>
        <w:br/>
        <w:t>- Patient Information (Name, Age, Sex, Phone [optional], Email [optional])</w:t>
        <w:br/>
        <w:t>- Blood Pressure (Systolic / Diastolic)</w:t>
        <w:br/>
        <w:t>- HQP parameters (only those defined below)</w:t>
        <w:br/>
        <w:t>- Stress Index Questionnaire score (mandatory – used to compute ELI)</w:t>
        <w:br/>
        <w:t>- ARI inputs from HQP</w:t>
        <w:br/>
        <w:t>- Chavita result (questionnaire OR muscle/arm-length testing)</w:t>
        <w:br/>
        <w:t>- Emvita result (questionnaire OR muscle/arm-length testing)</w:t>
        <w:br/>
        <w:t>- Acute Remedy (optional; questionnaire or testing)</w:t>
        <w:br/>
        <w:t>- Brain Gauge data (optional add-on)</w:t>
      </w:r>
    </w:p>
    <w:p>
      <w:pPr>
        <w:pStyle w:val="Heading2"/>
      </w:pPr>
      <w:r>
        <w:t>Parameters Used in CRIS GOLD v1.0 (Locked)</w:t>
      </w:r>
    </w:p>
    <w:p>
      <w:r>
        <w:t>- Stress Index Questionnaire → Emotional Load Index (ELI)</w:t>
        <w:br/>
        <w:t>- ARI (Autonomic Regulation Index) from HQP</w:t>
        <w:br/>
        <w:t>- Blood Pressure (display only; NO CASP calculation unless a real CASP device value is provided)</w:t>
        <w:br/>
        <w:t>- Polyvagal Freeze: TRUE only if Parasympathetic Activity + Energy Index + Polyvagal Index are all RED</w:t>
        <w:br/>
        <w:t>- Brain Gauge (optional add-on)</w:t>
        <w:br/>
        <w:br/>
        <w:t>CASP must never be calculated. It is only displayed if measured by a dedicated device.</w:t>
      </w:r>
    </w:p>
    <w:p>
      <w:pPr>
        <w:pStyle w:val="Heading2"/>
      </w:pPr>
      <w:r>
        <w:t>Quadrant Logic (ELI + ARI)</w:t>
      </w:r>
    </w:p>
    <w:p>
      <w:r>
        <w:t>Quadrant 1: High ELI + Low ARI → Overloaded &amp; Dysregulated</w:t>
        <w:br/>
        <w:t>Quadrant 2: High ELI + High ARI → High Emotional Load but Resilient</w:t>
        <w:br/>
        <w:t>Quadrant 3: Low ELI + Low ARI → Physiological Stress / Exhaustion</w:t>
        <w:br/>
        <w:t>Quadrant 4: Low ELI + High ARI → Optimal State</w:t>
        <w:br/>
        <w:br/>
        <w:t>The quadrant must be computed automatically and highlighted visually in all outputs.</w:t>
      </w:r>
    </w:p>
    <w:p>
      <w:pPr>
        <w:pStyle w:val="Heading2"/>
      </w:pPr>
      <w:r>
        <w:t>Categories (Always Displayed)</w:t>
      </w:r>
    </w:p>
    <w:p>
      <w:r>
        <w:t>1. Drainage</w:t>
        <w:br/>
        <w:t>2. Cell Membrane Support</w:t>
        <w:br/>
        <w:t>3. Mitochondrial Support</w:t>
        <w:br/>
        <w:t>4. Neuro-Cognitive Support</w:t>
        <w:br/>
        <w:t>5. Oxidative Stress Support</w:t>
        <w:br/>
        <w:t>6. Vascular / Cardiovascular Support</w:t>
        <w:br/>
        <w:br/>
        <w:t>Each category must display all four quadrants and highlight the active quadrant.</w:t>
      </w:r>
    </w:p>
    <w:p>
      <w:pPr>
        <w:pStyle w:val="Heading2"/>
      </w:pPr>
      <w:r>
        <w:t>Automation Rules</w:t>
      </w:r>
    </w:p>
    <w:p>
      <w:r>
        <w:t>- Stress Index Questionnaire automatically determines ELI</w:t>
        <w:br/>
        <w:t>- ARI automatically determines regulation score</w:t>
        <w:br/>
        <w:t>- Quadrant is computed automatically</w:t>
        <w:br/>
        <w:t>- Category drawers auto-populate with Dr. Kessler's product selections by quadrant</w:t>
        <w:br/>
        <w:t>- Stress Buster Kit auto-inserts for Quadrant 1 &amp; 2</w:t>
        <w:br/>
        <w:t>- Rubimed drawer auto-opens when Chavita/Emvita present</w:t>
        <w:br/>
        <w:t>- Freeze drawer auto-opens if freeze rule is met</w:t>
        <w:br/>
        <w:t>- Provider can override any product selection</w:t>
      </w:r>
    </w:p>
    <w:p>
      <w:pPr>
        <w:pStyle w:val="Heading2"/>
      </w:pPr>
      <w:r>
        <w:t>Rubimed Integration Rules</w:t>
      </w:r>
    </w:p>
    <w:p>
      <w:r>
        <w:t>- Chavita and Emvita are never guessed</w:t>
        <w:br/>
        <w:t>- Must come from questionnaire OR muscle/arm-length testing</w:t>
        <w:br/>
        <w:t>- Drawer content must display automatically when result exists</w:t>
        <w:br/>
        <w:t>- Acute remedies are separate and optional</w:t>
      </w:r>
    </w:p>
    <w:p>
      <w:pPr>
        <w:pStyle w:val="Heading2"/>
      </w:pPr>
      <w:r>
        <w:t>Product Knowledge System</w:t>
      </w:r>
    </w:p>
    <w:p>
      <w:r>
        <w:t>All dosage text and protocols are preloaded and locked for Pekana kits, Quicksilver products, Berkeley Life, Arterosil, Boluoke, HydroPerox Ease, SulforaXym / TheraXym, Infrared Sauna, Ketogenic Diet, Intermittent Fasting, and Drucker Labs IntraMin (global Q1–Q4).</w:t>
      </w:r>
    </w:p>
    <w:p>
      <w:pPr>
        <w:pStyle w:val="Heading2"/>
      </w:pPr>
      <w:r>
        <w:t>Output Requirements</w:t>
      </w:r>
    </w:p>
    <w:p>
      <w:r>
        <w:t>- Practitioner report (clinical)</w:t>
        <w:br/>
        <w:t>- Patient report (plain language)</w:t>
        <w:br/>
        <w:t>- Quadrant visual displayed</w:t>
        <w:br/>
        <w:t>- Categories displayed with highlighted quadrant</w:t>
        <w:br/>
        <w:t>- Products + dosages shown</w:t>
        <w:br/>
        <w:t>- Override capability preserved</w:t>
        <w:br/>
        <w:t>- Contact fields always included</w:t>
      </w:r>
    </w:p>
    <w:p>
      <w:pPr>
        <w:pStyle w:val="Heading2"/>
      </w:pPr>
      <w:r>
        <w:t>Build Order for GPT</w:t>
      </w:r>
    </w:p>
    <w:p>
      <w:r>
        <w:t>1. Collect inputs</w:t>
        <w:br/>
        <w:t>2. Compute ELI</w:t>
        <w:br/>
        <w:t>3. Compute ARI</w:t>
        <w:br/>
        <w:t>4. Determine Quadrant</w:t>
        <w:br/>
        <w:t>5. Populate categories</w:t>
        <w:br/>
        <w:t>6. Insert Stress Buster kit if Q1/Q2</w:t>
        <w:br/>
        <w:t>7. Insert Rubimed</w:t>
        <w:br/>
        <w:t>8. Insert Brain Gauge if present</w:t>
        <w:br/>
        <w:t>9. Generate practitioner report</w:t>
        <w:br/>
        <w:t>10. Generate patient report</w:t>
      </w:r>
    </w:p>
    <w:p>
      <w:pPr>
        <w:pStyle w:val="Heading2"/>
      </w:pPr>
      <w:r>
        <w:t>Version Lock</w:t>
      </w:r>
    </w:p>
    <w:p>
      <w:r>
        <w:t>This specification defines CRIS GOLD v1.0. No additional HQP parameters or CASP estimation is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