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CRIS GOLD™ Comprehensive Patient Report (Revised)</w:t>
      </w:r>
    </w:p>
    <w:p>
      <w:r>
        <w:t>Patient: Mary Scrafitto</w:t>
        <w:br/>
        <w:t>Age: 75</w:t>
        <w:br/>
        <w:t>Chief Complaints: Insomnia, digestive issues, gallbladder pain, Hashimoto’s thyroid disease, intermittent racing heart</w:t>
        <w:br/>
        <w:t>Blood Pressure: 139/74 mmHg</w:t>
        <w:br/>
        <w:t>Pulse Pressure: 65 mmHg (elevated; reflects vascular stiffness and autonomic load)</w:t>
        <w:br/>
      </w:r>
    </w:p>
    <w:p>
      <w:pPr>
        <w:pStyle w:val="Heading2"/>
      </w:pPr>
      <w:r>
        <w:t>Autonomic Nervous System &amp; HRV (HQP)</w:t>
      </w:r>
    </w:p>
    <w:p>
      <w:r>
        <w:t>Heart Rate: 61 bpm (Normal 60–84)</w:t>
        <w:br/>
        <w:t>SDNN: 20 ms (Low; optimal 49–70)</w:t>
        <w:br/>
        <w:t>RMSSD: 16 ms (Low; optimal 25–50+)</w:t>
        <w:br/>
        <w:t>LF/HF Ratio: 1.09 (Normal balance range 1–3)</w:t>
        <w:br/>
        <w:t>Total Power: 356 (Very Low; optimal 1500–3500)</w:t>
        <w:br/>
        <w:t>Stress Index: 372 (High; optimal 10–100)</w:t>
        <w:br/>
        <w:t>VLF: 57% (High – chronic emotional / neurohormonal load)</w:t>
        <w:br/>
        <w:t>HF: 21% (Low parasympathetic tone)</w:t>
        <w:br/>
        <w:t>LF: 23% (Relative sympathetic activation)</w:t>
        <w:br/>
      </w:r>
    </w:p>
    <w:p>
      <w:r>
        <w:t>Summary: The autonomic nervous system shows severe depletion of energy reserves with high stress load. This pattern commonly presents as poor sleep, digestive sluggishness, gallbladder tension, thyroid stress, and episodic racing heart sensations.</w:t>
      </w:r>
    </w:p>
    <w:p>
      <w:pPr>
        <w:pStyle w:val="Heading2"/>
      </w:pPr>
      <w:r>
        <w:t>Polyvagal Interpretation (Rule of 3 Applied)</w:t>
      </w:r>
    </w:p>
    <w:p>
      <w:r>
        <w:t>Although some markers trend toward dorsal vagal influence, the Polyvagal Rule of 3 is NOT met. All three parameters are not simultaneously in the red zone; therefore, this does NOT represent true freeze physiology.</w:t>
        <w:br/>
        <w:br/>
        <w:t>Summary: This is an exhausted, stressed system—NOT shutdown. The focus is stabilization, safety, and energy restoration.</w:t>
      </w:r>
    </w:p>
    <w:p>
      <w:pPr>
        <w:pStyle w:val="Heading2"/>
      </w:pPr>
      <w:r>
        <w:t>Adrenal &amp; Hormonal Stress</w:t>
      </w:r>
    </w:p>
    <w:p>
      <w:r>
        <w:t>Adrenal Urine Test: 2 drops</w:t>
        <w:br/>
        <w:t>Interpretation: Severe hyper-adrenal stress</w:t>
        <w:br/>
        <w:t>Thyroid Functional Index (TFI): -0.06 (Low-normal; consistent with Hashimoto’s pattern)</w:t>
        <w:br/>
      </w:r>
    </w:p>
    <w:p>
      <w:r>
        <w:t>Summary: The adrenal system is overactivated despite low overall energy. This mismatch explains insomnia, anxiety, and difficulty calming the nervous system.</w:t>
      </w:r>
    </w:p>
    <w:p>
      <w:pPr>
        <w:pStyle w:val="Heading2"/>
      </w:pPr>
      <w:r>
        <w:t>Brain Gauge – Cognitive &amp; Neural Performance</w:t>
      </w:r>
    </w:p>
    <w:p>
      <w:r>
        <w:t>Speed: 21 (Low)</w:t>
        <w:br/>
        <w:t>Accuracy: 67 (Moderate)</w:t>
        <w:br/>
        <w:t>Time Order Judgment (TOJ): 5 (Low)</w:t>
        <w:br/>
        <w:t>Time Perception: 97 (Strong)</w:t>
        <w:br/>
        <w:t>Plasticity: 55 (Moderate)</w:t>
        <w:br/>
        <w:t>Fatigue: 12 (High fatigue)</w:t>
        <w:br/>
        <w:t>Focus: 79 (Preserved)</w:t>
        <w:br/>
        <w:t>Overall Cortical Metric: 48 (Reduced resilience)</w:t>
        <w:br/>
      </w:r>
    </w:p>
    <w:p>
      <w:r>
        <w:t>Summary: Cognitive fatigue is present with preserved focus and time perception. This reflects an overworked but still responsive brain that needs recovery support rather than stimulation.</w:t>
      </w:r>
    </w:p>
    <w:p>
      <w:pPr>
        <w:pStyle w:val="Heading2"/>
      </w:pPr>
      <w:r>
        <w:t>CRIS GOLD Quadrant Classification</w:t>
      </w:r>
    </w:p>
    <w:p>
      <w:r>
        <w:t>Quadrant: Q1 – High Emotional Load + Low Autonomic Resilience</w:t>
        <w:br/>
      </w:r>
    </w:p>
    <w:p>
      <w:r>
        <w:t>Summary: Quadrant 1 indicates exhaustion with emotional load. Primary clinical priority is drainage, calming, and rebuilding foundational energy before advancing therapies.</w:t>
      </w:r>
    </w:p>
    <w:p>
      <w:pPr>
        <w:pStyle w:val="Heading2"/>
      </w:pPr>
      <w:r>
        <w:t>Psychosomatic Energetics Findings</w:t>
      </w:r>
    </w:p>
    <w:p>
      <w:r>
        <w:t>Chavita 7 (Crown): Chronic stress related to meaning, safety, and integration</w:t>
        <w:br/>
        <w:t>Emvita 27: Disorientation and long-standing emotional strain</w:t>
        <w:br/>
      </w:r>
    </w:p>
    <w:p>
      <w:r>
        <w:t>Summary: These findings align with long-term stress, insomnia, and autonomic instability.</w:t>
      </w:r>
    </w:p>
    <w:p>
      <w:pPr>
        <w:pStyle w:val="Heading2"/>
      </w:pPr>
      <w:r>
        <w:t>Quadrant 1 – Primary Therapeutic Selections</w:t>
      </w:r>
    </w:p>
    <w:p>
      <w:r>
        <w:t>Drainage (First Priority – not detox):</w:t>
        <w:br/>
        <w:t>• Mudipur</w:t>
        <w:br/>
        <w:t>• Stress Buster Kit</w:t>
        <w:br/>
        <w:br/>
        <w:t>Cell Membrane Support:</w:t>
        <w:br/>
        <w:t>• Membrane Mend</w:t>
        <w:br/>
        <w:t>• OmegaAvail Ultra DHA</w:t>
        <w:br/>
        <w:t>• Stress Buster Kit (ELI support)</w:t>
        <w:br/>
        <w:br/>
        <w:t>Mitochondrial Support:</w:t>
        <w:br/>
        <w:t>• The ONE</w:t>
        <w:br/>
        <w:t>• ATP 360</w:t>
        <w:br/>
        <w:t>• IntraMIN and IntraMAX</w:t>
        <w:br/>
        <w:t>• Stress Buster Kit</w:t>
        <w:br/>
        <w:br/>
        <w:t>Neurocognitive Support:</w:t>
        <w:br/>
        <w:t>• BDNF Essentials</w:t>
        <w:br/>
        <w:t>• Neuropregnenolone</w:t>
        <w:br/>
        <w:t>• Stress Buster Kit</w:t>
        <w:br/>
        <w:br/>
        <w:t>Cardiovascular Support:</w:t>
        <w:br/>
        <w:t>• Carditone</w:t>
        <w:br/>
        <w:t>• Cardio Elite</w:t>
        <w:br/>
        <w:t>• Cardinorm</w:t>
        <w:br/>
        <w:t>• Cora-Calm</w:t>
        <w:br/>
        <w:t>• Lumbrokinase (Bolouke) with Nattokinase</w:t>
        <w:br/>
        <w:t>• Nano-emulsified D3/K2</w:t>
        <w:br/>
      </w:r>
    </w:p>
    <w:p>
      <w:r>
        <w:t>Summary: These selections prioritize calming, drainage, vascular flexibility, and restoration of cellular and mitochondrial function.</w:t>
      </w:r>
    </w:p>
    <w:p>
      <w:pPr>
        <w:pStyle w:val="Heading2"/>
      </w:pPr>
      <w:r>
        <w:t>NeuroVIZR Program Recommendations</w:t>
      </w:r>
    </w:p>
    <w:p>
      <w:r>
        <w:t>Brain Gym Foundation (required):</w:t>
        <w:br/>
        <w:t>Coordination 1 → Flexibility 1 → Strength 1 → Endurance 1</w:t>
        <w:br/>
        <w:br/>
        <w:t>Quadrant 1 Programs:</w:t>
        <w:br/>
        <w:t>• Gentle Movers</w:t>
        <w:br/>
        <w:t>• Peaceful Heart</w:t>
        <w:br/>
        <w:t>• Calm Your Mind Routine</w:t>
        <w:br/>
        <w:t>• Sleep Success Routine</w:t>
        <w:br/>
      </w:r>
    </w:p>
    <w:p>
      <w:r>
        <w:t>Summary: NeuroVIZR is used to calm the nervous system and improve sleep quality, heart rhythm stability, and digestive regulation.</w:t>
      </w:r>
    </w:p>
    <w:p>
      <w:pPr>
        <w:pStyle w:val="Heading2"/>
      </w:pPr>
      <w:r>
        <w:t>Patient-Friendly Summary</w:t>
      </w:r>
    </w:p>
    <w:p>
      <w:r>
        <w:t>Your results show a body under high stress with very low energy reserves. This explains your sleep issues, digestive discomfort, gallbladder pain, thyroid strain, and racing heart sensations. The plan focuses on calming and supporting your system first—not pushing it. As your nervous system stabilizes, improvements in sleep, digestion, and heart rhythm are expected.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