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document "Data Complete.ipynb - Colab.pdf" appears to be a comprehensive guide to understanding and working with data in the context of data science. It covers a wide range of topics, from basic definitions to handling various data sources and formats.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Here's a detailed outline and summary of key elements and terms: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Introduction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Science Process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This section introduces the typical steps involved in a data science project, including asking questions, obtaining data, understanding and cleaning the data, and using it to draw inferences and make decisions.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Inference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process of drawing conclusions about a population based on a sample of data. It distinguishes between a parameter (characteristic of a population) and a statistic (characteristic of a sample).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Variable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Any characteristic or attribute that can be measured or counted.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Importance of Statistics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Statistics is used to summarize data, make informed decisions, answer research questions, recognize patterns, and evaluate the effectiveness of interventions.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Defined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collection of discrete values that convey information, describing quantity, quality, facts, or other units of meaning.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Datum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single value within a dataset.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Organization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Data is typically organized into structures like tables to provide context and meaning.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Science, Data Analysis, and Data Mining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Science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broad field focused on extracting knowledge and insights from data, often with scientific applications.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Mining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specific process of uncovering patterns and information from large databases, commonly used in market analysis, fraud detection, and financial analysis.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Analysis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Involves examining, cleaning, transforming, and modeling data to discover useful information, draw conclusions, and support decision-making.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Life Cycle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Stages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data life cycle includes asking a question, obtaining data, understanding the data, understanding the context or domain, and finally using the data for reports, decisions, or solutions.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Types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Computer Science Perspective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Data types as seen by the computer, including integers, floating-point numbers, and strings.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Dynamic Typing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data type of a variable is determined during program execution.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Static Typing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data type is explicitly defined and checked before execution.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Basic Data Types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216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Numerical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Data that represents quantities and can be either discrete (countable) or continuous (measurable).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216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Categorical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Data that represents groups or categories.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288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Nominal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Categories with no inherent order (e.g., colors, names).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288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Ordinal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Categories with a meaningful order (e.g., rankings, ratings).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216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Cardinal, Interval, and Ratio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Further classifications of numerical data with increasing levels of measurement properties.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Structures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Collections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Ways to organize and store data in Python, including lists, tuples, sets, dictionaries, and matrices.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Mutable vs. Immutable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Whether the elements within a data structure can be changed after creation (mutable: lists, dictionaries) or not (immutable: tuples, strings).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Modeling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Conceptual Representation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Creating a simplified, abstract view of the data and how different elements relate to each other.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Steps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data modeling process involves gathering requirements, conceptual design, logical design, physical design, and implementation.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Models and Data Structures in Python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Python Data Model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Defines the rules for how objects behave and interact in Python.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Special Methods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Functions within a class that customize the behavior of objects (e.g., how they are initialized, printed, or compared).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Duck Typing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Python's approach of determining an object's type based on its behavior rather than explicit type declarations.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Sources of Data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Primary Data Sources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Data collected directly from firsthand experience, such as surveys, experiments, and observations.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Secondary Data Sources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Data collected from existing sources like books, journals, articles, and online databases.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Databases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Organized collections of data, including SQL (relational) and NoSQL (non-relational) databases.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APIs (Application Programming Interfaces)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Allow different software systems to communicate and exchange data.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Web Scraping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Extracting data from websites using automated tools or scripts.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Streams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Continuous flows of data from sources like sensor networks, GPS devices, and social media feeds.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Points and Research Questions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Research Question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clear and focused question that guides the data collection and analysis process.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Reliability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consistency and reproducibility of data or measurements.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Validity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accuracy of data or measurements in reflecting the true values or concepts.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Precision vs. Accuracy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Precision refers to the level of detail or exactness in a measurement, while accuracy refers to how close a measurement is to the true value.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Statistical Models and Inference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Statistical Model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mathematical representation of relationships between variables used to describe or explain phenomena.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Statistical Inference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Drawing conclusions about a population based on sample data.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Garbage In, Garbage Out (GIGO)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quality of the output depends on the quality of the input data.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Perspectives and Requirements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Representativeness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sample should accurately reflect the characteristics of the population it represents.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Comparison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Data should enable comparisons between groups or conditions to identify differences or effects.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Comprehensive Collection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In some cases, it's necessary to collect a wide range of data to explore potential patterns and relationships.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Getting Data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Scikit-learn Datasets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Built-in datasets in the scikit-learn library for machine learning practice.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Seaborn Datasets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Datasets available in the Seaborn library for data visualization.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Online Repositories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Various online platforms and resources that provide datasets for research and analysis.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