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Box plot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graphical representation of the distribution of a dataset.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Displays the median, quartiles, and potential outliers.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box represents the interquartile range (IQR), which contains the middle 50% of the data.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line inside the box represents the median.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Whiskers extend from the box to indicate the range of the data within the fences.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Outliers are plotted as individual points beyond the fences.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Fence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cutoff value used in box plots to identify potential outliers.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Calculated as 1.5 times the interquartile range (IQR) above the upper quartile and below the lower quartile.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Data points outside the fences are considered potential outliers.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Whiskers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Lines extending from the box in a box plot.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Indicate the range of the data within the fences.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upper whisker extends to the largest data point within the upper fence.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lower whisker extends to the smallest data point within the lower fence.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IQR (Interquartile Range)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range between the first quartile (Q1) and the third quartile (Q3).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Contains the middle 50% of the data.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Calculated as Q3 - Q1.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Quartiles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Values that divide a dataset into four equal parts.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Q1: The 25th percentile.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Q2: The median (50th percentile).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Q3: The 75th percentile.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Quantiles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generalization of quartiles that divide a dataset into any number of equal parts.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Quartiles are a specific type of quantile.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Percentiles are another common type of quantile.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Outliers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Data points that are significantly different from other observations in the dataset.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Can be identified using various methods, including box plots and z-scores.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May indicate errors, unusual events, or simply the natural variability of the data.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Cardinality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 the context of data, cardinality refers to the number of unique values in a dataset or a particular column (feature) of a dataset.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High cardinality means many unique values (e.g., customer IDs, product names).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Low cardinality means few unique values (e.g., binary categories like gender, boolean values).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Important for understanding data types, storage efficiency, and potential issues like high-cardinality categorical features in machine learning.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Features with Constant and Semi-Constant Values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Constant features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Have only one unique value in the entire dataset.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Semi-constant features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Have a dominant unique value and very few occurrences of other values.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These features provide little to no information for predictive modeling or analysis.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Often removed during feature selection to improve model efficiency and prevent overfitting.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MCAR, MNAR, MAR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These are types of missing data mechanisms: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MCAR (Missing Completely at Random)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probability of data being missing is unrelated to any observed or unobserved variables. Essentially, missingness occurs entirely by chance.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MNAR (Missing Not at Random)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probability of missingness depends on the missing values themselves. This is the most complex type of missing data, as the missingness is related to the information we don't have.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MAR (Missing at Random)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probability of missingness depends on observed variables but not on the missing values themselves. The missingness can be explained by other information in the data.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Complete Case Analysis or Listwise Deletion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simple method for handling missing data.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Involves removing any rows (observations) from the dataset that have at least one missing value.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Can lead to loss of information and biased results if the missing data is not MCAR.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Suitable when the proportion of missing data is small and MCAR can be reasonably assumed.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 of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any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all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in a Pandas DataFrame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any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Returns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True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if at least one value in a Series or DataFrame meets a certain condition.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all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Returns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True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only if all values in a Series or DataFrame meet a certain condition.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Useful for filtering data, checking for missing values, and performing logical operations on data.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