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Cross Validation: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technique used to evaluate the performance of a machine learning model by partitioning data into training and testing sets multiple times. This helps assess how well the model generalizes to new, unseen data and avoids overfitting.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Overfitting: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Occurs when a model learns the training data too well, including noise and irrelevant patterns, leading to poor performance on new data.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Underfitting: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Occurs when a model is too simple to capture the underlying patterns in the data, resulting in poor performance on both training and test data.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Out-of-Sample Testing: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Similar to cross-validation, it involves testing a model on data not used during training to estimate its real-world performance.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K-fold Cross-Validation: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specific cross-validation technique where data is divided into k equal-sized folds. The model is trained on k-1 folds and tested on the remaining fold. This process is repeated k times, with each fold used as the test set once.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Repeated Random Subsampling: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cross-validation method where data is randomly split into training and testing sets multiple times. It's less common than k-fold cross-validation because some data points might never be included in the test set, and others might be included more than once.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Decision Tree Classifier: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machine learning model that uses a tree-like structure to make decisions based on a series of rules inferred from the data. It's used as an example in the document to demonstrate cross-validation.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Supervised Learning: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type of machine learning where models learn from labeled data (input-output pairs) to predict outcomes for new, unseen data.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Unsupervised Learning: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type of machine learning where models learn from unlabeled data to discover patterns, structures, or relationships in the data. 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