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88" w:lineRule="auto"/>
        <w:contextualSpacing w:val="0"/>
        <w:rPr>
          <w:sz w:val="48"/>
          <w:szCs w:val="48"/>
        </w:rPr>
      </w:pPr>
      <w:bookmarkStart w:colFirst="0" w:colLast="0" w:name="_701vb8rhthsv" w:id="0"/>
      <w:bookmarkEnd w:id="0"/>
      <w:r w:rsidDel="00000000" w:rsidR="00000000" w:rsidRPr="00000000">
        <w:rPr>
          <w:sz w:val="48"/>
          <w:szCs w:val="48"/>
          <w:rtl w:val="0"/>
        </w:rPr>
        <w:t xml:space="preserve">02-Traditional Intelligence Cycle</w:t>
      </w:r>
    </w:p>
    <w:p w:rsidR="00000000" w:rsidDel="00000000" w:rsidP="00000000" w:rsidRDefault="00000000" w:rsidRPr="00000000">
      <w:pPr>
        <w:spacing w:line="342.85714285714283" w:lineRule="auto"/>
        <w:contextualSpacing w:val="0"/>
        <w:rPr>
          <w:color w:val="0062a0"/>
          <w:sz w:val="18"/>
          <w:szCs w:val="18"/>
          <w:u w:val="single"/>
        </w:rPr>
      </w:pPr>
      <w:r w:rsidDel="00000000" w:rsidR="00000000" w:rsidRPr="00000000">
        <w:fldChar w:fldCharType="begin"/>
        <w:instrText xml:space="preserve"> HYPERLINK "https://www.e-education.psu.edu/sgam/print/book/export/html/15" </w:instrText>
        <w:fldChar w:fldCharType="separate"/>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342.85714285714283" w:lineRule="auto"/>
        <w:contextualSpacing w:val="0"/>
        <w:rPr>
          <w:sz w:val="21"/>
          <w:szCs w:val="21"/>
        </w:rPr>
      </w:pPr>
      <w:r w:rsidDel="00000000" w:rsidR="00000000" w:rsidRPr="00000000">
        <w:fldChar w:fldCharType="end"/>
      </w:r>
      <w:r w:rsidDel="00000000" w:rsidR="00000000" w:rsidRPr="00000000">
        <w:rPr>
          <w:sz w:val="21"/>
          <w:szCs w:val="21"/>
          <w:highlight w:val="white"/>
          <w:rtl w:val="0"/>
        </w:rPr>
        <w:t xml:space="preserve">The traditional </w:t>
      </w:r>
      <w:r w:rsidDel="00000000" w:rsidR="00000000" w:rsidRPr="00000000">
        <w:rPr>
          <w:b w:val="1"/>
          <w:sz w:val="21"/>
          <w:szCs w:val="21"/>
          <w:highlight w:val="white"/>
          <w:rtl w:val="0"/>
        </w:rPr>
        <w:t xml:space="preserve">Intelligence cycle</w:t>
      </w:r>
      <w:r w:rsidDel="00000000" w:rsidR="00000000" w:rsidRPr="00000000">
        <w:rPr>
          <w:sz w:val="21"/>
          <w:szCs w:val="21"/>
          <w:highlight w:val="white"/>
          <w:rtl w:val="0"/>
        </w:rPr>
        <w:t xml:space="preserve"> is the fundamental </w:t>
      </w:r>
      <w:hyperlink r:id="rId6">
        <w:r w:rsidDel="00000000" w:rsidR="00000000" w:rsidRPr="00000000">
          <w:rPr>
            <w:color w:val="1155cc"/>
            <w:sz w:val="21"/>
            <w:szCs w:val="21"/>
            <w:highlight w:val="white"/>
            <w:u w:val="single"/>
            <w:rtl w:val="0"/>
          </w:rPr>
          <w:t xml:space="preserve">cycle</w:t>
        </w:r>
      </w:hyperlink>
      <w:r w:rsidDel="00000000" w:rsidR="00000000" w:rsidRPr="00000000">
        <w:rPr>
          <w:sz w:val="21"/>
          <w:szCs w:val="21"/>
          <w:highlight w:val="white"/>
          <w:rtl w:val="0"/>
        </w:rPr>
        <w:t xml:space="preserve"> of </w:t>
      </w:r>
      <w:hyperlink r:id="rId7">
        <w:r w:rsidDel="00000000" w:rsidR="00000000" w:rsidRPr="00000000">
          <w:rPr>
            <w:color w:val="1155cc"/>
            <w:sz w:val="21"/>
            <w:szCs w:val="21"/>
            <w:highlight w:val="white"/>
            <w:u w:val="single"/>
            <w:rtl w:val="0"/>
          </w:rPr>
          <w:t xml:space="preserve">intelligence</w:t>
        </w:r>
      </w:hyperlink>
      <w:r w:rsidDel="00000000" w:rsidR="00000000" w:rsidRPr="00000000">
        <w:rPr>
          <w:sz w:val="21"/>
          <w:szCs w:val="21"/>
          <w:highlight w:val="white"/>
          <w:rtl w:val="0"/>
        </w:rPr>
        <w:t xml:space="preserve"> processing in a civilian or military </w:t>
      </w:r>
      <w:hyperlink r:id="rId8">
        <w:r w:rsidDel="00000000" w:rsidR="00000000" w:rsidRPr="00000000">
          <w:rPr>
            <w:color w:val="1155cc"/>
            <w:sz w:val="21"/>
            <w:szCs w:val="21"/>
            <w:highlight w:val="white"/>
            <w:u w:val="single"/>
            <w:rtl w:val="0"/>
          </w:rPr>
          <w:t xml:space="preserve">intelligence agency</w:t>
        </w:r>
      </w:hyperlink>
      <w:r w:rsidDel="00000000" w:rsidR="00000000" w:rsidRPr="00000000">
        <w:rPr>
          <w:sz w:val="21"/>
          <w:szCs w:val="21"/>
          <w:highlight w:val="white"/>
          <w:rtl w:val="0"/>
        </w:rPr>
        <w:t xml:space="preserve"> or in law enforcement as a closed </w:t>
      </w:r>
      <w:hyperlink r:id="rId9">
        <w:r w:rsidDel="00000000" w:rsidR="00000000" w:rsidRPr="00000000">
          <w:rPr>
            <w:color w:val="1155cc"/>
            <w:sz w:val="21"/>
            <w:szCs w:val="21"/>
            <w:highlight w:val="white"/>
            <w:u w:val="single"/>
            <w:rtl w:val="0"/>
          </w:rPr>
          <w:t xml:space="preserve">path</w:t>
        </w:r>
      </w:hyperlink>
      <w:r w:rsidDel="00000000" w:rsidR="00000000" w:rsidRPr="00000000">
        <w:rPr>
          <w:sz w:val="21"/>
          <w:szCs w:val="21"/>
          <w:highlight w:val="white"/>
          <w:rtl w:val="0"/>
        </w:rPr>
        <w:t xml:space="preserve"> consisting of repeating </w:t>
      </w:r>
      <w:hyperlink r:id="rId10">
        <w:r w:rsidDel="00000000" w:rsidR="00000000" w:rsidRPr="00000000">
          <w:rPr>
            <w:color w:val="1155cc"/>
            <w:sz w:val="21"/>
            <w:szCs w:val="21"/>
            <w:highlight w:val="white"/>
            <w:u w:val="single"/>
            <w:rtl w:val="0"/>
          </w:rPr>
          <w:t xml:space="preserve">nodes</w:t>
        </w:r>
      </w:hyperlink>
      <w:r w:rsidDel="00000000" w:rsidR="00000000" w:rsidRPr="00000000">
        <w:rPr>
          <w:sz w:val="21"/>
          <w:szCs w:val="21"/>
          <w:highlight w:val="white"/>
          <w:rtl w:val="0"/>
        </w:rPr>
        <w:t xml:space="preserve">. The stages of the intelligence cycle include the issuance of requirements by decision makers, collection, processing, analysis, and publication of intelligence.</w:t>
      </w:r>
      <w:hyperlink r:id="rId11">
        <w:r w:rsidDel="00000000" w:rsidR="00000000" w:rsidRPr="00000000">
          <w:rPr>
            <w:color w:val="1155cc"/>
            <w:sz w:val="32"/>
            <w:szCs w:val="32"/>
            <w:highlight w:val="white"/>
            <w:u w:val="single"/>
            <w:vertAlign w:val="superscript"/>
            <w:rtl w:val="0"/>
          </w:rPr>
          <w:t xml:space="preserve">[1]</w:t>
        </w:r>
      </w:hyperlink>
      <w:r w:rsidDel="00000000" w:rsidR="00000000" w:rsidRPr="00000000">
        <w:rPr>
          <w:sz w:val="21"/>
          <w:szCs w:val="21"/>
          <w:highlight w:val="white"/>
          <w:rtl w:val="0"/>
        </w:rPr>
        <w:t xml:space="preserve"> The circuit is completed when decision makers provide feedback and revised requirements. The intelligence cycle is also called the Intelligence Process by the U.S. Department of Defense (DoD) and the uniformed services.</w:t>
      </w:r>
      <w:hyperlink r:id="rId12">
        <w:r w:rsidDel="00000000" w:rsidR="00000000" w:rsidRPr="00000000">
          <w:rPr>
            <w:color w:val="1155cc"/>
            <w:sz w:val="32"/>
            <w:szCs w:val="32"/>
            <w:highlight w:val="white"/>
            <w:u w:val="single"/>
            <w:vertAlign w:val="superscript"/>
            <w:rtl w:val="0"/>
          </w:rPr>
          <w:t xml:space="preserve">[2]</w:t>
        </w:r>
      </w:hyperlink>
      <w:r w:rsidDel="00000000" w:rsidR="00000000" w:rsidRPr="00000000">
        <w:rPr>
          <w:sz w:val="21"/>
          <w:szCs w:val="21"/>
          <w:highlight w:val="white"/>
          <w:rtl w:val="0"/>
        </w:rPr>
        <w:t xml:space="preserve"> The intelligence cycle is an effective way of processing information and turning it into relevant and actionable intelligence.</w:t>
      </w:r>
      <w:hyperlink r:id="rId13">
        <w:r w:rsidDel="00000000" w:rsidR="00000000" w:rsidRPr="00000000">
          <w:rPr>
            <w:color w:val="1155cc"/>
            <w:sz w:val="19"/>
            <w:szCs w:val="19"/>
            <w:highlight w:val="white"/>
            <w:u w:val="single"/>
            <w:rtl w:val="0"/>
          </w:rPr>
          <w:t xml:space="preserve">[3]</w:t>
        </w:r>
      </w:hyperlink>
      <w:r w:rsidDel="00000000" w:rsidR="00000000" w:rsidRPr="00000000">
        <w:rPr>
          <w:rtl w:val="0"/>
        </w:rPr>
      </w:r>
    </w:p>
    <w:p w:rsidR="00000000" w:rsidDel="00000000" w:rsidP="00000000" w:rsidRDefault="00000000" w:rsidRPr="00000000">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42.85714285714283" w:lineRule="auto"/>
        <w:contextualSpacing w:val="0"/>
        <w:jc w:val="center"/>
        <w:rPr>
          <w:b w:val="1"/>
          <w:sz w:val="34"/>
          <w:szCs w:val="34"/>
        </w:rPr>
      </w:pPr>
      <w:bookmarkStart w:colFirst="0" w:colLast="0" w:name="_t8y2xgczdfn0" w:id="1"/>
      <w:bookmarkEnd w:id="1"/>
      <w:r w:rsidDel="00000000" w:rsidR="00000000" w:rsidRPr="00000000">
        <w:rPr>
          <w:b w:val="1"/>
          <w:sz w:val="34"/>
          <w:szCs w:val="34"/>
          <w:rtl w:val="0"/>
        </w:rPr>
        <w:t xml:space="preserve">Conceptual model</w:t>
      </w:r>
      <w:r w:rsidDel="00000000" w:rsidR="00000000" w:rsidRPr="00000000">
        <w:rPr>
          <w:b w:val="1"/>
          <w:sz w:val="34"/>
          <w:szCs w:val="34"/>
        </w:rPr>
        <w:drawing>
          <wp:inline distB="114300" distT="114300" distL="114300" distR="114300">
            <wp:extent cx="5329238" cy="3990233"/>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29238" cy="3990233"/>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80" w:before="120" w:line="335.99999999999994" w:lineRule="auto"/>
        <w:ind w:left="300" w:firstLine="0"/>
        <w:contextualSpacing w:val="0"/>
        <w:jc w:val="center"/>
        <w:rPr>
          <w:b w:val="1"/>
          <w:sz w:val="34"/>
          <w:szCs w:val="34"/>
        </w:rPr>
      </w:pPr>
      <w:r w:rsidDel="00000000" w:rsidR="00000000" w:rsidRPr="00000000">
        <w:rPr>
          <w:color w:val="666666"/>
          <w:sz w:val="20"/>
          <w:szCs w:val="20"/>
          <w:rtl w:val="0"/>
        </w:rPr>
        <w:t xml:space="preserve">The Intelligence Process or Cycle</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80" w:before="120" w:line="335.99999999999994" w:lineRule="auto"/>
        <w:ind w:left="300" w:firstLine="0"/>
        <w:contextualSpacing w:val="0"/>
        <w:rPr>
          <w:color w:val="666666"/>
          <w:sz w:val="20"/>
          <w:szCs w:val="2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80" w:before="120" w:line="342.85714285714283" w:lineRule="auto"/>
        <w:ind w:left="300" w:firstLine="0"/>
        <w:contextualSpacing w:val="0"/>
        <w:jc w:val="center"/>
        <w:rPr>
          <w:color w:val="666666"/>
          <w:sz w:val="20"/>
          <w:szCs w:val="20"/>
        </w:rPr>
      </w:pPr>
      <w:r w:rsidDel="00000000" w:rsidR="00000000" w:rsidRPr="00000000">
        <w:rPr>
          <w:color w:val="666666"/>
          <w:sz w:val="20"/>
          <w:szCs w:val="20"/>
        </w:rPr>
        <w:drawing>
          <wp:inline distB="114300" distT="114300" distL="114300" distR="114300">
            <wp:extent cx="5480050" cy="4110038"/>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480050" cy="4110038"/>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80" w:before="120" w:line="335.99999999999994" w:lineRule="auto"/>
        <w:ind w:left="300" w:firstLine="0"/>
        <w:contextualSpacing w:val="0"/>
        <w:jc w:val="center"/>
        <w:rPr>
          <w:color w:val="666666"/>
          <w:sz w:val="20"/>
          <w:szCs w:val="20"/>
        </w:rPr>
      </w:pPr>
      <w:r w:rsidDel="00000000" w:rsidR="00000000" w:rsidRPr="00000000">
        <w:rPr>
          <w:i w:val="1"/>
          <w:color w:val="666666"/>
          <w:sz w:val="20"/>
          <w:szCs w:val="20"/>
          <w:rtl w:val="0"/>
        </w:rPr>
        <w:t xml:space="preserve">Intelligence</w:t>
      </w:r>
      <w:r w:rsidDel="00000000" w:rsidR="00000000" w:rsidRPr="00000000">
        <w:rPr>
          <w:color w:val="666666"/>
          <w:sz w:val="20"/>
          <w:szCs w:val="20"/>
          <w:rtl w:val="0"/>
        </w:rPr>
        <w:t xml:space="preserve"> reflects a progressive refinement of data and information</w:t>
      </w:r>
    </w:p>
    <w:p w:rsidR="00000000" w:rsidDel="00000000" w:rsidP="00000000" w:rsidRDefault="00000000" w:rsidRPr="00000000">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42.85714285714283" w:lineRule="auto"/>
        <w:contextualSpacing w:val="0"/>
        <w:rPr>
          <w:b w:val="1"/>
          <w:color w:val="000000"/>
          <w:sz w:val="26"/>
          <w:szCs w:val="26"/>
        </w:rPr>
      </w:pPr>
      <w:bookmarkStart w:colFirst="0" w:colLast="0" w:name="_xkqp7n8yyepz" w:id="2"/>
      <w:bookmarkEnd w:id="2"/>
      <w:r w:rsidDel="00000000" w:rsidR="00000000" w:rsidRPr="00000000">
        <w:rPr>
          <w:rtl w:val="0"/>
        </w:rPr>
      </w:r>
    </w:p>
    <w:p w:rsidR="00000000" w:rsidDel="00000000" w:rsidP="00000000" w:rsidRDefault="00000000" w:rsidRPr="00000000">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42.85714285714283" w:lineRule="auto"/>
        <w:contextualSpacing w:val="0"/>
        <w:rPr>
          <w:b w:val="1"/>
          <w:color w:val="000000"/>
          <w:sz w:val="26"/>
          <w:szCs w:val="26"/>
        </w:rPr>
      </w:pPr>
      <w:bookmarkStart w:colFirst="0" w:colLast="0" w:name="_kk88rob7274v" w:id="3"/>
      <w:bookmarkEnd w:id="3"/>
      <w:r w:rsidDel="00000000" w:rsidR="00000000" w:rsidRPr="00000000">
        <w:rPr>
          <w:b w:val="1"/>
          <w:color w:val="000000"/>
          <w:sz w:val="26"/>
          <w:szCs w:val="26"/>
          <w:rtl w:val="0"/>
        </w:rPr>
        <w:t xml:space="preserve">Direction</w:t>
      </w:r>
    </w:p>
    <w:p w:rsidR="00000000" w:rsidDel="00000000" w:rsidP="00000000" w:rsidRDefault="00000000" w:rsidRPr="00000000">
      <w:pPr>
        <w:pBdr>
          <w:top w:color="auto" w:space="0" w:sz="0" w:val="none"/>
          <w:bottom w:color="auto" w:space="0" w:sz="0" w:val="none"/>
          <w:right w:color="auto" w:space="0" w:sz="0" w:val="none"/>
          <w:between w:color="auto" w:space="0" w:sz="0" w:val="none"/>
        </w:pBdr>
        <w:shd w:fill="ffffff" w:val="clear"/>
        <w:spacing w:after="220" w:before="220" w:line="288" w:lineRule="auto"/>
        <w:contextualSpacing w:val="0"/>
        <w:rPr>
          <w:sz w:val="21"/>
          <w:szCs w:val="21"/>
        </w:rPr>
      </w:pPr>
      <w:hyperlink r:id="rId16">
        <w:r w:rsidDel="00000000" w:rsidR="00000000" w:rsidRPr="00000000">
          <w:rPr>
            <w:color w:val="1155cc"/>
            <w:sz w:val="21"/>
            <w:szCs w:val="21"/>
            <w:u w:val="single"/>
            <w:rtl w:val="0"/>
          </w:rPr>
          <w:t xml:space="preserve">Intelligence requirements</w:t>
        </w:r>
      </w:hyperlink>
      <w:r w:rsidDel="00000000" w:rsidR="00000000" w:rsidRPr="00000000">
        <w:rPr>
          <w:sz w:val="21"/>
          <w:szCs w:val="21"/>
          <w:rtl w:val="0"/>
        </w:rPr>
        <w:t xml:space="preserve"> are determined by a decision maker to meet his/her objectives. In the </w:t>
      </w:r>
      <w:hyperlink r:id="rId17">
        <w:r w:rsidDel="00000000" w:rsidR="00000000" w:rsidRPr="00000000">
          <w:rPr>
            <w:color w:val="1155cc"/>
            <w:sz w:val="21"/>
            <w:szCs w:val="21"/>
            <w:u w:val="single"/>
            <w:rtl w:val="0"/>
          </w:rPr>
          <w:t xml:space="preserve">Federal government of the United States</w:t>
        </w:r>
      </w:hyperlink>
      <w:r w:rsidDel="00000000" w:rsidR="00000000" w:rsidRPr="00000000">
        <w:rPr>
          <w:sz w:val="21"/>
          <w:szCs w:val="21"/>
          <w:rtl w:val="0"/>
        </w:rPr>
        <w:t xml:space="preserve">, requirements can be issued from the </w:t>
      </w:r>
      <w:hyperlink r:id="rId18">
        <w:r w:rsidDel="00000000" w:rsidR="00000000" w:rsidRPr="00000000">
          <w:rPr>
            <w:color w:val="1155cc"/>
            <w:sz w:val="21"/>
            <w:szCs w:val="21"/>
            <w:u w:val="single"/>
            <w:rtl w:val="0"/>
          </w:rPr>
          <w:t xml:space="preserve">White House</w:t>
        </w:r>
      </w:hyperlink>
      <w:r w:rsidDel="00000000" w:rsidR="00000000" w:rsidRPr="00000000">
        <w:rPr>
          <w:sz w:val="21"/>
          <w:szCs w:val="21"/>
          <w:rtl w:val="0"/>
        </w:rPr>
        <w:t xml:space="preserve"> or the </w:t>
      </w:r>
      <w:hyperlink r:id="rId19">
        <w:r w:rsidDel="00000000" w:rsidR="00000000" w:rsidRPr="00000000">
          <w:rPr>
            <w:color w:val="1155cc"/>
            <w:sz w:val="21"/>
            <w:szCs w:val="21"/>
            <w:u w:val="single"/>
            <w:rtl w:val="0"/>
          </w:rPr>
          <w:t xml:space="preserve">Congress</w:t>
        </w:r>
      </w:hyperlink>
      <w:r w:rsidDel="00000000" w:rsidR="00000000" w:rsidRPr="00000000">
        <w:rPr>
          <w:sz w:val="21"/>
          <w:szCs w:val="21"/>
          <w:rtl w:val="0"/>
        </w:rPr>
        <w:t xml:space="preserve">. In </w:t>
      </w:r>
      <w:hyperlink r:id="rId20">
        <w:r w:rsidDel="00000000" w:rsidR="00000000" w:rsidRPr="00000000">
          <w:rPr>
            <w:color w:val="1155cc"/>
            <w:sz w:val="21"/>
            <w:szCs w:val="21"/>
            <w:u w:val="single"/>
            <w:rtl w:val="0"/>
          </w:rPr>
          <w:t xml:space="preserve">NATO</w:t>
        </w:r>
      </w:hyperlink>
      <w:r w:rsidDel="00000000" w:rsidR="00000000" w:rsidRPr="00000000">
        <w:rPr>
          <w:sz w:val="21"/>
          <w:szCs w:val="21"/>
          <w:rtl w:val="0"/>
        </w:rPr>
        <w:t xml:space="preserve">, a </w:t>
      </w:r>
      <w:hyperlink r:id="rId21">
        <w:r w:rsidDel="00000000" w:rsidR="00000000" w:rsidRPr="00000000">
          <w:rPr>
            <w:color w:val="1155cc"/>
            <w:sz w:val="21"/>
            <w:szCs w:val="21"/>
            <w:u w:val="single"/>
            <w:rtl w:val="0"/>
          </w:rPr>
          <w:t xml:space="preserve">commander</w:t>
        </w:r>
      </w:hyperlink>
      <w:r w:rsidDel="00000000" w:rsidR="00000000" w:rsidRPr="00000000">
        <w:rPr>
          <w:sz w:val="21"/>
          <w:szCs w:val="21"/>
          <w:rtl w:val="0"/>
        </w:rPr>
        <w:t xml:space="preserve"> uses requirements (sometimes called 'Essential Elements of Intelligence (EEIs)) to initiate the intelligence cycle.</w:t>
      </w:r>
    </w:p>
    <w:p w:rsidR="00000000" w:rsidDel="00000000" w:rsidP="00000000" w:rsidRDefault="00000000" w:rsidRPr="00000000">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42.85714285714283" w:lineRule="auto"/>
        <w:contextualSpacing w:val="0"/>
        <w:rPr>
          <w:b w:val="1"/>
          <w:color w:val="000000"/>
          <w:sz w:val="26"/>
          <w:szCs w:val="26"/>
        </w:rPr>
      </w:pPr>
      <w:bookmarkStart w:colFirst="0" w:colLast="0" w:name="_2rihhklsdhby" w:id="4"/>
      <w:bookmarkEnd w:id="4"/>
      <w:r w:rsidDel="00000000" w:rsidR="00000000" w:rsidRPr="00000000">
        <w:rPr>
          <w:b w:val="1"/>
          <w:color w:val="000000"/>
          <w:sz w:val="26"/>
          <w:szCs w:val="26"/>
          <w:rtl w:val="0"/>
        </w:rPr>
        <w:t xml:space="preserve">Collection</w:t>
      </w:r>
    </w:p>
    <w:p w:rsidR="00000000" w:rsidDel="00000000" w:rsidP="00000000" w:rsidRDefault="00000000" w:rsidRPr="00000000">
      <w:pPr>
        <w:pBdr>
          <w:top w:color="auto" w:space="0" w:sz="0" w:val="none"/>
          <w:bottom w:color="auto" w:space="0" w:sz="0" w:val="none"/>
          <w:right w:color="auto" w:space="0" w:sz="0" w:val="none"/>
          <w:between w:color="auto" w:space="0" w:sz="0" w:val="none"/>
        </w:pBdr>
        <w:shd w:fill="ffffff" w:val="clear"/>
        <w:spacing w:after="220" w:before="220" w:line="288" w:lineRule="auto"/>
        <w:contextualSpacing w:val="0"/>
        <w:rPr>
          <w:sz w:val="21"/>
          <w:szCs w:val="21"/>
        </w:rPr>
      </w:pPr>
      <w:r w:rsidDel="00000000" w:rsidR="00000000" w:rsidRPr="00000000">
        <w:rPr>
          <w:sz w:val="21"/>
          <w:szCs w:val="21"/>
          <w:rtl w:val="0"/>
        </w:rPr>
        <w:t xml:space="preserve">In response to requirements, an intelligence staff develops an </w:t>
      </w:r>
      <w:hyperlink r:id="rId22">
        <w:r w:rsidDel="00000000" w:rsidR="00000000" w:rsidRPr="00000000">
          <w:rPr>
            <w:color w:val="1155cc"/>
            <w:sz w:val="21"/>
            <w:szCs w:val="21"/>
            <w:u w:val="single"/>
            <w:rtl w:val="0"/>
          </w:rPr>
          <w:t xml:space="preserve">intelligence collection plan</w:t>
        </w:r>
      </w:hyperlink>
      <w:r w:rsidDel="00000000" w:rsidR="00000000" w:rsidRPr="00000000">
        <w:rPr>
          <w:sz w:val="21"/>
          <w:szCs w:val="21"/>
          <w:rtl w:val="0"/>
        </w:rPr>
        <w:t xml:space="preserve"> applying available sources and methods and seeking intelligence from other agencies. Collection includes inputs from several </w:t>
      </w:r>
      <w:hyperlink r:id="rId23">
        <w:r w:rsidDel="00000000" w:rsidR="00000000" w:rsidRPr="00000000">
          <w:rPr>
            <w:color w:val="1155cc"/>
            <w:sz w:val="21"/>
            <w:szCs w:val="21"/>
            <w:u w:val="single"/>
            <w:rtl w:val="0"/>
          </w:rPr>
          <w:t xml:space="preserve">intelligence gathering disciplines</w:t>
        </w:r>
      </w:hyperlink>
      <w:r w:rsidDel="00000000" w:rsidR="00000000" w:rsidRPr="00000000">
        <w:rPr>
          <w:sz w:val="21"/>
          <w:szCs w:val="21"/>
          <w:rtl w:val="0"/>
        </w:rPr>
        <w:t xml:space="preserve">, such as </w:t>
      </w:r>
      <w:hyperlink r:id="rId24">
        <w:r w:rsidDel="00000000" w:rsidR="00000000" w:rsidRPr="00000000">
          <w:rPr>
            <w:color w:val="1155cc"/>
            <w:sz w:val="21"/>
            <w:szCs w:val="21"/>
            <w:u w:val="single"/>
            <w:rtl w:val="0"/>
          </w:rPr>
          <w:t xml:space="preserve">HUMINT</w:t>
        </w:r>
      </w:hyperlink>
      <w:r w:rsidDel="00000000" w:rsidR="00000000" w:rsidRPr="00000000">
        <w:rPr>
          <w:sz w:val="21"/>
          <w:szCs w:val="21"/>
          <w:rtl w:val="0"/>
        </w:rPr>
        <w:t xml:space="preserve"> (human intelligence), </w:t>
      </w:r>
      <w:hyperlink r:id="rId25">
        <w:r w:rsidDel="00000000" w:rsidR="00000000" w:rsidRPr="00000000">
          <w:rPr>
            <w:color w:val="1155cc"/>
            <w:sz w:val="21"/>
            <w:szCs w:val="21"/>
            <w:u w:val="single"/>
            <w:rtl w:val="0"/>
          </w:rPr>
          <w:t xml:space="preserve">IMINT</w:t>
        </w:r>
      </w:hyperlink>
      <w:r w:rsidDel="00000000" w:rsidR="00000000" w:rsidRPr="00000000">
        <w:rPr>
          <w:sz w:val="21"/>
          <w:szCs w:val="21"/>
          <w:rtl w:val="0"/>
        </w:rPr>
        <w:t xml:space="preserve"> (imagery intelligence), </w:t>
      </w:r>
      <w:hyperlink r:id="rId26">
        <w:r w:rsidDel="00000000" w:rsidR="00000000" w:rsidRPr="00000000">
          <w:rPr>
            <w:color w:val="1155cc"/>
            <w:sz w:val="21"/>
            <w:szCs w:val="21"/>
            <w:u w:val="single"/>
            <w:rtl w:val="0"/>
          </w:rPr>
          <w:t xml:space="preserve">ELINT</w:t>
        </w:r>
      </w:hyperlink>
      <w:r w:rsidDel="00000000" w:rsidR="00000000" w:rsidRPr="00000000">
        <w:rPr>
          <w:sz w:val="21"/>
          <w:szCs w:val="21"/>
          <w:rtl w:val="0"/>
        </w:rPr>
        <w:t xml:space="preserve"> (electronic intelligence), </w:t>
      </w:r>
      <w:hyperlink r:id="rId27">
        <w:r w:rsidDel="00000000" w:rsidR="00000000" w:rsidRPr="00000000">
          <w:rPr>
            <w:color w:val="1155cc"/>
            <w:sz w:val="21"/>
            <w:szCs w:val="21"/>
            <w:u w:val="single"/>
            <w:rtl w:val="0"/>
          </w:rPr>
          <w:t xml:space="preserve">SIGINT</w:t>
        </w:r>
      </w:hyperlink>
      <w:r w:rsidDel="00000000" w:rsidR="00000000" w:rsidRPr="00000000">
        <w:rPr>
          <w:sz w:val="21"/>
          <w:szCs w:val="21"/>
          <w:rtl w:val="0"/>
        </w:rPr>
        <w:t xml:space="preserve"> (Signals Intelligence), </w:t>
      </w:r>
      <w:hyperlink r:id="rId28">
        <w:r w:rsidDel="00000000" w:rsidR="00000000" w:rsidRPr="00000000">
          <w:rPr>
            <w:color w:val="1155cc"/>
            <w:sz w:val="21"/>
            <w:szCs w:val="21"/>
            <w:u w:val="single"/>
            <w:rtl w:val="0"/>
          </w:rPr>
          <w:t xml:space="preserve">OSINT</w:t>
        </w:r>
      </w:hyperlink>
      <w:r w:rsidDel="00000000" w:rsidR="00000000" w:rsidRPr="00000000">
        <w:rPr>
          <w:sz w:val="21"/>
          <w:szCs w:val="21"/>
          <w:rtl w:val="0"/>
        </w:rPr>
        <w:t xml:space="preserve"> (open source, or publicly available intelligence), etc.</w:t>
      </w:r>
    </w:p>
    <w:p w:rsidR="00000000" w:rsidDel="00000000" w:rsidP="00000000" w:rsidRDefault="00000000" w:rsidRPr="00000000">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42.85714285714283" w:lineRule="auto"/>
        <w:contextualSpacing w:val="0"/>
        <w:rPr>
          <w:b w:val="1"/>
          <w:color w:val="000000"/>
          <w:sz w:val="26"/>
          <w:szCs w:val="26"/>
        </w:rPr>
      </w:pPr>
      <w:bookmarkStart w:colFirst="0" w:colLast="0" w:name="_i4ym1dvh39bt" w:id="5"/>
      <w:bookmarkEnd w:id="5"/>
      <w:r w:rsidDel="00000000" w:rsidR="00000000" w:rsidRPr="00000000">
        <w:rPr>
          <w:b w:val="1"/>
          <w:color w:val="000000"/>
          <w:sz w:val="26"/>
          <w:szCs w:val="26"/>
          <w:rtl w:val="0"/>
        </w:rPr>
        <w:t xml:space="preserve">Processing</w:t>
      </w:r>
    </w:p>
    <w:p w:rsidR="00000000" w:rsidDel="00000000" w:rsidP="00000000" w:rsidRDefault="00000000" w:rsidRPr="00000000">
      <w:pPr>
        <w:pBdr>
          <w:top w:color="auto" w:space="0" w:sz="0" w:val="none"/>
          <w:bottom w:color="auto" w:space="0" w:sz="0" w:val="none"/>
          <w:right w:color="auto" w:space="0" w:sz="0" w:val="none"/>
          <w:between w:color="auto" w:space="0" w:sz="0" w:val="none"/>
        </w:pBdr>
        <w:shd w:fill="ffffff" w:val="clear"/>
        <w:spacing w:after="220" w:before="220" w:line="288" w:lineRule="auto"/>
        <w:contextualSpacing w:val="0"/>
        <w:rPr>
          <w:sz w:val="21"/>
          <w:szCs w:val="21"/>
        </w:rPr>
      </w:pPr>
      <w:r w:rsidDel="00000000" w:rsidR="00000000" w:rsidRPr="00000000">
        <w:rPr>
          <w:sz w:val="21"/>
          <w:szCs w:val="21"/>
          <w:rtl w:val="0"/>
        </w:rPr>
        <w:t xml:space="preserve">Once the collection plan is executed and information arrives, it is processed for exploitation. This involves the </w:t>
      </w:r>
      <w:hyperlink r:id="rId29">
        <w:r w:rsidDel="00000000" w:rsidR="00000000" w:rsidRPr="00000000">
          <w:rPr>
            <w:color w:val="1155cc"/>
            <w:sz w:val="21"/>
            <w:szCs w:val="21"/>
            <w:u w:val="single"/>
            <w:rtl w:val="0"/>
          </w:rPr>
          <w:t xml:space="preserve">translation</w:t>
        </w:r>
      </w:hyperlink>
      <w:r w:rsidDel="00000000" w:rsidR="00000000" w:rsidRPr="00000000">
        <w:rPr>
          <w:sz w:val="21"/>
          <w:szCs w:val="21"/>
          <w:rtl w:val="0"/>
        </w:rPr>
        <w:t xml:space="preserve"> of raw intelligence materials from a foreign language, </w:t>
      </w:r>
      <w:hyperlink r:id="rId30">
        <w:r w:rsidDel="00000000" w:rsidR="00000000" w:rsidRPr="00000000">
          <w:rPr>
            <w:color w:val="1155cc"/>
            <w:sz w:val="21"/>
            <w:szCs w:val="21"/>
            <w:u w:val="single"/>
            <w:rtl w:val="0"/>
          </w:rPr>
          <w:t xml:space="preserve">evaluation</w:t>
        </w:r>
      </w:hyperlink>
      <w:r w:rsidDel="00000000" w:rsidR="00000000" w:rsidRPr="00000000">
        <w:rPr>
          <w:sz w:val="21"/>
          <w:szCs w:val="21"/>
          <w:rtl w:val="0"/>
        </w:rPr>
        <w:t xml:space="preserve"> of relevance and reliability, and </w:t>
      </w:r>
      <w:hyperlink r:id="rId31">
        <w:r w:rsidDel="00000000" w:rsidR="00000000" w:rsidRPr="00000000">
          <w:rPr>
            <w:color w:val="1155cc"/>
            <w:sz w:val="21"/>
            <w:szCs w:val="21"/>
            <w:u w:val="single"/>
            <w:rtl w:val="0"/>
          </w:rPr>
          <w:t xml:space="preserve">collation</w:t>
        </w:r>
      </w:hyperlink>
      <w:r w:rsidDel="00000000" w:rsidR="00000000" w:rsidRPr="00000000">
        <w:rPr>
          <w:sz w:val="21"/>
          <w:szCs w:val="21"/>
          <w:rtl w:val="0"/>
        </w:rPr>
        <w:t xml:space="preserve"> of the raw intelligence in preparation for exploitation.</w:t>
      </w:r>
    </w:p>
    <w:p w:rsidR="00000000" w:rsidDel="00000000" w:rsidP="00000000" w:rsidRDefault="00000000" w:rsidRPr="00000000">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42.85714285714283" w:lineRule="auto"/>
        <w:contextualSpacing w:val="0"/>
        <w:rPr>
          <w:b w:val="1"/>
          <w:color w:val="000000"/>
          <w:sz w:val="26"/>
          <w:szCs w:val="26"/>
        </w:rPr>
      </w:pPr>
      <w:bookmarkStart w:colFirst="0" w:colLast="0" w:name="_6xp9rmcuigdl" w:id="6"/>
      <w:bookmarkEnd w:id="6"/>
      <w:r w:rsidDel="00000000" w:rsidR="00000000" w:rsidRPr="00000000">
        <w:rPr>
          <w:b w:val="1"/>
          <w:color w:val="000000"/>
          <w:sz w:val="26"/>
          <w:szCs w:val="26"/>
          <w:rtl w:val="0"/>
        </w:rPr>
        <w:t xml:space="preserve">Analysis</w:t>
      </w:r>
    </w:p>
    <w:p w:rsidR="00000000" w:rsidDel="00000000" w:rsidP="00000000" w:rsidRDefault="00000000" w:rsidRPr="00000000">
      <w:pPr>
        <w:pBdr>
          <w:top w:color="auto" w:space="0" w:sz="0" w:val="none"/>
          <w:bottom w:color="auto" w:space="0" w:sz="0" w:val="none"/>
          <w:right w:color="auto" w:space="0" w:sz="0" w:val="none"/>
          <w:between w:color="auto" w:space="0" w:sz="0" w:val="none"/>
        </w:pBdr>
        <w:shd w:fill="ffffff" w:val="clear"/>
        <w:spacing w:after="220" w:before="220" w:line="288" w:lineRule="auto"/>
        <w:contextualSpacing w:val="0"/>
        <w:rPr>
          <w:sz w:val="21"/>
          <w:szCs w:val="21"/>
        </w:rPr>
      </w:pPr>
      <w:r w:rsidDel="00000000" w:rsidR="00000000" w:rsidRPr="00000000">
        <w:rPr>
          <w:sz w:val="21"/>
          <w:szCs w:val="21"/>
          <w:rtl w:val="0"/>
        </w:rPr>
        <w:t xml:space="preserve">Analysis establishes the significance and implications of processed intelligence, integrates it by combining disparate pieces of information to identify collateral information and patterns, then interprets the significance of any newly developed knowledge.</w:t>
      </w:r>
    </w:p>
    <w:p w:rsidR="00000000" w:rsidDel="00000000" w:rsidP="00000000" w:rsidRDefault="00000000" w:rsidRPr="00000000">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42.85714285714283" w:lineRule="auto"/>
        <w:contextualSpacing w:val="0"/>
        <w:rPr>
          <w:b w:val="1"/>
          <w:color w:val="000000"/>
          <w:sz w:val="26"/>
          <w:szCs w:val="26"/>
        </w:rPr>
      </w:pPr>
      <w:bookmarkStart w:colFirst="0" w:colLast="0" w:name="_jsvfe3vfy91r" w:id="7"/>
      <w:bookmarkEnd w:id="7"/>
      <w:r w:rsidDel="00000000" w:rsidR="00000000" w:rsidRPr="00000000">
        <w:rPr>
          <w:b w:val="1"/>
          <w:color w:val="000000"/>
          <w:sz w:val="26"/>
          <w:szCs w:val="26"/>
          <w:rtl w:val="0"/>
        </w:rPr>
        <w:t xml:space="preserve">Dissemination</w:t>
      </w:r>
    </w:p>
    <w:p w:rsidR="00000000" w:rsidDel="00000000" w:rsidP="00000000" w:rsidRDefault="00000000" w:rsidRPr="00000000">
      <w:pPr>
        <w:pBdr>
          <w:top w:color="auto" w:space="0" w:sz="0" w:val="none"/>
          <w:bottom w:color="auto" w:space="0" w:sz="0" w:val="none"/>
          <w:right w:color="auto" w:space="0" w:sz="0" w:val="none"/>
          <w:between w:color="auto" w:space="0" w:sz="0" w:val="none"/>
        </w:pBdr>
        <w:shd w:fill="ffffff" w:val="clear"/>
        <w:spacing w:after="220" w:before="220" w:line="288" w:lineRule="auto"/>
        <w:contextualSpacing w:val="0"/>
        <w:rPr>
          <w:sz w:val="21"/>
          <w:szCs w:val="21"/>
        </w:rPr>
      </w:pPr>
      <w:r w:rsidDel="00000000" w:rsidR="00000000" w:rsidRPr="00000000">
        <w:rPr>
          <w:sz w:val="21"/>
          <w:szCs w:val="21"/>
          <w:rtl w:val="0"/>
        </w:rPr>
        <w:t xml:space="preserve">Finished intelligence products take many forms depending on the needs of the decision maker and reporting requirements. The level of urgency of various types of intelligence is typically established by an intelligence organization or community. For example, an indications and warning (I&amp;W) bulletin would require higher precedence than an annual report.</w:t>
      </w:r>
    </w:p>
    <w:p w:rsidR="00000000" w:rsidDel="00000000" w:rsidP="00000000" w:rsidRDefault="00000000" w:rsidRPr="00000000">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42.85714285714283" w:lineRule="auto"/>
        <w:contextualSpacing w:val="0"/>
        <w:rPr>
          <w:b w:val="1"/>
          <w:color w:val="000000"/>
          <w:sz w:val="26"/>
          <w:szCs w:val="26"/>
        </w:rPr>
      </w:pPr>
      <w:bookmarkStart w:colFirst="0" w:colLast="0" w:name="_bkquv2hmem1w" w:id="8"/>
      <w:bookmarkEnd w:id="8"/>
      <w:r w:rsidDel="00000000" w:rsidR="00000000" w:rsidRPr="00000000">
        <w:rPr>
          <w:b w:val="1"/>
          <w:color w:val="000000"/>
          <w:sz w:val="26"/>
          <w:szCs w:val="26"/>
          <w:rtl w:val="0"/>
        </w:rPr>
        <w:t xml:space="preserve">Feedback</w:t>
      </w:r>
    </w:p>
    <w:p w:rsidR="00000000" w:rsidDel="00000000" w:rsidP="00000000" w:rsidRDefault="00000000" w:rsidRPr="00000000">
      <w:pPr>
        <w:pBdr>
          <w:top w:color="auto" w:space="0" w:sz="0" w:val="none"/>
          <w:bottom w:color="auto" w:space="0" w:sz="0" w:val="none"/>
          <w:right w:color="auto" w:space="0" w:sz="0" w:val="none"/>
          <w:between w:color="auto" w:space="0" w:sz="0" w:val="none"/>
        </w:pBdr>
        <w:shd w:fill="ffffff" w:val="clear"/>
        <w:spacing w:after="220" w:before="220" w:line="288" w:lineRule="auto"/>
        <w:contextualSpacing w:val="0"/>
        <w:rPr>
          <w:sz w:val="21"/>
          <w:szCs w:val="21"/>
        </w:rPr>
      </w:pPr>
      <w:r w:rsidDel="00000000" w:rsidR="00000000" w:rsidRPr="00000000">
        <w:rPr>
          <w:sz w:val="21"/>
          <w:szCs w:val="21"/>
          <w:rtl w:val="0"/>
        </w:rPr>
        <w:t xml:space="preserve">The intelligence cycle is a closed loop; feedback is received from the decision maker and revised requirements issued.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80" w:before="0" w:beforeAutospacing="1" w:line="342.85714285714283" w:lineRule="auto"/>
        <w:contextualSpacing w:val="0"/>
        <w:rPr>
          <w:sz w:val="21"/>
          <w:szCs w:val="21"/>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c313gslophun" w:id="9"/>
      <w:bookmarkEnd w:id="9"/>
      <w:r w:rsidDel="00000000" w:rsidR="00000000" w:rsidRPr="00000000">
        <w:rPr>
          <w:b w:val="1"/>
          <w:sz w:val="34"/>
          <w:szCs w:val="34"/>
          <w:rtl w:val="0"/>
        </w:rPr>
        <w:t xml:space="preserve">References</w:t>
      </w:r>
    </w:p>
    <w:p w:rsidR="00000000" w:rsidDel="00000000" w:rsidP="00000000" w:rsidRDefault="00000000" w:rsidRPr="00000000">
      <w:pPr>
        <w:numPr>
          <w:ilvl w:val="0"/>
          <w:numId w:val="1"/>
        </w:numPr>
        <w:spacing w:after="120" w:line="305.4545454545455" w:lineRule="auto"/>
        <w:ind w:left="720" w:hanging="360"/>
        <w:contextualSpacing w:val="1"/>
        <w:rPr>
          <w:color w:val="666666"/>
        </w:rPr>
      </w:pPr>
      <w:r w:rsidDel="00000000" w:rsidR="00000000" w:rsidRPr="00000000">
        <w:fldChar w:fldCharType="begin"/>
        <w:instrText xml:space="preserve"> HYPERLINK "https://www.cia.gov/kids-page/6-12th-grade/who-we-are-what-we-do/the-intelligence-cycle.html" </w:instrText>
        <w:fldChar w:fldCharType="separate"/>
      </w:r>
      <w:r w:rsidDel="00000000" w:rsidR="00000000" w:rsidRPr="00000000">
        <w:rPr>
          <w:color w:val="1155cc"/>
          <w:u w:val="single"/>
          <w:rtl w:val="0"/>
        </w:rPr>
        <w:t xml:space="preserve">https://www.cia.gov/kids-page/6-12th-grade/who-we-are-what-we-do/the-intelligence-cycle.html</w:t>
      </w:r>
    </w:p>
    <w:p w:rsidR="00000000" w:rsidDel="00000000" w:rsidP="00000000" w:rsidRDefault="00000000" w:rsidRPr="00000000">
      <w:pPr>
        <w:numPr>
          <w:ilvl w:val="0"/>
          <w:numId w:val="1"/>
        </w:numPr>
        <w:spacing w:after="120" w:line="305.4545454545455" w:lineRule="auto"/>
        <w:ind w:left="720" w:hanging="360"/>
        <w:contextualSpacing w:val="1"/>
        <w:rPr>
          <w:color w:val="666666"/>
        </w:rPr>
      </w:pPr>
      <w:r w:rsidDel="00000000" w:rsidR="00000000" w:rsidRPr="00000000">
        <w:fldChar w:fldCharType="end"/>
      </w:r>
      <w:hyperlink r:id="rId32">
        <w:r w:rsidDel="00000000" w:rsidR="00000000" w:rsidRPr="00000000">
          <w:rPr>
            <w:color w:val="1155cc"/>
            <w:u w:val="single"/>
            <w:rtl w:val="0"/>
          </w:rPr>
          <w:t xml:space="preserve">"Joint Publication 2-0, Joint Intelligence"</w:t>
        </w:r>
      </w:hyperlink>
      <w:r w:rsidDel="00000000" w:rsidR="00000000" w:rsidRPr="00000000">
        <w:rPr>
          <w:color w:val="666666"/>
          <w:rtl w:val="0"/>
        </w:rPr>
        <w:t xml:space="preserve"> </w:t>
      </w:r>
      <w:r w:rsidDel="00000000" w:rsidR="00000000" w:rsidRPr="00000000">
        <w:rPr>
          <w:color w:val="666666"/>
          <w:sz w:val="24"/>
          <w:szCs w:val="24"/>
          <w:rtl w:val="0"/>
        </w:rPr>
        <w:t xml:space="preserve">(PDF)</w:t>
      </w:r>
      <w:r w:rsidDel="00000000" w:rsidR="00000000" w:rsidRPr="00000000">
        <w:rPr>
          <w:color w:val="666666"/>
          <w:rtl w:val="0"/>
        </w:rPr>
        <w:t xml:space="preserve">. </w:t>
      </w:r>
      <w:r w:rsidDel="00000000" w:rsidR="00000000" w:rsidRPr="00000000">
        <w:rPr>
          <w:i w:val="1"/>
          <w:color w:val="666666"/>
          <w:rtl w:val="0"/>
        </w:rPr>
        <w:t xml:space="preserve">Defense Technical Information Center (DTIC)</w:t>
      </w:r>
      <w:r w:rsidDel="00000000" w:rsidR="00000000" w:rsidRPr="00000000">
        <w:rPr>
          <w:color w:val="666666"/>
          <w:rtl w:val="0"/>
        </w:rPr>
        <w:t xml:space="preserve">. Department of Defense. 22 June 2007. pp. GL–11. Retrieved February 22, 2013.</w:t>
      </w:r>
    </w:p>
    <w:p w:rsidR="00000000" w:rsidDel="00000000" w:rsidP="00000000" w:rsidRDefault="00000000" w:rsidRPr="00000000">
      <w:pPr>
        <w:numPr>
          <w:ilvl w:val="0"/>
          <w:numId w:val="1"/>
        </w:numPr>
        <w:spacing w:after="120" w:line="305.4545454545455" w:lineRule="auto"/>
        <w:ind w:left="720" w:hanging="360"/>
        <w:contextualSpacing w:val="1"/>
        <w:rPr>
          <w:color w:val="666666"/>
        </w:rPr>
      </w:pPr>
      <w:hyperlink r:id="rId33">
        <w:r w:rsidDel="00000000" w:rsidR="00000000" w:rsidRPr="00000000">
          <w:rPr>
            <w:color w:val="1155cc"/>
            <w:u w:val="single"/>
            <w:rtl w:val="0"/>
          </w:rPr>
          <w:t xml:space="preserve">"The Intelligence Cycle: An Introduction to Direction, Collection, Analysis &amp; Dissemination of Intelligence | Intelligence 101"</w:t>
        </w:r>
      </w:hyperlink>
      <w:r w:rsidDel="00000000" w:rsidR="00000000" w:rsidRPr="00000000">
        <w:rPr>
          <w:color w:val="666666"/>
          <w:rtl w:val="0"/>
        </w:rPr>
        <w:t xml:space="preserve">. </w:t>
      </w:r>
      <w:r w:rsidDel="00000000" w:rsidR="00000000" w:rsidRPr="00000000">
        <w:rPr>
          <w:i w:val="1"/>
          <w:color w:val="666666"/>
          <w:rtl w:val="0"/>
        </w:rPr>
        <w:t xml:space="preserve">www.intelligence101.com</w:t>
      </w:r>
      <w:r w:rsidDel="00000000" w:rsidR="00000000" w:rsidRPr="00000000">
        <w:rPr>
          <w:color w:val="666666"/>
          <w:rtl w:val="0"/>
        </w:rPr>
        <w:t xml:space="preserve">. Retrieved 2016-12-04.</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NATO" TargetMode="External"/><Relationship Id="rId22" Type="http://schemas.openxmlformats.org/officeDocument/2006/relationships/hyperlink" Target="https://en.wikipedia.org/wiki/Intelligence_collection_plan" TargetMode="External"/><Relationship Id="rId21" Type="http://schemas.openxmlformats.org/officeDocument/2006/relationships/hyperlink" Target="https://en.wikipedia.org/wiki/Commander" TargetMode="External"/><Relationship Id="rId24" Type="http://schemas.openxmlformats.org/officeDocument/2006/relationships/hyperlink" Target="https://en.wikipedia.org/wiki/HUMINT" TargetMode="External"/><Relationship Id="rId23" Type="http://schemas.openxmlformats.org/officeDocument/2006/relationships/hyperlink" Target="https://en.wikipedia.org/wiki/List_of_intelligence_gathering_discipli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ath_(graph_theory)" TargetMode="External"/><Relationship Id="rId26" Type="http://schemas.openxmlformats.org/officeDocument/2006/relationships/hyperlink" Target="https://en.wikipedia.org/wiki/ELINT" TargetMode="External"/><Relationship Id="rId25" Type="http://schemas.openxmlformats.org/officeDocument/2006/relationships/hyperlink" Target="https://en.wikipedia.org/wiki/IMINT" TargetMode="External"/><Relationship Id="rId28" Type="http://schemas.openxmlformats.org/officeDocument/2006/relationships/hyperlink" Target="https://en.wikipedia.org/wiki/OSINT" TargetMode="External"/><Relationship Id="rId27" Type="http://schemas.openxmlformats.org/officeDocument/2006/relationships/hyperlink" Target="https://en.wikipedia.org/wiki/Signals_intelligence" TargetMode="External"/><Relationship Id="rId5" Type="http://schemas.openxmlformats.org/officeDocument/2006/relationships/styles" Target="styles.xml"/><Relationship Id="rId6" Type="http://schemas.openxmlformats.org/officeDocument/2006/relationships/hyperlink" Target="https://en.wikipedia.org/wiki/Cycle_(graph_theory)" TargetMode="External"/><Relationship Id="rId29" Type="http://schemas.openxmlformats.org/officeDocument/2006/relationships/hyperlink" Target="https://en.wikipedia.org/wiki/Translation" TargetMode="External"/><Relationship Id="rId7" Type="http://schemas.openxmlformats.org/officeDocument/2006/relationships/hyperlink" Target="https://en.wikipedia.org/wiki/Intelligence_(information_gathering)" TargetMode="External"/><Relationship Id="rId8" Type="http://schemas.openxmlformats.org/officeDocument/2006/relationships/hyperlink" Target="https://en.wikipedia.org/wiki/Intelligence_agency" TargetMode="External"/><Relationship Id="rId31" Type="http://schemas.openxmlformats.org/officeDocument/2006/relationships/hyperlink" Target="https://en.wikipedia.org/wiki/Collation" TargetMode="External"/><Relationship Id="rId30" Type="http://schemas.openxmlformats.org/officeDocument/2006/relationships/hyperlink" Target="https://en.wikipedia.org/wiki/Evaluation" TargetMode="External"/><Relationship Id="rId11" Type="http://schemas.openxmlformats.org/officeDocument/2006/relationships/hyperlink" Target="https://en.wikipedia.org/w/index.php?title=Intelligence_cycle&amp;printable=yes#cite_note-1" TargetMode="External"/><Relationship Id="rId33" Type="http://schemas.openxmlformats.org/officeDocument/2006/relationships/hyperlink" Target="http://www.intelligence101.com/an-introduction-to-the-intelligence-cycle/" TargetMode="External"/><Relationship Id="rId10" Type="http://schemas.openxmlformats.org/officeDocument/2006/relationships/hyperlink" Target="https://en.wikipedia.org/wiki/Vertex_(graph_theory)" TargetMode="External"/><Relationship Id="rId32" Type="http://schemas.openxmlformats.org/officeDocument/2006/relationships/hyperlink" Target="http://www.dtic.mil/doctrine/new_pubs/jp2_0.pdf" TargetMode="External"/><Relationship Id="rId13" Type="http://schemas.openxmlformats.org/officeDocument/2006/relationships/hyperlink" Target="https://en.wikipedia.org/w/index.php?title=Intelligence_cycle&amp;printable=yes#cite_note-3" TargetMode="External"/><Relationship Id="rId12" Type="http://schemas.openxmlformats.org/officeDocument/2006/relationships/hyperlink" Target="https://en.wikipedia.org/w/index.php?title=Intelligence_cycle&amp;printable=yes#cite_note-2"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yperlink" Target="https://en.wikipedia.org/wiki/Federal_government_of_the_United_States" TargetMode="External"/><Relationship Id="rId16" Type="http://schemas.openxmlformats.org/officeDocument/2006/relationships/hyperlink" Target="https://en.wikipedia.org/wiki/Intelligence_requirement" TargetMode="External"/><Relationship Id="rId19" Type="http://schemas.openxmlformats.org/officeDocument/2006/relationships/hyperlink" Target="https://en.wikipedia.org/wiki/United_States_Congress" TargetMode="External"/><Relationship Id="rId18" Type="http://schemas.openxmlformats.org/officeDocument/2006/relationships/hyperlink" Target="https://en.wikipedia.org/wiki/White_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