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B7ED0" w14:textId="77777777" w:rsidR="00D25336" w:rsidRPr="00D25336" w:rsidRDefault="00D25336" w:rsidP="00D25336">
      <w:pPr>
        <w:numPr>
          <w:ilvl w:val="0"/>
          <w:numId w:val="1"/>
        </w:numPr>
      </w:pPr>
      <w:r w:rsidRPr="00D25336">
        <w:rPr>
          <w:b/>
          <w:bCs/>
        </w:rPr>
        <w:t>Identify unused and incorrectly assigned licenses</w:t>
      </w:r>
    </w:p>
    <w:p w14:paraId="77CCDCDB" w14:textId="77777777" w:rsidR="00D25336" w:rsidRPr="00D25336" w:rsidRDefault="00D25336" w:rsidP="00D25336">
      <w:r w:rsidRPr="00D25336">
        <w:t>A common problem is that licenses are assigned to users who do not need them or that subscriptions are not used. By using the Microsoft 365 Admin Center, you can easily track and redistribute these, which immediately results in cost savings. </w:t>
      </w:r>
    </w:p>
    <w:p w14:paraId="0941C1F6" w14:textId="77777777" w:rsidR="00D25336" w:rsidRPr="00D25336" w:rsidRDefault="00D25336" w:rsidP="00D25336">
      <w:pPr>
        <w:numPr>
          <w:ilvl w:val="0"/>
          <w:numId w:val="2"/>
        </w:numPr>
      </w:pPr>
      <w:r w:rsidRPr="00D25336">
        <w:rPr>
          <w:b/>
          <w:bCs/>
        </w:rPr>
        <w:t>Align license types with work profiles</w:t>
      </w:r>
    </w:p>
    <w:p w14:paraId="3ABAAC58" w14:textId="77777777" w:rsidR="00D25336" w:rsidRPr="00D25336" w:rsidRDefault="00D25336" w:rsidP="00D25336">
      <w:r w:rsidRPr="00D25336">
        <w:t>Not every employee has the same software needs. For example, warehouse employees often have enough with basic licenses, while administrative staff benefit from more advanced packages. By using a clear matrix based on job profiles, you can prevent over- or under-licensing. </w:t>
      </w:r>
    </w:p>
    <w:p w14:paraId="26728BBB" w14:textId="77777777" w:rsidR="00D25336" w:rsidRPr="00D25336" w:rsidRDefault="00D25336" w:rsidP="00D25336">
      <w:pPr>
        <w:numPr>
          <w:ilvl w:val="0"/>
          <w:numId w:val="3"/>
        </w:numPr>
      </w:pPr>
      <w:r w:rsidRPr="00D25336">
        <w:rPr>
          <w:b/>
          <w:bCs/>
        </w:rPr>
        <w:t>Check licenses within test and development environments</w:t>
      </w:r>
    </w:p>
    <w:p w14:paraId="13673DA8" w14:textId="77777777" w:rsidR="00D25336" w:rsidRPr="00D25336" w:rsidRDefault="00D25336" w:rsidP="00D25336">
      <w:r w:rsidRPr="00D25336">
        <w:t>Developers and testers often have extra licenses, but if these are not deactivated in time, they continue to generate unnecessary costs. Use reports within Azure or PowerShell to gain insight into these subscriptions and optimize them where necessary. </w:t>
      </w:r>
    </w:p>
    <w:p w14:paraId="7AB51CC3" w14:textId="77777777" w:rsidR="00D25336" w:rsidRPr="00D25336" w:rsidRDefault="00D25336" w:rsidP="00D25336">
      <w:pPr>
        <w:numPr>
          <w:ilvl w:val="0"/>
          <w:numId w:val="4"/>
        </w:numPr>
      </w:pPr>
      <w:r w:rsidRPr="00D25336">
        <w:rPr>
          <w:b/>
          <w:bCs/>
        </w:rPr>
        <w:t>Manage accounts of inactive users</w:t>
      </w:r>
    </w:p>
    <w:p w14:paraId="111D50AA" w14:textId="77777777" w:rsidR="00D25336" w:rsidRPr="00D25336" w:rsidRDefault="00D25336" w:rsidP="00D25336">
      <w:r w:rsidRPr="00D25336">
        <w:t>Many companies continue to pay for licenses of ex-employees, simply because there is no periodic check. By analyzing Active Directory reports and automating workflows, you ensure that licenses are revoked in a timely manner. </w:t>
      </w:r>
    </w:p>
    <w:p w14:paraId="2CAC4BEC" w14:textId="77777777" w:rsidR="00D25336" w:rsidRPr="00D25336" w:rsidRDefault="00D25336" w:rsidP="00D25336">
      <w:pPr>
        <w:numPr>
          <w:ilvl w:val="0"/>
          <w:numId w:val="5"/>
        </w:numPr>
      </w:pPr>
      <w:r w:rsidRPr="00D25336">
        <w:rPr>
          <w:b/>
          <w:bCs/>
        </w:rPr>
        <w:t>Optimize Single Sign-On (SSO) settings</w:t>
      </w:r>
    </w:p>
    <w:p w14:paraId="68E95F1E" w14:textId="77777777" w:rsidR="00D25336" w:rsidRPr="00D25336" w:rsidRDefault="00D25336" w:rsidP="00D25336">
      <w:r w:rsidRPr="00D25336">
        <w:t>SSO streamlines access to systems but must be managed correctly to avoid security risks and inefficiencies. Check that all internal and external applications are correctly linked and adjust permissions where necessary. </w:t>
      </w:r>
    </w:p>
    <w:p w14:paraId="5BF2FF8D" w14:textId="77777777" w:rsidR="00D25336" w:rsidRPr="00D25336" w:rsidRDefault="00D25336" w:rsidP="00D25336">
      <w:pPr>
        <w:numPr>
          <w:ilvl w:val="0"/>
          <w:numId w:val="6"/>
        </w:numPr>
      </w:pPr>
      <w:r w:rsidRPr="00D25336">
        <w:rPr>
          <w:b/>
          <w:bCs/>
        </w:rPr>
        <w:t>Classify accounts for better management</w:t>
      </w:r>
    </w:p>
    <w:p w14:paraId="1442B584" w14:textId="77777777" w:rsidR="00D25336" w:rsidRPr="00D25336" w:rsidRDefault="00D25336" w:rsidP="00D25336">
      <w:r w:rsidRPr="00D25336">
        <w:t>Many user accounts are not categorized correctly, leading to inefficient license usage. Applying labels such as “Administrator,” “Regular User,” and “Test Environment” can help you manage subscriptions more effectively and save costs. </w:t>
      </w:r>
    </w:p>
    <w:p w14:paraId="5E3A5501" w14:textId="77777777" w:rsidR="00D25336" w:rsidRPr="00D25336" w:rsidRDefault="00D25336" w:rsidP="00D25336">
      <w:pPr>
        <w:numPr>
          <w:ilvl w:val="0"/>
          <w:numId w:val="7"/>
        </w:numPr>
      </w:pPr>
      <w:r w:rsidRPr="00D25336">
        <w:rPr>
          <w:b/>
          <w:bCs/>
        </w:rPr>
        <w:t>Eliminate outdated or redundant software</w:t>
      </w:r>
    </w:p>
    <w:p w14:paraId="7EDBEF36" w14:textId="77777777" w:rsidR="00D25336" w:rsidRPr="00D25336" w:rsidRDefault="00D25336" w:rsidP="00D25336">
      <w:r w:rsidRPr="00D25336">
        <w:t>Many companies continue to work with software versions that are no longer supported, which poses both a security risk and a drag on productivity. A thorough inventory helps identify outdated software and implement necessary upgrades. </w:t>
      </w:r>
    </w:p>
    <w:p w14:paraId="1ADD91B3" w14:textId="77777777" w:rsidR="000A6BFF" w:rsidRDefault="000A6BFF"/>
    <w:sectPr w:rsidR="000A6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1627F"/>
    <w:multiLevelType w:val="multilevel"/>
    <w:tmpl w:val="EBDC18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036B5"/>
    <w:multiLevelType w:val="multilevel"/>
    <w:tmpl w:val="05A27C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97EB6"/>
    <w:multiLevelType w:val="multilevel"/>
    <w:tmpl w:val="DBE8FC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E5CDC"/>
    <w:multiLevelType w:val="multilevel"/>
    <w:tmpl w:val="470E5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4B0780"/>
    <w:multiLevelType w:val="multilevel"/>
    <w:tmpl w:val="E9A64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7A7981"/>
    <w:multiLevelType w:val="multilevel"/>
    <w:tmpl w:val="2D045A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604C96"/>
    <w:multiLevelType w:val="multilevel"/>
    <w:tmpl w:val="D1DEB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569328">
    <w:abstractNumId w:val="6"/>
  </w:num>
  <w:num w:numId="2" w16cid:durableId="1237982263">
    <w:abstractNumId w:val="1"/>
  </w:num>
  <w:num w:numId="3" w16cid:durableId="2028017542">
    <w:abstractNumId w:val="4"/>
  </w:num>
  <w:num w:numId="4" w16cid:durableId="1619330815">
    <w:abstractNumId w:val="3"/>
  </w:num>
  <w:num w:numId="5" w16cid:durableId="423263103">
    <w:abstractNumId w:val="0"/>
  </w:num>
  <w:num w:numId="6" w16cid:durableId="953515044">
    <w:abstractNumId w:val="2"/>
  </w:num>
  <w:num w:numId="7" w16cid:durableId="16152811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336"/>
    <w:rsid w:val="000A6BFF"/>
    <w:rsid w:val="001954E4"/>
    <w:rsid w:val="00306829"/>
    <w:rsid w:val="009D3964"/>
    <w:rsid w:val="00D25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33EBB"/>
  <w15:chartTrackingRefBased/>
  <w15:docId w15:val="{33E8410B-0C27-404D-9FAE-35B2C88D2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336"/>
    <w:rPr>
      <w:rFonts w:eastAsiaTheme="majorEastAsia" w:cstheme="majorBidi"/>
      <w:color w:val="272727" w:themeColor="text1" w:themeTint="D8"/>
    </w:rPr>
  </w:style>
  <w:style w:type="paragraph" w:styleId="Title">
    <w:name w:val="Title"/>
    <w:basedOn w:val="Normal"/>
    <w:next w:val="Normal"/>
    <w:link w:val="TitleChar"/>
    <w:uiPriority w:val="10"/>
    <w:qFormat/>
    <w:rsid w:val="00D25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336"/>
    <w:pPr>
      <w:spacing w:before="160"/>
      <w:jc w:val="center"/>
    </w:pPr>
    <w:rPr>
      <w:i/>
      <w:iCs/>
      <w:color w:val="404040" w:themeColor="text1" w:themeTint="BF"/>
    </w:rPr>
  </w:style>
  <w:style w:type="character" w:customStyle="1" w:styleId="QuoteChar">
    <w:name w:val="Quote Char"/>
    <w:basedOn w:val="DefaultParagraphFont"/>
    <w:link w:val="Quote"/>
    <w:uiPriority w:val="29"/>
    <w:rsid w:val="00D25336"/>
    <w:rPr>
      <w:i/>
      <w:iCs/>
      <w:color w:val="404040" w:themeColor="text1" w:themeTint="BF"/>
    </w:rPr>
  </w:style>
  <w:style w:type="paragraph" w:styleId="ListParagraph">
    <w:name w:val="List Paragraph"/>
    <w:basedOn w:val="Normal"/>
    <w:uiPriority w:val="34"/>
    <w:qFormat/>
    <w:rsid w:val="00D25336"/>
    <w:pPr>
      <w:ind w:left="720"/>
      <w:contextualSpacing/>
    </w:pPr>
  </w:style>
  <w:style w:type="character" w:styleId="IntenseEmphasis">
    <w:name w:val="Intense Emphasis"/>
    <w:basedOn w:val="DefaultParagraphFont"/>
    <w:uiPriority w:val="21"/>
    <w:qFormat/>
    <w:rsid w:val="00D25336"/>
    <w:rPr>
      <w:i/>
      <w:iCs/>
      <w:color w:val="0F4761" w:themeColor="accent1" w:themeShade="BF"/>
    </w:rPr>
  </w:style>
  <w:style w:type="paragraph" w:styleId="IntenseQuote">
    <w:name w:val="Intense Quote"/>
    <w:basedOn w:val="Normal"/>
    <w:next w:val="Normal"/>
    <w:link w:val="IntenseQuoteChar"/>
    <w:uiPriority w:val="30"/>
    <w:qFormat/>
    <w:rsid w:val="00D25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336"/>
    <w:rPr>
      <w:i/>
      <w:iCs/>
      <w:color w:val="0F4761" w:themeColor="accent1" w:themeShade="BF"/>
    </w:rPr>
  </w:style>
  <w:style w:type="character" w:styleId="IntenseReference">
    <w:name w:val="Intense Reference"/>
    <w:basedOn w:val="DefaultParagraphFont"/>
    <w:uiPriority w:val="32"/>
    <w:qFormat/>
    <w:rsid w:val="00D253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635400">
      <w:bodyDiv w:val="1"/>
      <w:marLeft w:val="0"/>
      <w:marRight w:val="0"/>
      <w:marTop w:val="0"/>
      <w:marBottom w:val="0"/>
      <w:divBdr>
        <w:top w:val="none" w:sz="0" w:space="0" w:color="auto"/>
        <w:left w:val="none" w:sz="0" w:space="0" w:color="auto"/>
        <w:bottom w:val="none" w:sz="0" w:space="0" w:color="auto"/>
        <w:right w:val="none" w:sz="0" w:space="0" w:color="auto"/>
      </w:divBdr>
    </w:div>
    <w:div w:id="185849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CVETANOVICH, MICHAEL (CTR)</dc:creator>
  <cp:keywords/>
  <dc:description/>
  <cp:lastModifiedBy>CVETANOVICH, MICHAEL (CTR)</cp:lastModifiedBy>
  <cp:revision>1</cp:revision>
  <dcterms:created xsi:type="dcterms:W3CDTF">2025-05-21T18:17:00Z</dcterms:created>
  <dcterms:modified xsi:type="dcterms:W3CDTF">2025-05-21T20:20:00Z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eef23d-2e95-4428-9a3c-2526d95b164a_Enabled">
    <vt:lpwstr>true</vt:lpwstr>
  </property>
  <property fmtid="{D5CDD505-2E9C-101B-9397-08002B2CF9AE}" pid="3" name="MSIP_Label_a2eef23d-2e95-4428-9a3c-2526d95b164a_SetDate">
    <vt:lpwstr>2025-05-21T20:20:55Z</vt:lpwstr>
  </property>
  <property fmtid="{D5CDD505-2E9C-101B-9397-08002B2CF9AE}" pid="4" name="MSIP_Label_a2eef23d-2e95-4428-9a3c-2526d95b164a_Method">
    <vt:lpwstr>Standard</vt:lpwstr>
  </property>
  <property fmtid="{D5CDD505-2E9C-101B-9397-08002B2CF9AE}" pid="5" name="MSIP_Label_a2eef23d-2e95-4428-9a3c-2526d95b164a_Name">
    <vt:lpwstr>For Official Use Only (FOUO)</vt:lpwstr>
  </property>
  <property fmtid="{D5CDD505-2E9C-101B-9397-08002B2CF9AE}" pid="6" name="MSIP_Label_a2eef23d-2e95-4428-9a3c-2526d95b164a_SiteId">
    <vt:lpwstr>3ccde76c-946d-4a12-bb7a-fc9d0842354a</vt:lpwstr>
  </property>
  <property fmtid="{D5CDD505-2E9C-101B-9397-08002B2CF9AE}" pid="7" name="MSIP_Label_a2eef23d-2e95-4428-9a3c-2526d95b164a_ActionId">
    <vt:lpwstr>7487e2ee-7c34-4a17-a3f4-83ff63a9b256</vt:lpwstr>
  </property>
  <property fmtid="{D5CDD505-2E9C-101B-9397-08002B2CF9AE}" pid="8" name="MSIP_Label_a2eef23d-2e95-4428-9a3c-2526d95b164a_ContentBits">
    <vt:lpwstr>0</vt:lpwstr>
  </property>
</Properties>
</file>