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MFD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N/A</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IMA</w:t>
            </w:r>
          </w:p>
          <w:p>
            <w:pPr>
              <w:pStyle w:val="Normal"/>
              <w:rPr>
                <w:rFonts w:ascii="Arial" w:hAnsi="Arial" w:cs="Arial"/>
                <w:bCs/>
                <w:sz w:val="18"/>
                <w:szCs w:val="18"/>
              </w:rPr>
            </w:pPr>
            <w:r>
              <w:rPr>
                <w:rFonts w:cs="Arial" w:ascii="Arial" w:hAnsi="Arial"/>
                <w:bCs/>
                <w:sz w:val="18"/>
                <w:szCs w:val="18"/>
              </w:rPr>
            </w:r>
          </w:p>
          <w:p>
            <w:pPr>
              <w:pStyle w:val="Normal"/>
              <w:spacing w:before="60" w:after="60"/>
              <w:rPr>
                <w:rFonts w:ascii="Arial" w:hAnsi="Arial" w:eastAsia="SimSun;宋体" w:cs="Arial"/>
                <w:b/>
                <w:bCs/>
                <w:sz w:val="18"/>
                <w:szCs w:val="18"/>
                <w:lang w:eastAsia="zh-CN"/>
              </w:rPr>
            </w:pPr>
            <w:r>
              <w:rPr>
                <w:rFonts w:cs="Arial" w:ascii="Arial" w:hAnsi="Arial"/>
                <w:bCs/>
                <w:sz w:val="18"/>
                <w:szCs w:val="18"/>
              </w:rPr>
              <w:t>Upon receipt of medical test results or at 12m.</w:t>
            </w:r>
            <w:r>
              <w:rPr>
                <w:rFonts w:eastAsia="SimSun;宋体" w:cs="Arial" w:ascii="Arial" w:hAnsi="Arial"/>
                <w:b/>
                <w:bCs/>
                <w:sz w:val="18"/>
                <w:szCs w:val="18"/>
                <w:lang w:eastAsia="zh-CN"/>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pPr>
            <w:r>
              <w:rPr>
                <w:rFonts w:cs="Arial" w:ascii="Arial" w:hAnsi="Arial"/>
                <w:sz w:val="18"/>
                <w:szCs w:val="18"/>
              </w:rPr>
              <w:t xml:space="preserve">Not applicable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No restriction</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8"/>
                <w:szCs w:val="18"/>
                <w:lang w:eastAsia="zh-CN"/>
              </w:rPr>
              <w:t xml:space="preserve">Universal training precautions apply. Fit for all duties following a suitable build-up programme. </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Only to be employed in an appropriate thermal environment.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required.</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4252"/>
        <w:gridCol w:w="5670"/>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Fit for full PT with Universal Training Precautions</w:t>
            </w:r>
          </w:p>
          <w:p>
            <w:pPr>
              <w:pStyle w:val="Normal"/>
              <w:rPr>
                <w:rFonts w:ascii="Arial" w:hAnsi="Arial" w:cs="Arial"/>
                <w:bCs/>
                <w:sz w:val="16"/>
                <w:szCs w:val="16"/>
              </w:rPr>
            </w:pPr>
            <w:r>
              <w:rPr>
                <w:rFonts w:cs="Arial" w:ascii="Arial" w:hAnsi="Arial"/>
                <w:bCs/>
                <w:sz w:val="16"/>
                <w:szCs w:val="16"/>
              </w:rPr>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Not applicable. </w:t>
            </w:r>
          </w:p>
        </w:tc>
      </w:tr>
      <w:tr>
        <w:trPr>
          <w:trHeight w:val="404" w:hRule="atLeast"/>
          <w:cantSplit w:val="true"/>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 xml:space="preserve">To maintain good hydration at all times, particularly during PT and when on exercise.  </w:t>
            </w:r>
          </w:p>
          <w:p>
            <w:pPr>
              <w:pStyle w:val="Normal"/>
              <w:rPr>
                <w:rFonts w:ascii="Arial" w:hAnsi="Arial" w:cs="Arial"/>
                <w:b/>
                <w:bCs/>
                <w:sz w:val="18"/>
                <w:szCs w:val="18"/>
              </w:rPr>
            </w:pPr>
            <w:r>
              <w:rPr>
                <w:rFonts w:cs="Arial" w:ascii="Arial" w:hAnsi="Arial"/>
                <w:b/>
                <w:bCs/>
                <w:sz w:val="18"/>
                <w:szCs w:val="18"/>
              </w:rPr>
              <w:t xml:space="preserve">Not to take part in PT or strenuous exercise if unwell or if they have a temperature.  </w:t>
            </w:r>
          </w:p>
          <w:p>
            <w:pPr>
              <w:pStyle w:val="Normal"/>
              <w:rPr/>
            </w:pPr>
            <w:r>
              <w:rPr>
                <w:rFonts w:cs="Arial" w:ascii="Arial" w:hAnsi="Arial"/>
                <w:b/>
                <w:bCs/>
                <w:sz w:val="18"/>
                <w:szCs w:val="18"/>
              </w:rPr>
              <w:t>Should have a low threshold for stopping the activity and seeking medical help if they are unwell.</w:t>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No restrictions.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Not applicable</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 xml:space="preserve">Requires medical review when suitable testing becomes available. </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Reservist_FOQ_High_Risk_IMA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Appx_9_Reservist_FOQ_High_Risk_IMA_v1_0.dot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2020-05-18T16:21:00Z</dcterms:created>
  <dc:creator>rileyn364</dc:creator>
  <dc:description/>
  <cp:keywords/>
  <dc:language>en-GB</dc:language>
  <cp:lastModifiedBy>Johnstone, Thomas Maj</cp:lastModifiedBy>
  <cp:lastPrinted>2011-07-27T08:22:00Z</cp:lastPrinted>
  <dcterms:modified xsi:type="dcterms:W3CDTF">2025-02-03T02:27:00Z</dcterms:modified>
  <cp:revision>5</cp:revision>
  <dc:subject/>
  <dc:title>APPENDIX 9</dc:title>
</cp:coreProperties>
</file>