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sz w:val="6"/>
          <w:szCs w:val="6"/>
        </w:rPr>
      </w:pPr>
      <w:r>
        <w:rPr>
          <w:rFonts w:cs="Arial" w:ascii="Arial" w:hAnsi="Arial"/>
          <w:sz w:val="6"/>
          <w:szCs w:val="6"/>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2"/>
          <w:szCs w:val="12"/>
        </w:rPr>
      </w:pPr>
      <w:r>
        <w:rPr>
          <w:rFonts w:cs="Arial" w:ascii="Arial" w:hAnsi="Arial"/>
          <w:color w:val="333333"/>
          <w:kern w:val="2"/>
          <w:sz w:val="12"/>
          <w:szCs w:val="12"/>
        </w:rPr>
      </w:r>
    </w:p>
    <w:tbl>
      <w:tblPr>
        <w:tblW w:w="11057" w:type="dxa"/>
        <w:jc w:val="start"/>
        <w:tblInd w:w="-459" w:type="dxa"/>
        <w:tblLayout w:type="fixed"/>
        <w:tblCellMar>
          <w:top w:w="0" w:type="dxa"/>
          <w:start w:w="108" w:type="dxa"/>
          <w:bottom w:w="0" w:type="dxa"/>
          <w:end w:w="108" w:type="dxa"/>
        </w:tblCellMar>
      </w:tblPr>
      <w:tblGrid>
        <w:gridCol w:w="1132"/>
        <w:gridCol w:w="2045"/>
        <w:gridCol w:w="791"/>
        <w:gridCol w:w="2978"/>
        <w:gridCol w:w="1418"/>
        <w:gridCol w:w="2693"/>
      </w:tblGrid>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ervice_No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Service Number</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eastAsia="SimSun;宋体" w:cs="Arial" w:ascii="Arial" w:hAnsi="Arial"/>
                <w:bCs/>
                <w:sz w:val="18"/>
                <w:szCs w:val="18"/>
                <w:lang w:eastAsia="zh-CN"/>
              </w:rPr>
              <w:t xml:space="preserve">Rct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rname_1"/>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Surname</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p>
        </w:tc>
      </w:tr>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Organisation Name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p>
            <w:pPr>
              <w:pStyle w:val="Normal"/>
              <w:spacing w:before="60" w:after="60"/>
              <w:rPr>
                <w:rFonts w:ascii="Arial" w:hAnsi="Arial" w:eastAsia="SimSun;宋体" w:cs="Arial"/>
                <w:bCs/>
                <w:color w:val="FF0000"/>
                <w:sz w:val="18"/>
                <w:szCs w:val="18"/>
                <w:lang w:eastAsia="zh-CN"/>
              </w:rPr>
            </w:pPr>
            <w:r>
              <w:rPr>
                <w:rFonts w:eastAsia="SimSun;宋体" w:cs="Arial" w:ascii="Arial" w:hAnsi="Arial"/>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 xml:space="preserve">Date of board: </w:t>
            </w:r>
            <w:r>
              <w:fldChar w:fldCharType="begin">
                <w:ffData>
                  <w:name w:val="System_Date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System Date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MDS: MFD </w:t>
            </w:r>
          </w:p>
          <w:p>
            <w:pPr>
              <w:pStyle w:val="Normal"/>
              <w:spacing w:before="60" w:after="60"/>
              <w:rPr>
                <w:rFonts w:ascii="Arial" w:hAnsi="Arial" w:cs="Arial"/>
                <w:bCs/>
                <w:sz w:val="18"/>
                <w:szCs w:val="18"/>
              </w:rPr>
            </w:pPr>
            <w:r>
              <w:rPr>
                <w:rFonts w:cs="Arial" w:ascii="Arial" w:hAnsi="Arial"/>
                <w:b/>
                <w:bCs/>
                <w:sz w:val="18"/>
                <w:szCs w:val="18"/>
              </w:rPr>
              <w:t>MES temp/perm:</w:t>
            </w:r>
            <w:r>
              <w:rPr>
                <w:rFonts w:cs="Arial" w:ascii="Arial" w:hAnsi="Arial"/>
                <w:bCs/>
                <w:sz w:val="18"/>
                <w:szCs w:val="18"/>
              </w:rPr>
              <w:t xml:space="preserve"> </w:t>
            </w:r>
            <w:r>
              <w:rPr>
                <w:rFonts w:cs="Arial" w:ascii="Arial" w:hAnsi="Arial"/>
                <w:b/>
                <w:bCs/>
                <w:sz w:val="18"/>
                <w:szCs w:val="18"/>
              </w:rPr>
              <w:t>N/A</w:t>
            </w:r>
            <w:r>
              <w:rPr>
                <w:rFonts w:cs="Arial" w:ascii="Arial" w:hAnsi="Arial"/>
                <w:bCs/>
                <w:sz w:val="18"/>
                <w:szCs w:val="18"/>
              </w:rPr>
              <w:t xml:space="preserve"> </w:t>
            </w:r>
          </w:p>
          <w:p>
            <w:pPr>
              <w:pStyle w:val="Normal"/>
              <w:spacing w:before="60" w:after="60"/>
              <w:rPr/>
            </w:pPr>
            <w:r>
              <w:rPr>
                <w:rFonts w:cs="Arial" w:ascii="Arial" w:hAnsi="Arial"/>
                <w:b/>
                <w:bCs/>
                <w:sz w:val="18"/>
                <w:szCs w:val="18"/>
              </w:rPr>
              <w:t xml:space="preserve">MES:  A4 L1 M4 E2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cs="Arial"/>
                <w:b/>
                <w:bCs/>
                <w:sz w:val="8"/>
                <w:szCs w:val="8"/>
              </w:rPr>
            </w:pPr>
            <w:r>
              <w:rPr>
                <w:rFonts w:cs="Arial" w:ascii="Arial" w:hAnsi="Arial"/>
                <w:b/>
                <w:bCs/>
                <w:sz w:val="8"/>
                <w:szCs w:val="8"/>
              </w:rPr>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IMA</w:t>
            </w:r>
          </w:p>
          <w:p>
            <w:pPr>
              <w:pStyle w:val="Normal"/>
              <w:rPr>
                <w:rFonts w:ascii="Arial" w:hAnsi="Arial" w:cs="Arial"/>
                <w:bCs/>
                <w:sz w:val="18"/>
                <w:szCs w:val="18"/>
              </w:rPr>
            </w:pPr>
            <w:r>
              <w:rPr>
                <w:rFonts w:cs="Arial" w:ascii="Arial" w:hAnsi="Arial"/>
                <w:bCs/>
                <w:sz w:val="18"/>
                <w:szCs w:val="18"/>
              </w:rPr>
            </w:r>
          </w:p>
          <w:p>
            <w:pPr>
              <w:pStyle w:val="Normal"/>
              <w:spacing w:before="60" w:after="60"/>
              <w:rPr/>
            </w:pPr>
            <w:r>
              <w:rPr>
                <w:rFonts w:cs="Arial" w:ascii="Arial" w:hAnsi="Arial"/>
                <w:bCs/>
                <w:sz w:val="18"/>
                <w:szCs w:val="18"/>
              </w:rPr>
              <w:t>Upon receipt of medical test results or at 12 months.</w:t>
            </w:r>
            <w:r>
              <w:rPr>
                <w:rFonts w:eastAsia="SimSun;宋体" w:cs="Arial" w:ascii="Arial" w:hAnsi="Arial"/>
                <w:b/>
                <w:bCs/>
                <w:sz w:val="18"/>
                <w:szCs w:val="18"/>
                <w:lang w:eastAsia="zh-CN"/>
              </w:rPr>
              <w:t xml:space="preserve"> </w:t>
            </w:r>
          </w:p>
        </w:tc>
      </w:tr>
      <w:tr>
        <w:trPr/>
        <w:tc>
          <w:tcPr>
            <w:tcW w:w="11057"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 xml:space="preserve">*Anticipated Outcome: N/A </w:t>
            </w:r>
          </w:p>
          <w:p>
            <w:pPr>
              <w:pStyle w:val="Normal"/>
              <w:spacing w:before="60" w:after="60"/>
              <w:rPr>
                <w:rFonts w:ascii="Arial" w:hAnsi="Arial" w:cs="Arial"/>
                <w:b/>
                <w:bCs/>
                <w:sz w:val="18"/>
                <w:szCs w:val="18"/>
              </w:rPr>
            </w:pPr>
            <w:r>
              <w:rPr>
                <w:rFonts w:cs="Arial" w:ascii="Arial" w:hAnsi="Arial"/>
                <w:b/>
                <w:bCs/>
                <w:sz w:val="18"/>
                <w:szCs w:val="18"/>
              </w:rPr>
              <w:t>*Anticipated Timeline / Stability: N/A</w:t>
            </w:r>
          </w:p>
          <w:p>
            <w:pPr>
              <w:pStyle w:val="Normal"/>
              <w:spacing w:before="60" w:after="60"/>
              <w:rPr>
                <w:rFonts w:ascii="Arial" w:hAnsi="Arial" w:cs="Arial"/>
                <w:bCs/>
                <w:sz w:val="18"/>
                <w:szCs w:val="18"/>
              </w:rPr>
            </w:pPr>
            <w:r>
              <w:rPr>
                <w:rFonts w:cs="Arial" w:ascii="Arial" w:hAnsi="Arial"/>
                <w:b/>
                <w:bCs/>
                <w:sz w:val="18"/>
                <w:szCs w:val="18"/>
              </w:rPr>
              <w:t>*Date of Onset:   N/A</w:t>
            </w:r>
          </w:p>
        </w:tc>
      </w:tr>
      <w:tr>
        <w:trPr>
          <w:trHeight w:val="425" w:hRule="atLeast"/>
        </w:trPr>
        <w:tc>
          <w:tcPr>
            <w:tcW w:w="11057"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7"/>
                <w:szCs w:val="17"/>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autoSpaceDE w:val="false"/>
        <w:rPr>
          <w:rFonts w:ascii="Arial" w:hAnsi="Arial" w:cs="Arial"/>
          <w:color w:val="333333"/>
          <w:kern w:val="2"/>
          <w:sz w:val="12"/>
          <w:szCs w:val="12"/>
        </w:rPr>
      </w:pPr>
      <w:r>
        <w:rPr>
          <w:rFonts w:cs="Arial" w:ascii="Arial" w:hAnsi="Arial"/>
          <w:color w:val="333333"/>
          <w:kern w:val="2"/>
          <w:sz w:val="12"/>
          <w:szCs w:val="12"/>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4"/>
          <w:szCs w:val="4"/>
          <w:lang w:eastAsia="zh-CN"/>
        </w:rPr>
      </w:pPr>
      <w:r>
        <w:rPr>
          <w:rFonts w:eastAsia="SimSun;宋体" w:cs="Arial" w:ascii="Arial" w:hAnsi="Arial"/>
          <w:color w:val="000000"/>
          <w:sz w:val="4"/>
          <w:szCs w:val="4"/>
          <w:lang w:eastAsia="zh-CN"/>
        </w:rPr>
      </w:r>
    </w:p>
    <w:tbl>
      <w:tblPr>
        <w:tblW w:w="11057" w:type="dxa"/>
        <w:jc w:val="start"/>
        <w:tblInd w:w="-459" w:type="dxa"/>
        <w:tblLayout w:type="fixed"/>
        <w:tblCellMar>
          <w:top w:w="0" w:type="dxa"/>
          <w:start w:w="108" w:type="dxa"/>
          <w:bottom w:w="0" w:type="dxa"/>
          <w:end w:w="108" w:type="dxa"/>
        </w:tblCellMar>
      </w:tblPr>
      <w:tblGrid>
        <w:gridCol w:w="1276"/>
        <w:gridCol w:w="851"/>
        <w:gridCol w:w="2975"/>
        <w:gridCol w:w="5955"/>
      </w:tblGrid>
      <w:tr>
        <w:trPr>
          <w:trHeight w:val="336"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MND </w:t>
            </w:r>
            <w:r>
              <w:rPr>
                <w:rFonts w:cs="Arial" w:ascii="Arial" w:hAnsi="Arial"/>
                <w:bCs/>
                <w:sz w:val="16"/>
                <w:szCs w:val="16"/>
                <w:lang w:eastAsia="zh-CN"/>
              </w:rPr>
              <w:t>(L5-L6)</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bCs/>
                <w:sz w:val="17"/>
                <w:szCs w:val="17"/>
                <w:lang w:eastAsia="zh-CN"/>
              </w:rPr>
              <w:t>Not</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7"/>
                <w:szCs w:val="17"/>
                <w:lang w:eastAsia="zh-CN"/>
              </w:rPr>
            </w:pPr>
            <w:r>
              <w:rPr>
                <w:rFonts w:cs="Arial" w:ascii="Arial" w:hAnsi="Arial"/>
                <w:sz w:val="17"/>
                <w:szCs w:val="17"/>
              </w:rPr>
              <w:t>Not deployable</w:t>
            </w:r>
            <w:r>
              <w:rPr>
                <w:rFonts w:eastAsia="SimSun;宋体" w:cs="Arial" w:ascii="Arial" w:hAnsi="Arial"/>
                <w:sz w:val="17"/>
                <w:szCs w:val="17"/>
                <w:lang w:eastAsia="zh-CN"/>
              </w:rPr>
              <w:t xml:space="preserve"> on operations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MLD </w:t>
            </w:r>
            <w:r>
              <w:rPr>
                <w:rFonts w:cs="Arial" w:ascii="Arial" w:hAnsi="Arial"/>
                <w:bCs/>
                <w:sz w:val="16"/>
                <w:szCs w:val="16"/>
                <w:lang w:eastAsia="zh-CN"/>
              </w:rPr>
              <w:t>(L2-L4)</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7"/>
                <w:szCs w:val="17"/>
              </w:rPr>
            </w:pPr>
            <w:r>
              <w:rPr>
                <w:rFonts w:cs="Arial" w:ascii="Arial" w:hAnsi="Arial"/>
                <w:bCs/>
                <w:sz w:val="17"/>
                <w:szCs w:val="17"/>
                <w:lang w:eastAsia="zh-CN"/>
              </w:rPr>
              <w:t>Limited</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1: personnel whose duties remain within the confines of designated main operating bases</w:t>
            </w:r>
          </w:p>
        </w:tc>
      </w:tr>
      <w:tr>
        <w:trPr>
          <w:trHeight w:val="336"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6"/>
                <w:szCs w:val="16"/>
                <w:lang w:eastAsia="zh-CN"/>
              </w:rPr>
            </w:pPr>
            <w:r>
              <w:rPr>
                <w:rFonts w:cs="Arial" w:ascii="Arial" w:hAnsi="Arial"/>
                <w:bCs/>
                <w:sz w:val="16"/>
                <w:szCs w:val="16"/>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2: personnel whose duties may require periodic deployment outside defensive locations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6"/>
                <w:szCs w:val="16"/>
                <w:lang w:eastAsia="zh-CN"/>
              </w:rPr>
            </w:pPr>
            <w:r>
              <w:rPr>
                <w:rFonts w:cs="Arial" w:ascii="Arial" w:hAnsi="Arial"/>
                <w:sz w:val="16"/>
                <w:szCs w:val="16"/>
              </w:rPr>
              <w:t>MFD (L1)</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sz w:val="17"/>
                <w:szCs w:val="17"/>
              </w:rPr>
              <w:t>Full</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 xml:space="preserve">PJHQ CAT2+: personnel whose duties may require routine deployment outside defensive locations </w:t>
            </w:r>
          </w:p>
        </w:tc>
      </w:tr>
      <w:tr>
        <w:trPr>
          <w:trHeight w:val="308"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3: personnel whose duties encompass the full spectrum of operations in theatre. CAT2+ by exception</w:t>
            </w:r>
          </w:p>
        </w:tc>
      </w:tr>
      <w:tr>
        <w:trPr>
          <w:trHeight w:val="193"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b/>
                <w:sz w:val="18"/>
                <w:szCs w:val="18"/>
              </w:rPr>
            </w:pPr>
            <w:r>
              <w:rPr>
                <w:rFonts w:cs="Arial" w:ascii="Arial" w:hAnsi="Arial"/>
                <w:b/>
                <w:sz w:val="18"/>
                <w:szCs w:val="18"/>
              </w:rPr>
              <w:t>Deployability Category</w:t>
            </w:r>
          </w:p>
          <w:p>
            <w:pPr>
              <w:pStyle w:val="Normal"/>
              <w:rPr>
                <w:rFonts w:ascii="Arial" w:hAnsi="Arial" w:cs="Arial"/>
                <w:sz w:val="18"/>
                <w:szCs w:val="18"/>
              </w:rPr>
            </w:pPr>
            <w:r>
              <w:rPr>
                <w:rFonts w:cs="Arial" w:ascii="Arial" w:hAnsi="Arial"/>
                <w:sz w:val="18"/>
                <w:szCs w:val="18"/>
              </w:rPr>
              <w:t xml:space="preserve">Not applicable </w:t>
            </w:r>
          </w:p>
        </w:tc>
      </w:tr>
      <w:tr>
        <w:trPr>
          <w:trHeight w:val="1752" w:hRule="atLeast"/>
        </w:trPr>
        <w:tc>
          <w:tcPr>
            <w:tcW w:w="5102"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Functional Capacity on Operations</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sz w:val="16"/>
                <w:szCs w:val="16"/>
              </w:rPr>
            </w:pPr>
            <w:r>
              <w:rPr>
                <w:rFonts w:cs="Arial" w:ascii="Arial" w:hAnsi="Arial"/>
                <w:color w:val="000000"/>
                <w:sz w:val="18"/>
                <w:szCs w:val="18"/>
              </w:rPr>
              <w:t>Not applicable</w:t>
            </w:r>
          </w:p>
        </w:tc>
        <w:tc>
          <w:tcPr>
            <w:tcW w:w="595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Deployment Risk</w:t>
            </w:r>
          </w:p>
          <w:p>
            <w:pPr>
              <w:pStyle w:val="Normal"/>
              <w:rPr>
                <w:rFonts w:ascii="Arial" w:hAnsi="Arial" w:cs="Arial"/>
                <w:b/>
                <w:bCs/>
                <w:color w:val="000000"/>
                <w:sz w:val="4"/>
                <w:szCs w:val="4"/>
                <w:lang w:eastAsia="zh-CN"/>
              </w:rPr>
            </w:pPr>
            <w:r>
              <w:rPr>
                <w:rFonts w:cs="Arial" w:ascii="Arial" w:hAnsi="Arial"/>
                <w:b/>
                <w:bCs/>
                <w:color w:val="000000"/>
                <w:sz w:val="4"/>
                <w:szCs w:val="4"/>
                <w:lang w:eastAsia="zh-CN"/>
              </w:rPr>
            </w:r>
          </w:p>
          <w:p>
            <w:pPr>
              <w:pStyle w:val="Normal"/>
              <w:rPr>
                <w:rFonts w:ascii="Arial" w:hAnsi="Arial" w:cs="Arial"/>
                <w:b/>
                <w:bCs/>
                <w:sz w:val="16"/>
                <w:szCs w:val="16"/>
                <w:lang w:eastAsia="zh-CN"/>
              </w:rPr>
            </w:pPr>
            <w:r>
              <w:rPr>
                <w:rFonts w:cs="Arial" w:ascii="Arial" w:hAnsi="Arial"/>
                <w:bCs/>
                <w:sz w:val="18"/>
                <w:szCs w:val="18"/>
                <w:lang w:eastAsia="zh-CN"/>
              </w:rPr>
              <w:t>Not applicable</w:t>
            </w:r>
            <w:r>
              <w:rPr>
                <w:rFonts w:cs="Arial" w:ascii="Arial" w:hAnsi="Arial"/>
                <w:b/>
                <w:bCs/>
                <w:sz w:val="18"/>
                <w:szCs w:val="18"/>
                <w:lang w:eastAsia="zh-CN"/>
              </w:rPr>
              <w:t xml:space="preserve"> </w:t>
            </w:r>
          </w:p>
        </w:tc>
      </w:tr>
      <w:tr>
        <w:trPr>
          <w:trHeight w:val="417" w:hRule="atLeast"/>
        </w:trPr>
        <w:tc>
          <w:tcPr>
            <w:tcW w:w="5102"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95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Not applicable</w:t>
            </w:r>
          </w:p>
        </w:tc>
      </w:tr>
      <w:tr>
        <w:trPr>
          <w:trHeight w:val="409"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Recruit in training. Not deployable. </w:t>
            </w:r>
          </w:p>
        </w:tc>
      </w:tr>
    </w:tbl>
    <w:p>
      <w:pPr>
        <w:sectPr>
          <w:headerReference w:type="default" r:id="rId2"/>
          <w:footerReference w:type="default" r:id="rId3"/>
          <w:type w:val="nextPage"/>
          <w:pgSz w:w="11906" w:h="16838"/>
          <w:pgMar w:left="1021" w:right="794" w:gutter="0" w:header="284" w:top="567" w:footer="284" w:bottom="567"/>
          <w:pgNumType w:fmt="decimal"/>
          <w:formProt w:val="false"/>
          <w:textDirection w:val="lrTb"/>
          <w:docGrid w:type="default" w:linePitch="360" w:charSpace="0"/>
        </w:sectPr>
      </w:pPr>
    </w:p>
    <w:p>
      <w:pPr>
        <w:pStyle w:val="Normal"/>
        <w:rPr>
          <w:rFonts w:ascii="Arial" w:hAnsi="Arial" w:cs="Arial"/>
          <w:b/>
          <w:bCs/>
          <w:color w:val="000000"/>
          <w:sz w:val="12"/>
          <w:szCs w:val="12"/>
        </w:rPr>
      </w:pPr>
      <w:r>
        <w:rPr>
          <w:rFonts w:cs="Arial" w:ascii="Arial" w:hAnsi="Arial"/>
          <w:b/>
          <w:bCs/>
          <w:color w:val="000000"/>
          <w:sz w:val="12"/>
          <w:szCs w:val="12"/>
        </w:rPr>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 /TRAINING SUPPORT DEPLOYMENTS</w:t>
      </w:r>
    </w:p>
    <w:p>
      <w:pPr>
        <w:pStyle w:val="Normal"/>
        <w:rPr>
          <w:rFonts w:ascii="Arial" w:hAnsi="Arial" w:eastAsia="SimSun;宋体" w:cs="Arial"/>
          <w:b/>
          <w:color w:val="FF0000"/>
          <w:sz w:val="10"/>
          <w:szCs w:val="10"/>
          <w:lang w:eastAsia="zh-CN"/>
        </w:rPr>
      </w:pPr>
      <w:r>
        <w:rPr>
          <w:rFonts w:eastAsia="SimSun;宋体" w:cs="Arial" w:ascii="Arial" w:hAnsi="Arial"/>
          <w:b/>
          <w:color w:val="FF0000"/>
          <w:sz w:val="10"/>
          <w:szCs w:val="10"/>
          <w:lang w:eastAsia="zh-CN"/>
        </w:rPr>
      </w:r>
    </w:p>
    <w:tbl>
      <w:tblPr>
        <w:tblW w:w="11057" w:type="dxa"/>
        <w:jc w:val="start"/>
        <w:tblInd w:w="-601" w:type="dxa"/>
        <w:tblLayout w:type="fixed"/>
        <w:tblCellMar>
          <w:top w:w="0" w:type="dxa"/>
          <w:start w:w="108" w:type="dxa"/>
          <w:bottom w:w="0" w:type="dxa"/>
          <w:end w:w="108" w:type="dxa"/>
        </w:tblCellMar>
      </w:tblPr>
      <w:tblGrid>
        <w:gridCol w:w="5387"/>
        <w:gridCol w:w="5670"/>
      </w:tblGrid>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rPr>
                <w:rFonts w:cs="Arial" w:ascii="Arial" w:hAnsi="Arial"/>
                <w:sz w:val="16"/>
                <w:szCs w:val="16"/>
              </w:rPr>
              <w:t>No restriction</w:t>
            </w:r>
          </w:p>
        </w:tc>
        <w:tc>
          <w:tcPr>
            <w:tcW w:w="567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rPr>
                <w:rFonts w:cs="Arial" w:ascii="Arial" w:hAnsi="Arial"/>
                <w:sz w:val="16"/>
                <w:szCs w:val="16"/>
              </w:rPr>
              <w:t>No restriction</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eastAsia="SimSun;宋体" w:cs="Arial"/>
                <w:color w:val="000000"/>
                <w:sz w:val="16"/>
                <w:szCs w:val="16"/>
                <w:lang w:eastAsia="zh-CN"/>
              </w:rPr>
            </w:pPr>
            <w:r>
              <w:rPr>
                <w:rFonts w:cs="Arial" w:ascii="Arial" w:hAnsi="Arial"/>
                <w:sz w:val="16"/>
                <w:szCs w:val="16"/>
              </w:rPr>
              <w:t>No restriction</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sz w:val="16"/>
                <w:szCs w:val="16"/>
              </w:rPr>
            </w:pPr>
            <w:r>
              <w:rPr>
                <w:rFonts w:cs="Arial" w:ascii="Arial" w:hAnsi="Arial"/>
                <w:sz w:val="16"/>
                <w:szCs w:val="16"/>
              </w:rPr>
              <w:t>No restriction</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rPr>
                <w:rFonts w:cs="Arial" w:ascii="Arial" w:hAnsi="Arial"/>
                <w:sz w:val="16"/>
                <w:szCs w:val="16"/>
              </w:rPr>
              <w:t>No restriction</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rPr>
                <w:rFonts w:cs="Arial" w:ascii="Arial" w:hAnsi="Arial"/>
                <w:sz w:val="16"/>
                <w:szCs w:val="16"/>
              </w:rPr>
              <w:t>No restriction</w:t>
            </w:r>
          </w:p>
        </w:tc>
      </w:tr>
      <w:tr>
        <w:trPr>
          <w:trHeight w:val="361"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rPr>
                <w:rFonts w:eastAsia="SimSun;宋体" w:cs="Arial" w:ascii="Arial" w:hAnsi="Arial"/>
                <w:b/>
                <w:color w:val="000000"/>
                <w:sz w:val="18"/>
                <w:szCs w:val="18"/>
                <w:lang w:eastAsia="zh-CN"/>
              </w:rPr>
              <w:t xml:space="preserve">Universal training precautions apply. Fit for all duties following a suitable build-up programme. </w:t>
            </w:r>
          </w:p>
        </w:tc>
      </w:tr>
    </w:tbl>
    <w:p>
      <w:pPr>
        <w:sectPr>
          <w:type w:val="continuous"/>
          <w:pgSz w:w="11906" w:h="16838"/>
          <w:pgMar w:left="1021" w:right="794" w:gutter="0" w:header="284" w:top="567" w:footer="284" w:bottom="567"/>
          <w:formProt w:val="false"/>
          <w:textDirection w:val="lrTb"/>
          <w:docGrid w:type="default" w:linePitch="360" w:charSpace="0"/>
        </w:sectPr>
        <w:pStyle w:val="Normal"/>
        <w:rPr>
          <w:rFonts w:ascii="Arial" w:hAnsi="Arial" w:cs="Arial"/>
          <w:b/>
          <w:sz w:val="8"/>
          <w:szCs w:val="8"/>
        </w:rPr>
      </w:pPr>
      <w:r>
        <w:rPr>
          <w:rFonts w:cs="Arial" w:ascii="Arial" w:hAnsi="Arial"/>
          <w:b/>
          <w:sz w:val="8"/>
          <w:szCs w:val="8"/>
        </w:rPr>
      </w:r>
      <w:r>
        <w:br w:type="page"/>
      </w:r>
    </w:p>
    <w:p>
      <w:pPr>
        <w:pStyle w:val="Normal"/>
        <w:rPr>
          <w:rFonts w:ascii="Arial" w:hAnsi="Arial" w:cs="Arial"/>
          <w:i/>
          <w:i/>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i/>
          <w:i/>
          <w:sz w:val="8"/>
          <w:szCs w:val="8"/>
          <w:lang w:eastAsia="zh-CN"/>
        </w:rPr>
      </w:pPr>
      <w:r>
        <w:rPr>
          <w:rFonts w:cs="Arial" w:ascii="Arial" w:hAnsi="Arial"/>
          <w:b/>
          <w:i/>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4962"/>
        <w:gridCol w:w="6095"/>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6"/>
                <w:szCs w:val="16"/>
              </w:rPr>
              <w:t xml:space="preserve">Not applicable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6"/>
                <w:szCs w:val="16"/>
              </w:rPr>
              <w:t xml:space="preserve">No restrictions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6"/>
                <w:szCs w:val="16"/>
              </w:rPr>
              <w:t xml:space="preserve">Only to be employed in an appropriate thermal environment.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SimSun;宋体" w:cs="Arial" w:ascii="Arial" w:hAnsi="Arial"/>
                <w:color w:val="000000"/>
                <w:sz w:val="16"/>
                <w:szCs w:val="16"/>
                <w:lang w:eastAsia="zh-CN"/>
              </w:rPr>
              <w:t xml:space="preserve">Not applicable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Not required.</w:t>
            </w:r>
          </w:p>
        </w:tc>
      </w:tr>
      <w:tr>
        <w:trPr>
          <w:trHeight w:val="294"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FF0000"/>
                <w:sz w:val="16"/>
                <w:szCs w:val="16"/>
              </w:rPr>
            </w:pPr>
            <w:r>
              <w:rPr>
                <w:rFonts w:cs="Arial" w:ascii="Arial" w:hAnsi="Arial"/>
                <w:sz w:val="20"/>
                <w:szCs w:val="20"/>
              </w:rPr>
              <w:t xml:space="preserve">Comments: </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rFonts w:ascii="Arial" w:hAnsi="Arial" w:cs="Arial"/>
          <w:b/>
          <w:bCs/>
          <w:color w:val="3366FF"/>
          <w:sz w:val="8"/>
          <w:szCs w:val="8"/>
        </w:rPr>
      </w:pPr>
      <w:r>
        <w:rPr>
          <w:rFonts w:cs="Arial" w:ascii="Arial" w:hAnsi="Arial"/>
          <w:b/>
          <w:bCs/>
          <w:color w:val="3366FF"/>
          <w:sz w:val="8"/>
          <w:szCs w:val="8"/>
        </w:rPr>
        <w:t>4.</w:t>
        <w:tab/>
        <w:t xml:space="preserve">FUNCTIONAL CAPACITY </w:t>
      </w:r>
    </w:p>
    <w:tbl>
      <w:tblPr>
        <w:tblW w:w="11057" w:type="dxa"/>
        <w:jc w:val="start"/>
        <w:tblInd w:w="-601" w:type="dxa"/>
        <w:tblLayout w:type="fixed"/>
        <w:tblCellMar>
          <w:top w:w="0" w:type="dxa"/>
          <w:start w:w="108" w:type="dxa"/>
          <w:bottom w:w="0" w:type="dxa"/>
          <w:end w:w="108" w:type="dxa"/>
        </w:tblCellMar>
      </w:tblPr>
      <w:tblGrid>
        <w:gridCol w:w="1135"/>
        <w:gridCol w:w="4252"/>
        <w:gridCol w:w="5670"/>
      </w:tblGrid>
      <w:tr>
        <w:trPr>
          <w:trHeight w:val="311"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3 PT</w:t>
            </w:r>
          </w:p>
        </w:tc>
        <w:tc>
          <w:tcPr>
            <w:tcW w:w="9922"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Unit mainstream or operational specific PT Programme (conditioning PT). </w:t>
            </w:r>
          </w:p>
          <w:p>
            <w:pPr>
              <w:pStyle w:val="Normal"/>
              <w:rPr>
                <w:rFonts w:ascii="Arial" w:hAnsi="Arial" w:cs="Arial"/>
                <w:bCs/>
                <w:sz w:val="16"/>
                <w:szCs w:val="16"/>
              </w:rPr>
            </w:pPr>
            <w:r>
              <w:rPr>
                <w:rFonts w:cs="Arial" w:ascii="Arial" w:hAnsi="Arial"/>
                <w:bCs/>
                <w:sz w:val="16"/>
                <w:szCs w:val="16"/>
              </w:rPr>
              <w:t>Will have passed RFT(S)/AFT.</w:t>
            </w:r>
          </w:p>
        </w:tc>
      </w:tr>
      <w:tr>
        <w:trPr>
          <w:trHeight w:val="359"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2 PT</w:t>
            </w:r>
          </w:p>
        </w:tc>
        <w:tc>
          <w:tcPr>
            <w:tcW w:w="9922"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Personnel with reduced physical ability, not quite ready to conduct mainstream PT (reconditioning PT). </w:t>
            </w:r>
          </w:p>
          <w:p>
            <w:pPr>
              <w:pStyle w:val="Normal"/>
              <w:rPr>
                <w:rFonts w:ascii="Arial" w:hAnsi="Arial" w:cs="Arial"/>
                <w:bCs/>
                <w:sz w:val="16"/>
                <w:szCs w:val="16"/>
              </w:rPr>
            </w:pPr>
            <w:r>
              <w:rPr>
                <w:rFonts w:cs="Arial" w:ascii="Arial" w:hAnsi="Arial"/>
                <w:bCs/>
                <w:sz w:val="16"/>
                <w:szCs w:val="16"/>
              </w:rPr>
              <w:t>Will have completed the SCR to a satisfactory standard but not RFT(S)/AFT.</w:t>
            </w:r>
          </w:p>
        </w:tc>
      </w:tr>
      <w:tr>
        <w:trPr>
          <w:trHeight w:val="407"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1 PT</w:t>
            </w:r>
          </w:p>
        </w:tc>
        <w:tc>
          <w:tcPr>
            <w:tcW w:w="9922"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Personnel who are medically exempt, un-acclimatised, on weight management programme, or who have not reached a satisfactory SCR, RFT(S)/AFT level. Requires rehabilitation and/or reconditioning before advancement.  </w:t>
            </w:r>
          </w:p>
        </w:tc>
      </w:tr>
      <w:tr>
        <w:trPr>
          <w:trHeight w:val="405" w:hRule="atLeast"/>
          <w:cantSplit w:val="true"/>
        </w:trPr>
        <w:tc>
          <w:tcPr>
            <w:tcW w:w="5387" w:type="dxa"/>
            <w:gridSpan w:val="2"/>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
                <w:color w:val="000000"/>
                <w:sz w:val="20"/>
                <w:szCs w:val="20"/>
              </w:rPr>
              <w:t>Recommended Physical Training Level</w:t>
            </w:r>
          </w:p>
          <w:p>
            <w:pPr>
              <w:pStyle w:val="Normal"/>
              <w:rPr>
                <w:rFonts w:ascii="Arial" w:hAnsi="Arial" w:cs="Arial"/>
                <w:bCs/>
                <w:i/>
                <w:i/>
                <w:sz w:val="14"/>
                <w:szCs w:val="14"/>
              </w:rPr>
            </w:pPr>
            <w:r>
              <w:rPr>
                <w:rFonts w:cs="Arial" w:ascii="Arial" w:hAnsi="Arial"/>
                <w:i/>
                <w:color w:val="000000"/>
                <w:sz w:val="14"/>
                <w:szCs w:val="14"/>
              </w:rPr>
              <w:t>NB: PT prescriptions and PT Levels 1-3 detail can be found in AGAI 7</w:t>
            </w:r>
          </w:p>
          <w:p>
            <w:pPr>
              <w:pStyle w:val="Normal"/>
              <w:rPr>
                <w:rFonts w:ascii="Arial" w:hAnsi="Arial" w:cs="Arial"/>
                <w:bCs/>
                <w:i/>
                <w:i/>
                <w:sz w:val="16"/>
                <w:szCs w:val="16"/>
              </w:rPr>
            </w:pPr>
            <w:r>
              <w:rPr>
                <w:rFonts w:cs="Arial" w:ascii="Arial" w:hAnsi="Arial"/>
                <w:bCs/>
                <w:i/>
                <w:sz w:val="16"/>
                <w:szCs w:val="16"/>
              </w:rPr>
            </w:r>
          </w:p>
          <w:p>
            <w:pPr>
              <w:pStyle w:val="Normal"/>
              <w:rPr>
                <w:rFonts w:ascii="Arial" w:hAnsi="Arial" w:cs="Arial"/>
                <w:bCs/>
                <w:sz w:val="16"/>
                <w:szCs w:val="16"/>
              </w:rPr>
            </w:pPr>
            <w:r>
              <w:rPr>
                <w:rFonts w:cs="Arial" w:ascii="Arial" w:hAnsi="Arial"/>
                <w:bCs/>
                <w:sz w:val="16"/>
                <w:szCs w:val="16"/>
              </w:rPr>
              <w:t>Fit for full PT with Universal Training Precautions</w:t>
            </w:r>
          </w:p>
          <w:p>
            <w:pPr>
              <w:pStyle w:val="Normal"/>
              <w:rPr>
                <w:rFonts w:ascii="Arial" w:hAnsi="Arial" w:cs="Arial"/>
                <w:bCs/>
                <w:sz w:val="16"/>
                <w:szCs w:val="16"/>
              </w:rPr>
            </w:pPr>
            <w:r>
              <w:rPr>
                <w:rFonts w:cs="Arial" w:ascii="Arial" w:hAnsi="Arial"/>
                <w:bCs/>
                <w:sz w:val="16"/>
                <w:szCs w:val="16"/>
              </w:rPr>
            </w:r>
          </w:p>
        </w:tc>
        <w:tc>
          <w:tcPr>
            <w:tcW w:w="567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000000"/>
                <w:sz w:val="16"/>
                <w:szCs w:val="16"/>
              </w:rPr>
            </w:pPr>
            <w:r>
              <w:rPr>
                <w:rFonts w:cs="Arial" w:ascii="Arial" w:hAnsi="Arial"/>
                <w:b/>
                <w:color w:val="000000"/>
                <w:sz w:val="16"/>
                <w:szCs w:val="16"/>
              </w:rPr>
              <w:t>Rehabilitation:</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color w:val="000000"/>
                <w:sz w:val="16"/>
                <w:szCs w:val="16"/>
              </w:rPr>
            </w:pPr>
            <w:r>
              <w:rPr>
                <w:rFonts w:cs="Arial" w:ascii="Arial" w:hAnsi="Arial"/>
                <w:color w:val="000000"/>
                <w:sz w:val="16"/>
                <w:szCs w:val="16"/>
              </w:rPr>
              <w:t xml:space="preserve">Not applicable. </w:t>
            </w:r>
          </w:p>
        </w:tc>
      </w:tr>
      <w:tr>
        <w:trPr>
          <w:trHeight w:val="404" w:hRule="atLeast"/>
          <w:cantSplit w:val="true"/>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b/>
                <w:bCs/>
                <w:sz w:val="20"/>
                <w:szCs w:val="20"/>
              </w:rPr>
              <w:t xml:space="preserve">Functional Activities: </w:t>
            </w:r>
          </w:p>
          <w:p>
            <w:pPr>
              <w:pStyle w:val="Normal"/>
              <w:rPr>
                <w:rFonts w:ascii="Arial" w:hAnsi="Arial" w:cs="Arial"/>
                <w:b/>
                <w:bCs/>
                <w:sz w:val="18"/>
                <w:szCs w:val="18"/>
              </w:rPr>
            </w:pPr>
            <w:r>
              <w:rPr>
                <w:rFonts w:cs="Arial" w:ascii="Arial" w:hAnsi="Arial"/>
                <w:b/>
                <w:bCs/>
                <w:sz w:val="18"/>
                <w:szCs w:val="18"/>
              </w:rPr>
            </w:r>
          </w:p>
          <w:p>
            <w:pPr>
              <w:pStyle w:val="Normal"/>
              <w:rPr>
                <w:rFonts w:ascii="Arial" w:hAnsi="Arial" w:cs="Arial"/>
                <w:b/>
                <w:bCs/>
                <w:sz w:val="18"/>
                <w:szCs w:val="18"/>
              </w:rPr>
            </w:pPr>
            <w:r>
              <w:rPr>
                <w:rFonts w:cs="Arial" w:ascii="Arial" w:hAnsi="Arial"/>
                <w:b/>
                <w:bCs/>
                <w:sz w:val="18"/>
                <w:szCs w:val="18"/>
              </w:rPr>
              <w:t xml:space="preserve">To maintain good hydration at all times, particularly during PT and when on exercise.  </w:t>
            </w:r>
          </w:p>
          <w:p>
            <w:pPr>
              <w:pStyle w:val="Normal"/>
              <w:rPr>
                <w:rFonts w:ascii="Arial" w:hAnsi="Arial" w:cs="Arial"/>
                <w:b/>
                <w:bCs/>
                <w:sz w:val="18"/>
                <w:szCs w:val="18"/>
              </w:rPr>
            </w:pPr>
            <w:r>
              <w:rPr>
                <w:rFonts w:cs="Arial" w:ascii="Arial" w:hAnsi="Arial"/>
                <w:b/>
                <w:bCs/>
                <w:sz w:val="18"/>
                <w:szCs w:val="18"/>
              </w:rPr>
              <w:t xml:space="preserve">Not to take part in PT or strenuous exercise if unwell or if they have a temperature.  </w:t>
            </w:r>
          </w:p>
          <w:p>
            <w:pPr>
              <w:pStyle w:val="Normal"/>
              <w:rPr/>
            </w:pPr>
            <w:r>
              <w:rPr>
                <w:rFonts w:cs="Arial" w:ascii="Arial" w:hAnsi="Arial"/>
                <w:b/>
                <w:bCs/>
                <w:sz w:val="18"/>
                <w:szCs w:val="18"/>
              </w:rPr>
              <w:t>Should have a low threshold for stopping the activity and seeking medical help if they are unwell.</w:t>
            </w:r>
          </w:p>
          <w:p>
            <w:pPr>
              <w:pStyle w:val="Normal"/>
              <w:rPr>
                <w:rFonts w:ascii="Arial" w:hAnsi="Arial" w:cs="Arial"/>
                <w:b/>
                <w:bCs/>
                <w:sz w:val="20"/>
                <w:szCs w:val="20"/>
              </w:rPr>
            </w:pPr>
            <w:r>
              <w:rPr>
                <w:rFonts w:cs="Arial" w:ascii="Arial" w:hAnsi="Arial"/>
                <w:b/>
                <w:bCs/>
                <w:sz w:val="20"/>
                <w:szCs w:val="20"/>
              </w:rPr>
            </w:r>
          </w:p>
          <w:p>
            <w:pPr>
              <w:pStyle w:val="Normal"/>
              <w:rPr>
                <w:rFonts w:ascii="Arial" w:hAnsi="Arial" w:cs="Arial"/>
                <w:b/>
                <w:bCs/>
                <w:sz w:val="20"/>
                <w:szCs w:val="20"/>
              </w:rPr>
            </w:pPr>
            <w:r>
              <w:rPr>
                <w:rFonts w:cs="Arial" w:ascii="Arial" w:hAnsi="Arial"/>
                <w:b/>
                <w:bCs/>
                <w:sz w:val="20"/>
                <w:szCs w:val="20"/>
              </w:rPr>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8"/>
          <w:szCs w:val="8"/>
          <w:lang w:eastAsia="zh-CN"/>
        </w:rPr>
      </w:pPr>
      <w:r>
        <w:rPr>
          <w:rFonts w:eastAsia="SimSun;宋体" w:cs="Arial" w:ascii="Arial" w:hAnsi="Arial"/>
          <w:b/>
          <w:bCs/>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3544"/>
        <w:gridCol w:w="3686"/>
        <w:gridCol w:w="3827"/>
      </w:tblGrid>
      <w:tr>
        <w:trPr>
          <w:trHeight w:val="44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rPr>
                <w:rFonts w:cs="Arial" w:ascii="Arial" w:hAnsi="Arial"/>
                <w:sz w:val="16"/>
                <w:szCs w:val="16"/>
              </w:rPr>
              <w:t>No restrictions.</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16"/>
                <w:szCs w:val="16"/>
              </w:rPr>
            </w:pPr>
            <w:r>
              <w:rPr>
                <w:rFonts w:cs="Arial" w:ascii="Arial" w:hAnsi="Arial"/>
                <w:sz w:val="16"/>
                <w:szCs w:val="16"/>
              </w:rPr>
              <w:t>No restrictions.</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p>
          <w:p>
            <w:pPr>
              <w:pStyle w:val="Normal"/>
              <w:rPr>
                <w:rFonts w:ascii="Arial" w:hAnsi="Arial" w:cs="Arial"/>
                <w:sz w:val="20"/>
                <w:szCs w:val="20"/>
              </w:rPr>
            </w:pPr>
            <w:r>
              <w:rPr>
                <w:rFonts w:cs="Arial" w:ascii="Arial" w:hAnsi="Arial"/>
                <w:sz w:val="16"/>
                <w:szCs w:val="16"/>
              </w:rPr>
              <w:t>No restrictions.</w:t>
            </w:r>
          </w:p>
        </w:tc>
      </w:tr>
      <w:tr>
        <w:trPr>
          <w:trHeight w:val="43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rPr>
                <w:rFonts w:cs="Arial" w:ascii="Arial" w:hAnsi="Arial"/>
                <w:sz w:val="16"/>
                <w:szCs w:val="16"/>
              </w:rPr>
              <w:t>No restrictions.</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sz w:val="16"/>
                <w:szCs w:val="16"/>
              </w:rPr>
            </w:pPr>
            <w:r>
              <w:rPr>
                <w:rFonts w:cs="Arial" w:ascii="Arial" w:hAnsi="Arial"/>
                <w:sz w:val="16"/>
                <w:szCs w:val="16"/>
              </w:rPr>
              <w:t>No restrictions.</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sz w:val="20"/>
                <w:szCs w:val="20"/>
              </w:rPr>
            </w:pPr>
            <w:r>
              <w:rPr>
                <w:rFonts w:cs="Arial" w:ascii="Arial" w:hAnsi="Arial"/>
                <w:sz w:val="16"/>
                <w:szCs w:val="16"/>
              </w:rPr>
              <w:t>Not applicable</w:t>
            </w:r>
          </w:p>
        </w:tc>
      </w:tr>
      <w:tr>
        <w:trPr>
          <w:trHeight w:val="289" w:hRule="atLeast"/>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 xml:space="preserve">MEDICAL REVIEW </w:t>
      </w:r>
    </w:p>
    <w:p>
      <w:pPr>
        <w:pStyle w:val="Normal"/>
        <w:rPr>
          <w:rFonts w:ascii="Arial" w:hAnsi="Arial" w:cs="Arial"/>
          <w:b/>
          <w:bCs/>
          <w:sz w:val="8"/>
          <w:szCs w:val="8"/>
        </w:rPr>
      </w:pPr>
      <w:r>
        <w:rPr>
          <w:rFonts w:cs="Arial" w:ascii="Arial" w:hAnsi="Arial"/>
          <w:b/>
          <w:bCs/>
          <w:sz w:val="8"/>
          <w:szCs w:val="8"/>
        </w:rPr>
      </w:r>
    </w:p>
    <w:tbl>
      <w:tblPr>
        <w:tblW w:w="11057" w:type="dxa"/>
        <w:jc w:val="start"/>
        <w:tblInd w:w="-601" w:type="dxa"/>
        <w:tblLayout w:type="fixed"/>
        <w:tblCellMar>
          <w:top w:w="0" w:type="dxa"/>
          <w:start w:w="108" w:type="dxa"/>
          <w:bottom w:w="0" w:type="dxa"/>
          <w:end w:w="108" w:type="dxa"/>
        </w:tblCellMar>
      </w:tblPr>
      <w:tblGrid>
        <w:gridCol w:w="6238"/>
        <w:gridCol w:w="4819"/>
      </w:tblGrid>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9"/>
                <w:szCs w:val="19"/>
              </w:rPr>
            </w:pPr>
            <w:r>
              <w:rPr>
                <w:rFonts w:cs="Arial" w:ascii="Arial" w:hAnsi="Arial"/>
                <w:sz w:val="19"/>
                <w:szCs w:val="19"/>
              </w:rPr>
              <w:t xml:space="preserve">Medical review required before commencing MST/ Deployment </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9"/>
                <w:szCs w:val="19"/>
              </w:rPr>
            </w:pPr>
            <w:r>
              <w:rPr>
                <w:rFonts w:cs="Arial" w:ascii="Arial" w:hAnsi="Arial"/>
                <w:sz w:val="19"/>
                <w:szCs w:val="19"/>
              </w:rPr>
              <w:t>Approval by an ROHT required before commencing MST/ Deployment</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77"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20"/>
                <w:szCs w:val="20"/>
              </w:rPr>
              <w:t xml:space="preserve">Comments: </w:t>
            </w:r>
            <w:r>
              <w:rPr>
                <w:rFonts w:cs="Arial" w:ascii="Arial" w:hAnsi="Arial"/>
                <w:sz w:val="16"/>
                <w:szCs w:val="16"/>
              </w:rPr>
              <w:t xml:space="preserve">Requires medical review when suitable testing becomes available. </w:t>
            </w:r>
            <w:r>
              <w:rPr>
                <w:rFonts w:cs="Arial" w:ascii="Arial" w:hAnsi="Arial"/>
                <w:sz w:val="20"/>
                <w:szCs w:val="20"/>
              </w:rPr>
              <w:t xml:space="preserve">  </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sz w:val="8"/>
          <w:szCs w:val="8"/>
          <w:lang w:eastAsia="zh-CN"/>
        </w:rPr>
      </w:pPr>
      <w:r>
        <w:rPr>
          <w:rFonts w:eastAsia="SimSun;宋体" w:cs="Arial" w:ascii="Arial" w:hAnsi="Arial"/>
          <w:b/>
          <w:sz w:val="8"/>
          <w:szCs w:val="8"/>
          <w:lang w:eastAsia="zh-CN"/>
        </w:rPr>
      </w:r>
    </w:p>
    <w:tbl>
      <w:tblPr>
        <w:tblW w:w="10915" w:type="dxa"/>
        <w:jc w:val="start"/>
        <w:tblInd w:w="-459" w:type="dxa"/>
        <w:tblLayout w:type="fixed"/>
        <w:tblCellMar>
          <w:top w:w="0" w:type="dxa"/>
          <w:start w:w="108" w:type="dxa"/>
          <w:bottom w:w="0" w:type="dxa"/>
          <w:end w:w="108" w:type="dxa"/>
        </w:tblCellMar>
      </w:tblPr>
      <w:tblGrid>
        <w:gridCol w:w="2977"/>
        <w:gridCol w:w="2630"/>
        <w:gridCol w:w="1339"/>
        <w:gridCol w:w="3969"/>
      </w:tblGrid>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3"/>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1"/>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System Date</w:t>
            </w:r>
            <w:r/>
            <w:r>
              <w:rPr>
                <w:sz w:val="20"/>
                <w:szCs w:val="20"/>
                <w:bCs/>
                <w:rFonts w:cs="Arial" w:ascii="Arial" w:hAnsi="Arial"/>
                <w:lang w:val="en-GB" w:eastAsia="en-GB"/>
              </w:rPr>
              <w:fldChar w:fldCharType="end"/>
            </w:r>
            <w:r>
              <w:rPr>
                <w:rFonts w:cs="Arial" w:ascii="Arial" w:hAnsi="Arial"/>
                <w:bCs/>
                <w:sz w:val="20"/>
                <w:szCs w:val="20"/>
                <w:lang w:val="en-GB" w:eastAsia="en-GB"/>
              </w:rPr>
            </w:r>
          </w:p>
        </w:tc>
      </w:tr>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User_Title_6"/>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Title</w:t>
            </w:r>
            <w:r>
              <w:rPr>
                <w:rFonts w:cs="Arial" w:ascii="Arial" w:hAnsi="Arial"/>
                <w:bCs/>
                <w:sz w:val="20"/>
                <w:szCs w:val="20"/>
                <w:lang w:val="en-GB" w:eastAsia="en-GB"/>
              </w:rPr>
            </w:r>
            <w:r>
              <w:rPr>
                <w:sz w:val="20"/>
                <w:szCs w:val="20"/>
                <w:bCs/>
                <w:rFonts w:cs="Arial" w:ascii="Arial" w:hAnsi="Arial"/>
                <w:lang w:val="en-GB" w:eastAsia="en-GB"/>
              </w:rPr>
              <w:fldChar w:fldCharType="end"/>
            </w:r>
            <w:r>
              <w:rPr>
                <w:rFonts w:cs="Arial" w:ascii="Arial" w:hAnsi="Arial"/>
                <w:bCs/>
                <w:sz w:val="20"/>
                <w:szCs w:val="20"/>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pPr>
      <w:r>
        <w:rPr>
          <w:rFonts w:cs="Arial" w:ascii="Arial" w:hAnsi="Arial"/>
          <w:b/>
          <w:sz w:val="20"/>
          <w:szCs w:val="20"/>
        </w:rPr>
        <w:t>8.</w:t>
        <w:tab/>
        <w:t>INDIVIDUAL’S ACKNOWLEDGEMENT OF RECEIPT  (Sign before giving to line manager)</w:t>
      </w:r>
    </w:p>
    <w:p>
      <w:pPr>
        <w:pStyle w:val="Normal"/>
        <w:rPr>
          <w:rFonts w:ascii="Arial" w:hAnsi="Arial" w:cs="Arial"/>
          <w:b/>
          <w:sz w:val="8"/>
          <w:szCs w:val="8"/>
        </w:rPr>
      </w:pPr>
      <w:r>
        <w:rPr>
          <w:rFonts w:cs="Arial" w:ascii="Arial" w:hAnsi="Arial"/>
          <w:b/>
          <w:sz w:val="8"/>
          <w:szCs w:val="8"/>
        </w:rPr>
      </w:r>
    </w:p>
    <w:tbl>
      <w:tblPr>
        <w:tblW w:w="10915" w:type="dxa"/>
        <w:jc w:val="start"/>
        <w:tblInd w:w="-459" w:type="dxa"/>
        <w:tblLayout w:type="fixed"/>
        <w:tblCellMar>
          <w:top w:w="0" w:type="dxa"/>
          <w:start w:w="108" w:type="dxa"/>
          <w:bottom w:w="0" w:type="dxa"/>
          <w:end w:w="108" w:type="dxa"/>
        </w:tblCellMar>
      </w:tblPr>
      <w:tblGrid>
        <w:gridCol w:w="1134"/>
        <w:gridCol w:w="2268"/>
        <w:gridCol w:w="851"/>
        <w:gridCol w:w="1354"/>
        <w:gridCol w:w="1339"/>
        <w:gridCol w:w="3969"/>
      </w:tblGrid>
      <w:tr>
        <w:trPr/>
        <w:tc>
          <w:tcPr>
            <w:tcW w:w="113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268"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8"/>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Surname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851"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35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sz w:val="20"/>
                <w:szCs w:val="20"/>
              </w:rPr>
              <w:t>Rct</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sz w:val="2"/>
          <w:szCs w:val="2"/>
        </w:rPr>
      </w:pPr>
      <w:r>
        <w:rPr>
          <w:sz w:val="2"/>
          <w:szCs w:val="2"/>
        </w:rPr>
      </w:r>
    </w:p>
    <w:p>
      <w:pPr>
        <w:pStyle w:val="Normal"/>
        <w:rPr>
          <w:sz w:val="2"/>
          <w:szCs w:val="2"/>
        </w:rPr>
      </w:pPr>
      <w:r>
        <w:rPr>
          <w:sz w:val="2"/>
          <w:szCs w:val="2"/>
        </w:rPr>
      </w:r>
    </w:p>
    <w:sectPr>
      <w:headerReference w:type="default" r:id="rId4"/>
      <w:footerReference w:type="default" r:id="rId5"/>
      <w:type w:val="nextPage"/>
      <w:pgSz w:w="11906" w:h="16838"/>
      <w:pgMar w:left="1134" w:right="1134" w:gutter="0" w:header="567" w:top="737" w:footer="397" w:bottom="45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docVars>
    <w:docVar w:name="Diary_Entry_F_1" w:val="RAFPUPU1|PULHHEEMS Profile|1|T"/>
    <w:docVar w:name="Diary_Entry_F_2" w:val="RAFPUPU1|PULHHEEMS Profile|1|T"/>
    <w:docVar w:name="Diary_Entry_F_3" w:val="RAFPUPU1|PULHHEEMS Profile|1|T"/>
    <w:docVar w:name="DL Format" w:val="RL"/>
    <w:docVar w:name="DW Format" w:val="L0"/>
    <w:docVar w:name="DW FormatName" w:val="Letter"/>
    <w:docVar w:name="DW SBapp" w:val=" 0"/>
    <w:docVar w:name="DW SBfap" w:val=" 1"/>
    <w:docVar w:name="DW SigBlock" w:val="1"/>
    <w:docVar w:name="Free_Text_Prompt_1" w:val="Anticipated Outcome:"/>
    <w:docVar w:name="Free_Text_Prompt_2" w:val="Anticipated timeline / stability of condition"/>
    <w:docVar w:name="Free_Text_Prompt_3" w:val="Can they wear operational body armour? Enter &quot;Yes&quot; or &quot;No&quot;"/>
    <w:docVar w:name="Free_Text_Prompt_4" w:val="PT Prescription: input &quot;Requires one&quot; or &quot;Has been issued one&quot; as appropriate."/>
    <w:docVar w:name="PCS_DOCUMENT_NAME" w:val="Appx_9_SuT_FOQ_High_Risk_Awaiting_Test_v1_0.dot"/>
    <w:docVar w:name="PCS_HANDLE" w:val="65756"/>
    <w:docVar w:name="PCS_MSG" w:val="49566"/>
    <w:docVar w:name="Read_Code_F_1" w:val="RAFPUPU1|PULHHEEMS Profile|1|T,H"/>
    <w:docVar w:name="Read_Code_F_10" w:val="DMS9231|Limitation status: 3101: Travel on foot across rough terrain restrictions|1|D,H"/>
    <w:docVar w:name="Read_Code_F_100" w:val="DMS4320|Walk 3.2km carrying 15kg|1|U,H"/>
    <w:docVar w:name="Read_Code_F_101" w:val="DMS4321|Wear body armour (ECBA 4.5kg)|1|D,H"/>
    <w:docVar w:name="Read_Code_F_102" w:val="DMS4322|Wear body armour (OSPREY 10.5kg)|1|D,H"/>
    <w:docVar w:name="Read_Code_F_103" w:val="DMS4323|Stand 2 hours in PPE with weapon|1|D,H"/>
    <w:docVar w:name="Read_Code_F_104" w:val="DMS4374|Trade restrictions - User entered|1|A,H"/>
    <w:docVar w:name="Read_Code_F_105" w:val="DMS4375|Noise Restrictions|1|D,H"/>
    <w:docVar w:name="Read_Code_F_106" w:val="DMS4379|Noise Restrictions - User entered|1|A,H"/>
    <w:docVar w:name="Read_Code_F_107" w:val="DMS4380|Climatic Restrictions|1|U,H"/>
    <w:docVar w:name="Read_Code_F_108" w:val="DMS4384|Climatic Restrictions - User entered|1|A,H"/>
    <w:docVar w:name="Read_Code_F_109" w:val="DMS4385|Other Restrictions|1|D,H"/>
    <w:docVar w:name="Read_Code_F_11" w:val="DMS9238|Limitation status: 3200: Living in field conditions restrictions|1|D,H"/>
    <w:docVar w:name="Read_Code_F_110" w:val="DMS4388|Other Restrictions - User entered|1|A,H"/>
    <w:docVar w:name="Read_Code_F_111" w:val="DMS4389|Ongoing primary health care|1|D,H"/>
    <w:docVar w:name="Read_Code_F_112" w:val="DMS4392|Specific Limitations - User comments|1|A,H"/>
    <w:docVar w:name="Read_Code_F_113" w:val="DMS4395|Physical training restriction - upper body PT|1|U,H"/>
    <w:docVar w:name="Read_Code_F_114" w:val="DMS4396|Physical training restriction - lower limb non-impact PT|1|U,H"/>
    <w:docVar w:name="Read_Code_F_115" w:val="DMS4397|Physical training restriction - impact PT|1|U,H"/>
    <w:docVar w:name="Read_Code_F_116" w:val="DMS4398|Physical training restriction - contact sports|1|U,H"/>
    <w:docVar w:name="Read_Code_F_117" w:val="DMS4399|Physical training restriction - all sports|1|U,H"/>
    <w:docVar w:name="Read_Code_F_118" w:val="DMS4400|Physical training restriction - guidance required from QMSI/PTI staff|1|D,H"/>
    <w:docVar w:name="Read_Code_F_119" w:val="DMS4401|Physical training restriction - has a rehabilitation programme|1|D,H"/>
    <w:docVar w:name="Read_Code_F_12" w:val="DMS9234|Limitation status: 3102: Move tactically and adopting fire positions restrictions|1|D,H"/>
    <w:docVar w:name="Read_Code_F_120" w:val="DMS4402|Physical training restriction - risk of prolonged recovery if rehab interrupted|1|D,H"/>
    <w:docVar w:name="Read_Code_F_121" w:val="DMS4403|PFA|1|D,H"/>
    <w:docVar w:name="Read_Code_F_122" w:val="DMS4409|AFT|1|D,H"/>
    <w:docVar w:name="Read_Code_F_123" w:val="DMS4419|Walking|1|U,H"/>
    <w:docVar w:name="Read_Code_F_124" w:val="DMS4423|Walking - User entered|1|A,H"/>
    <w:docVar w:name="Read_Code_F_125" w:val="DMS4424|Standing|1|U,H"/>
    <w:docVar w:name="Read_Code_F_126" w:val="DMS4428|Standing - User entered|1|A,H"/>
    <w:docVar w:name="Read_Code_F_127" w:val="DMS4429|Sitting|1|U,H"/>
    <w:docVar w:name="Read_Code_F_128" w:val="DMS4433|Sitting - User entered|1|A,H"/>
    <w:docVar w:name="Read_Code_F_129" w:val="DMS4434|Lifting|1|U,H"/>
    <w:docVar w:name="Read_Code_F_13" w:val="DMS9340|Limitation status: 5100: Climatic restrictions  - To be employed in appropriate thermal environment|1|D,H"/>
    <w:docVar w:name="Read_Code_F_130" w:val="DMS4439|Lifting - User entered|1|A,H"/>
    <w:docVar w:name="Read_Code_F_131" w:val="DMS4440|Working Hours|1|U,H"/>
    <w:docVar w:name="Read_Code_F_132" w:val="DMS4445|Working Hours - User entered|1|A,H"/>
    <w:docVar w:name="Read_Code_F_133" w:val="DMS4446|Workplace|1|U,H"/>
    <w:docVar w:name="Read_Code_F_134" w:val="DMS4452|Workplace - User entered|1|A,H"/>
    <w:docVar w:name="Read_Code_F_135" w:val="DMS4453|Marching/drill|1|U,H"/>
    <w:docVar w:name="Read_Code_F_136" w:val="DMS4458|Marching/drill - User entered|1|A,H"/>
    <w:docVar w:name="Read_Code_F_137" w:val="DMS4459|Guard duties|1|U,H"/>
    <w:docVar w:name="Read_Code_F_138" w:val="DMS4462|Guard duties - User entered|1|A,H"/>
    <w:docVar w:name="Read_Code_F_139" w:val="DMS4463|Boots|1|U,H"/>
    <w:docVar w:name="Read_Code_F_14" w:val="DMS4355|Deployability/Employability on Operations - User comments|1|A,H"/>
    <w:docVar w:name="Read_Code_F_140" w:val="DMS4468|Boots - User entered|1|A,H"/>
    <w:docVar w:name="Read_Code_F_141" w:val="DMS4469|Clothing|1|U,H"/>
    <w:docVar w:name="Read_Code_F_142" w:val="DMS4473|Clothing - User entered|1|A,H"/>
    <w:docVar w:name="Read_Code_F_143" w:val="DMS4474|Combat Body Armour|1|U,H"/>
    <w:docVar w:name="Read_Code_F_144" w:val="DMS4478|Combat Body Armour - User entered|1|A,H"/>
    <w:docVar w:name="Read_Code_F_145" w:val="DMS4479|Helmet|1|D,H"/>
    <w:docVar w:name="Read_Code_F_146" w:val="DMS4482|Helmet - User entered|1|A,H"/>
    <w:docVar w:name="Read_Code_F_147" w:val="DMS4483|Functional Capacity - User comments|1|A,H"/>
    <w:docVar w:name="Read_Code_F_148" w:val="DMS4485|Driving|1|U,H"/>
    <w:docVar w:name="Read_Code_F_149" w:val="DMS4493|Driving - User entered|1|A,H"/>
    <w:docVar w:name="Read_Code_F_15" w:val="DMS9228|Limitation status: 3100: Infantry activities (including digging) restrictions|1|D,H"/>
    <w:docVar w:name="Read_Code_F_150" w:val="DMS4494|Passenger|1|U,H"/>
    <w:docVar w:name="Read_Code_F_151" w:val="DMS4498|Passenger - User entered|1|A,H"/>
    <w:docVar w:name="Read_Code_F_152" w:val="DMS4499|Weapons|1|U,H"/>
    <w:docVar w:name="Read_Code_F_153" w:val="DMS4506|Weapons - User entered|1|A,H"/>
    <w:docVar w:name="Read_Code_F_154" w:val="DMS4507|Ranges|1|U,H"/>
    <w:docVar w:name="Read_Code_F_155" w:val="DMS4512|Ranges - User entered|1|A,H"/>
    <w:docVar w:name="Read_Code_F_156" w:val="DMS4513|Working at Heights|1|U,H"/>
    <w:docVar w:name="Read_Code_F_157" w:val="DMS4516|Working at Heights - User entered|1|A,H"/>
    <w:docVar w:name="Read_Code_F_158" w:val="DMS4517|Workplace Assessment|1|D,H"/>
    <w:docVar w:name="Read_Code_F_159" w:val="DMS4520|Workplace Assessment - User entered|1|A,H"/>
    <w:docVar w:name="Read_Code_F_16" w:val="PCS15089JM2|JMES Anticipated Timeline / Stability|1|A,H"/>
    <w:docVar w:name="Read_Code_F_160" w:val="DMS4521|Safety Critical Tasks - User comments|1|A,H"/>
    <w:docVar w:name="Read_Code_F_161" w:val="DMS4522|Medical Review|1|U,H"/>
    <w:docVar w:name="Read_Code_F_162" w:val="DMS4530|Medical review required before commencing MST/Deployment - User entered|1|A,H"/>
    <w:docVar w:name="Read_Code_F_163" w:val="DMS4531|ROHT approval required before commencing MST/Deployment|1|U,H"/>
    <w:docVar w:name="Read_Code_F_164" w:val="DMS4537|ROHT approval required before commencing MST/Deployment - User entered|1|A,H"/>
    <w:docVar w:name="Read_Code_F_165" w:val="DMS4538|Medical Review - User comments|1|A,H"/>
    <w:docVar w:name="Read_Code_F_166" w:val="DMS4318|Cannot run a short distance (&lt;100m)|1|U,H"/>
    <w:docVar w:name="Read_Code_F_167" w:val="DMS4340|Weight - personal kit &amp; equipment - 25kg Assault order CBA/Helmet/PLCE/daysack|1|U,H"/>
    <w:docVar w:name="Read_Code_F_168" w:val="DMS4334|Weight - personal kit &amp; equipment|1|U,H"/>
    <w:docVar w:name="Read_Code_F_17" w:val="1L0|Date of onset|1|T,H"/>
    <w:docVar w:name="Read_Code_F_18" w:val="DMS4316|Functional capacity on operations|1|A"/>
    <w:docVar w:name="Read_Code_F_19" w:val="DMS9428|Limitation status: 6004: Unable to stand for long periods|1|D,H"/>
    <w:docVar w:name="Read_Code_F_2" w:val="TRIQQNME2|Medical deployability status|1|D,H"/>
    <w:docVar w:name="Read_Code_F_20" w:val="DMS9437|Limitation status: 6007: Able to walk short distances only|1|D,H"/>
    <w:docVar w:name="Read_Code_F_21" w:val="DMS9425|Limitation status: 6003: Unable to sit for long periods|1|D,H"/>
    <w:docVar w:name="Read_Code_F_22" w:val="DMS9451|Limitation status: 6200: Unfit heavy lifting|1|U,H"/>
    <w:docVar w:name="Read_Code_F_23" w:val="DMS9091|Limitation status: 1210: Fit limited working hours agreed between MO and  Line Manager|1|D,H"/>
    <w:docVar w:name="Read_Code_F_24" w:val="DMS9120|Limitation status: 1403: Unfit to drive specific vehicle (type will be specified in Med Docs)|1|D,H"/>
    <w:docVar w:name="Read_Code_F_25" w:val="DMS9434|Limitation status: 6006: Unfit marching / drill|1|U,H"/>
    <w:docVar w:name="Read_Code_F_26" w:val="DMS9579|Limitation status: 9200: Unfit guard duties|1|D,H"/>
    <w:docVar w:name="Read_Code_F_27" w:val="DMS9589|Limitation status: 9301: Unfit wearing Service footwear (to be specified in Med Docs)|1|D,H"/>
    <w:docVar w:name="Read_Code_F_28" w:val="DMS9586|Limitation status: 9300: Clothing restrictions / military PPE (to be specified in med docs)|1|D,H"/>
    <w:docVar w:name="Read_Code_F_29" w:val="DMS9617|Limitation status: 9004: Weapon handling restrictions|1|D,H"/>
    <w:docVar w:name="Read_Code_F_3" w:val="RAFMEME1|Permanent/temporary MES/PES|1|D,H"/>
    <w:docVar w:name="Read_Code_F_30" w:val="DMS9097|Limitation status: 1212: Passenger - land vehicles restriction |1|D,H"/>
    <w:docVar w:name="Read_Code_F_31" w:val="PCS15089PH2|Physical Training Level|1|D,H"/>
    <w:docVar w:name="Read_Code_F_32" w:val="DMS9575|Limitation status: 9003: Ranges restrictions|1|D,H"/>
    <w:docVar w:name="Read_Code_F_33" w:val="DMS9070|Limitation status: 1203: Unfit to work at height |1|D,H"/>
    <w:docVar w:name="Read_Code_F_34" w:val="DMS9611|Limitation status: 1213: Workplace restrictions|1|D,H"/>
    <w:docVar w:name="Read_Code_F_35" w:val="PCS15089PH3|Physical Training Prescription|1|D,H"/>
    <w:docVar w:name="Read_Code_F_36" w:val="DMS9395|Limitation status: 5500: Must have MRA undertaken by ROHC prior to Exercise / IPDT / deployment|1|D,H"/>
    <w:docVar w:name="Read_Code_F_37" w:val="DMS4402|Rehabilitation programme - risk of prolonged recovery if rehab interrupted|1|D,H"/>
    <w:docVar w:name="Read_Code_F_38" w:val="PCS15089WE1|Wear Operational Body Armour|1|D,H"/>
    <w:docVar w:name="Read_Code_F_39" w:val="DMS4625|FMed23 - Relevant current medications|1|A,H"/>
    <w:docVar w:name="Read_Code_F_4" w:val="TRIQQNAI1|Air MES Values|1|D,H"/>
    <w:docVar w:name="Read_Code_F_40" w:val="DMS4626|FMed23 - Current symptoms|1|A,H"/>
    <w:docVar w:name="Read_Code_F_41" w:val="DMS4627|FMed23 - Ongoing rehabilitation/treatment|1|A,H"/>
    <w:docVar w:name="Read_Code_F_42" w:val="DMS4628|FMed23 - Relevant advice on prognosis from specialist|1|A,H"/>
    <w:docVar w:name="Read_Code_F_43" w:val="DMS4629|FMed23 - Current employment/hours/adaptions/restrictions|1|A,H"/>
    <w:docVar w:name="Read_Code_F_44" w:val="DMS4630|FMed23 - Relevant social circumstances|1|A,H"/>
    <w:docVar w:name="Read_Code_F_45" w:val="DMS4631|FMed23 - Unit view|1|A,H"/>
    <w:docVar w:name="Read_Code_F_46" w:val="DMS4632|FMed23 - Individual's view|1|A,H"/>
    <w:docVar w:name="Read_Code_F_47" w:val="DMS4633|FMed23 - Specific examination findings|1|A,H"/>
    <w:docVar w:name="Read_Code_F_48" w:val="DMS4634|FMed23 - Functional limits/activities of daily living restrictions|1|A,H"/>
    <w:docVar w:name="Read_Code_F_49" w:val="DMS4635|FMed23 - Ability to work in their current rank/trade or any other military role|1|A,H"/>
    <w:docVar w:name="Read_Code_F_5" w:val="TRIQQNLA1|Land MES Values|1|D,H"/>
    <w:docVar w:name="Read_Code_F_50" w:val="DMS4636|FMed23 - Risk the conditon represents in barracks/on deployment|1|A,H"/>
    <w:docVar w:name="Read_Code_F_51" w:val="DMS4637|FMed23 - Employment restrictions|1|A,H"/>
    <w:docVar w:name="Read_Code_F_52" w:val="DMS4638|FMed23 - Justification to alter the soldier's grade|1|A,H"/>
    <w:docVar w:name="Read_Code_F_53" w:val="DMS4639|FMed23 - Grade given and any comment on functional interpretation of JMES (table 7 PAP 2010)|1|A,H"/>
    <w:docVar w:name="Read_Code_F_54" w:val="DMS4640|FMed23 - Place/type and date of next medical board|1|A,H"/>
    <w:docVar w:name="Read_Code_F_55" w:val="DMS4641|FMed23 - Soldier's concerns and questions|1|A,H"/>
    <w:docVar w:name="Read_Code_F_56" w:val="DMS4268|Type of Army Medical Board|1|U,H"/>
    <w:docVar w:name="Read_Code_F_57" w:val="RAFPUPU2|PULHHEEMS -P|1|U,H"/>
    <w:docVar w:name="Read_Code_F_58" w:val="RAFPUPU3|PULHHEEMS -U|1|U,H"/>
    <w:docVar w:name="Read_Code_F_59" w:val="RAFPUPU4|PULHHEEMS -L|1|U,H"/>
    <w:docVar w:name="Read_Code_F_6" w:val="TRIQQNMA1|Maritime MES Values|1|D,H"/>
    <w:docVar w:name="Read_Code_F_60" w:val="RAFPUPU5|PULHHEEMS -Hr|1|U,H"/>
    <w:docVar w:name="Read_Code_F_61" w:val="RAFPUPU6|PULHHEEMS -Hl|1|U,H"/>
    <w:docVar w:name="Read_Code_F_62" w:val="TRIQQNMA1|Maritime MES Values|1|U,H"/>
    <w:docVar w:name="Read_Code_F_63" w:val="TRIQQNEN1|Environment MES Values|1|U,H"/>
    <w:docVar w:name="Read_Code_F_64" w:val="RAFPUPU7|PULHHEEMS -Eur|1|U,H"/>
    <w:docVar w:name="Read_Code_F_65" w:val="RAFPUPU13|PULHHEEMS -Ecr|1|U,H"/>
    <w:docVar w:name="Read_Code_F_66" w:val="RAFPUPU9|PULHHEEMS -M|1|U,H"/>
    <w:docVar w:name="Read_Code_F_67" w:val="RAFPUPU10|PULHHEEMS -S|1|U,H"/>
    <w:docVar w:name="Read_Code_F_68" w:val="TRIQQNLA1|Land MES Values|1|U,H"/>
    <w:docVar w:name="Read_Code_F_69" w:val="TRIQQNME2|Medical deployability status|1|U,H"/>
    <w:docVar w:name="Read_Code_F_7" w:val="TRIQQNEN1|Environment MES Values|1|D,H"/>
    <w:docVar w:name="Read_Code_F_70" w:val="RAFMEME1|Permanent/temporary MES/PES|1|U,H"/>
    <w:docVar w:name="Read_Code_F_71" w:val="TRIQQNAI1|Air MES Values|1|U,H"/>
    <w:docVar w:name="Read_Code_F_72" w:val="DMS4311|PJHQ Deployability category|1|U,H"/>
    <w:docVar w:name="Read_Code_F_73" w:val="RAFPUPU8|PULHHEEMS -Eul|1|U,H"/>
    <w:docVar w:name="Read_Code_F_74" w:val="RAFPUPU14|PULHHEEMS -Ecl|1|U,H"/>
    <w:docVar w:name="Read_Code_F_75" w:val="DMS4325|Deployment risk - Incapacitation (Low Risk,Medium Risk,High Risk)|1|D,H"/>
    <w:docVar w:name="Read_Code_F_76" w:val="DMS4326|Deployment risk - Worsening condition (Low Risk,Medium Risk,High Risk)|1|D,H"/>
    <w:docVar w:name="Read_Code_F_77" w:val="DMS4327|Deployment risk - Primary care requirement (Low Risk,Medium Risk,High Risk)|1|D,H"/>
    <w:docVar w:name="Read_Code_F_78" w:val="DMS4328|Deployment risk - Rehabilitation requirement (Low Risk,Medium Risk,High Risk)|1|D,H"/>
    <w:docVar w:name="Read_Code_F_79" w:val="DMS4329|Deployment risk - Secondary care requirement (Low Risk,Medium Risk,High Risk)|1|D,H"/>
    <w:docVar w:name="Read_Code_F_8" w:val="DMS4531|ROHT approval required before commencing MST/Deployment|1|D,H"/>
    <w:docVar w:name="Read_Code_F_80" w:val="DMS4330|Deployment risk - Emergency aeromed (Low Risk,Medium Risk,High Risk)|1|D,H"/>
    <w:docVar w:name="Read_Code_F_81" w:val="DMS4331|Deployment risk - Interference with treatment (Low Risk,Medium Risk,High Risk)|1|D,H"/>
    <w:docVar w:name="Read_Code_F_82" w:val="DMS4332|Deployment risk - Overall risk assessment for deployment (Low Risk,Medium Risk,High Risk)|1|D,H"/>
    <w:docVar w:name="Read_Code_F_83" w:val="DMS4355|Deployability/Employability on Operations - User comments|1|A,H"/>
    <w:docVar w:name="Read_Code_F_84" w:val="DMS4334|Weight - personal kit &amp; equipment|1|D,H"/>
    <w:docVar w:name="Read_Code_F_85" w:val="DMS4343|Weight - personal kit &amp; equipment - User entered|1|A,H"/>
    <w:docVar w:name="Read_Code_F_86" w:val="DMS4344|Infantry activities (Including digging)|1|U,H"/>
    <w:docVar w:name="Read_Code_F_87" w:val="DMS4348|Infantry activities - User entered|1|A,H"/>
    <w:docVar w:name="Read_Code_F_88" w:val="DMS4349|Travel on foot across rough terrain|1|U,H"/>
    <w:docVar w:name="Read_Code_F_89" w:val="DMS4354|Travel on foot across rough terrain - User entered|1|A,H"/>
    <w:docVar w:name="Read_Code_F_9" w:val="PCS15089JM1|JMES Anticipated Outcome|1|A"/>
    <w:docVar w:name="Read_Code_F_90" w:val="DMS4356|Full trade exercise activities|1|D,H"/>
    <w:docVar w:name="Read_Code_F_91" w:val="DMS4360|Full trade exercise activities - User entered|1|A,H"/>
    <w:docVar w:name="Read_Code_F_92" w:val="DMS4361|Living in field conditions|1|U,H"/>
    <w:docVar w:name="Read_Code_F_93" w:val="DMS4366|Living in field conditions - User entered|1|A,H"/>
    <w:docVar w:name="Read_Code_F_94" w:val="DMS4367|Move tactically and adopting fire positions|1|U,H"/>
    <w:docVar w:name="Read_Code_F_95" w:val="DMS4371|Move tactically and adopting fire positions - User entered|1|A,H"/>
    <w:docVar w:name="Read_Code_F_96" w:val="DMS4372|Deployability/Employability on Exercises - User comments|1|A,H"/>
    <w:docVar w:name="Read_Code_F_97" w:val="DMS4317|Take cover/prone position|1|D,H"/>
    <w:docVar w:name="Read_Code_F_98" w:val="DMS4318|Run a short distance (100m)|1|D,H"/>
    <w:docVar w:name="Read_Code_F_99" w:val="DMS4319|Carry own bergan to transport|1|D,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8z0">
    <w:name w:val="WW8Num8z0"/>
    <w:qFormat/>
    <w:rPr>
      <w:rFonts w:ascii="Symbol" w:hAnsi="Symbol" w:cs="Symbol"/>
    </w:rPr>
  </w:style>
  <w:style w:type="character" w:styleId="WW8Num9z0">
    <w:name w:val="WW8Num9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After29pt">
    <w:name w:val="Normal + After:  2.9 pt"/>
    <w:basedOn w:val="Normal"/>
    <w:qFormat/>
    <w:pPr>
      <w:spacing w:before="0" w:after="58"/>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Appx_9_SuT_FOQ_High_Risk_Awaiting_Test_v1_0.dot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2020-05-18T21:07:00Z</dcterms:created>
  <dc:creator>rileyn364</dc:creator>
  <dc:description/>
  <cp:keywords/>
  <dc:language>en-GB</dc:language>
  <cp:lastModifiedBy>Johnstone, Thomas Maj</cp:lastModifiedBy>
  <cp:lastPrinted>2011-07-27T08:22:00Z</cp:lastPrinted>
  <dcterms:modified xsi:type="dcterms:W3CDTF">2025-02-03T02:28:00Z</dcterms:modified>
  <cp:revision>6</cp:revision>
  <dc:subject/>
  <dc:title>APPENDIX 9</dc:title>
</cp:coreProperties>
</file>