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numPr>
          <w:ilvl w:val="0"/>
          <w:numId w:val="0"/>
        </w:numPr>
        <w:tabs>
          <w:tab w:val="clear" w:pos="720"/>
          <w:tab w:val="left" w:pos="7797" w:leader="none"/>
        </w:tabs>
        <w:outlineLvl w:val="0"/>
        <w:rPr>
          <w:rFonts w:ascii="Arial" w:hAnsi="Arial" w:cs="Arial"/>
          <w:b/>
          <w:sz w:val="22"/>
        </w:rPr>
      </w:pPr>
      <w:r>
        <w:rPr>
          <w:rFonts w:cs="Arial" w:ascii="Arial" w:hAnsi="Arial"/>
          <w:b/>
          <w:sz w:val="22"/>
        </w:rPr>
        <w:tab/>
      </w:r>
    </w:p>
    <w:p>
      <w:pPr>
        <w:pStyle w:val="Normal"/>
        <w:numPr>
          <w:ilvl w:val="0"/>
          <w:numId w:val="0"/>
        </w:numPr>
        <w:tabs>
          <w:tab w:val="clear" w:pos="720"/>
          <w:tab w:val="left" w:pos="7797" w:leader="none"/>
        </w:tabs>
        <w:outlineLvl w:val="0"/>
        <w:rPr>
          <w:rFonts w:ascii="Arial" w:hAnsi="Arial" w:cs="Arial"/>
          <w:b/>
          <w:sz w:val="22"/>
        </w:rPr>
      </w:pPr>
      <w:r>
        <w:rPr>
          <w:rFonts w:cs="Arial" w:ascii="Arial" w:hAnsi="Arial"/>
          <w:b/>
          <w:sz w:val="22"/>
        </w:rPr>
      </w:r>
    </w:p>
    <w:p>
      <w:pPr>
        <w:pStyle w:val="Normal"/>
        <w:numPr>
          <w:ilvl w:val="0"/>
          <w:numId w:val="0"/>
        </w:numPr>
        <w:tabs>
          <w:tab w:val="clear" w:pos="720"/>
          <w:tab w:val="left" w:pos="7797" w:leader="none"/>
        </w:tabs>
        <w:outlineLvl w:val="0"/>
        <w:rPr>
          <w:rFonts w:ascii="Arial" w:hAnsi="Arial" w:cs="Arial"/>
          <w:b/>
          <w:sz w:val="22"/>
          <w:szCs w:val="14"/>
        </w:rPr>
      </w:pPr>
      <w:r>
        <w:rPr>
          <w:rFonts w:cs="Arial" w:ascii="Arial" w:hAnsi="Arial"/>
          <w:b/>
          <w:sz w:val="22"/>
        </w:rPr>
        <w:t>Notification to be given to those soldiers/officers who have been given a grading of L2 due to reduction in audiometric acuity</w:t>
      </w:r>
      <w:r>
        <w:rPr>
          <w:rStyle w:val="FootnoteCharacters"/>
          <w:rStyle w:val="FootnoteReference"/>
          <w:rFonts w:cs="Arial" w:ascii="Arial" w:hAnsi="Arial"/>
          <w:b/>
          <w:sz w:val="22"/>
        </w:rPr>
        <w:footnoteReference w:id="2"/>
      </w:r>
    </w:p>
    <w:p>
      <w:pPr>
        <w:pStyle w:val="Default"/>
        <w:tabs>
          <w:tab w:val="clear" w:pos="720"/>
          <w:tab w:val="left" w:pos="6946" w:leader="none"/>
          <w:tab w:val="left" w:pos="7088" w:leader="none"/>
        </w:tabs>
        <w:rPr>
          <w:rFonts w:ascii="Arial" w:hAnsi="Arial" w:cs="Arial"/>
          <w:b/>
          <w:sz w:val="22"/>
          <w:szCs w:val="22"/>
        </w:rPr>
      </w:pPr>
      <w:r>
        <w:rPr>
          <w:rFonts w:cs="Arial" w:ascii="Arial" w:hAnsi="Arial"/>
          <w:b/>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The results of your audiometry test today have indicated that you have a ‘mild hearing impairment’ compared to other men/women of your age group. This could be due to noise exposure at work or outside work due to your hobbies, involvement in noisy activities or other lifestyle habits.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This type of hearing damage is irreversible, so it won’t get better and you can’t get back what you lose. Hearing deteriorates in everybody with age (so older people have less hearing ability than the young) but this type of damage is in addition to the general hearing loss over time. You may therefore become more deaf earlier than other people your age.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We have identified this small amount of damage early due to the ongoing testing of your hearing. This is a warning to let you know that if you continue to be exposed to high noise levels more irreversible damage is likely to occur.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We have identified this damage early, before the need to refer you for medical help. This will be recorded as an L2 marker in your JMES category on JPA and on your DMICP health record (iHR) and your chain of command will be notified. This marker will be reviewed at your next annual hearing test appointment, or earlier if thought necessary by your medical team. If after two years there has been no further loss of acuity this marker may be removed.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pPr>
      <w:r>
        <w:rPr>
          <w:rFonts w:cs="Arial" w:ascii="Arial" w:hAnsi="Arial"/>
          <w:color w:val="000000"/>
          <w:sz w:val="22"/>
          <w:szCs w:val="22"/>
        </w:rPr>
        <w:t xml:space="preserve">You can help </w:t>
      </w:r>
      <w:r>
        <w:rPr>
          <w:rFonts w:cs="Arial" w:ascii="Arial" w:hAnsi="Arial"/>
          <w:b/>
          <w:bCs/>
          <w:color w:val="000000"/>
          <w:sz w:val="22"/>
          <w:szCs w:val="22"/>
        </w:rPr>
        <w:t xml:space="preserve">prevent </w:t>
      </w:r>
      <w:r>
        <w:rPr>
          <w:rFonts w:cs="Arial" w:ascii="Arial" w:hAnsi="Arial"/>
          <w:color w:val="000000"/>
          <w:sz w:val="22"/>
          <w:szCs w:val="22"/>
        </w:rPr>
        <w:t xml:space="preserve">any further damage by: </w:t>
      </w:r>
    </w:p>
    <w:p>
      <w:pPr>
        <w:pStyle w:val="Normal"/>
        <w:autoSpaceDE w:val="false"/>
        <w:spacing w:before="0" w:after="27"/>
        <w:rPr>
          <w:rFonts w:ascii="Arial" w:hAnsi="Arial" w:cs="Arial"/>
          <w:color w:val="000000"/>
          <w:sz w:val="22"/>
          <w:szCs w:val="22"/>
        </w:rPr>
      </w:pPr>
      <w:r>
        <w:rPr>
          <w:rFonts w:cs="Arial" w:ascii="Arial" w:hAnsi="Arial"/>
          <w:color w:val="000000"/>
          <w:sz w:val="22"/>
          <w:szCs w:val="22"/>
        </w:rPr>
      </w:r>
    </w:p>
    <w:p>
      <w:pPr>
        <w:pStyle w:val="Normal"/>
        <w:numPr>
          <w:ilvl w:val="0"/>
          <w:numId w:val="1"/>
        </w:numPr>
        <w:autoSpaceDE w:val="false"/>
        <w:spacing w:before="0" w:after="27"/>
        <w:rPr>
          <w:rFonts w:ascii="Arial" w:hAnsi="Arial" w:cs="Arial"/>
          <w:color w:val="000000"/>
          <w:sz w:val="22"/>
          <w:szCs w:val="22"/>
        </w:rPr>
      </w:pPr>
      <w:r>
        <w:rPr>
          <w:rFonts w:cs="Arial" w:ascii="Arial" w:hAnsi="Arial"/>
          <w:color w:val="000000"/>
          <w:sz w:val="22"/>
          <w:szCs w:val="22"/>
        </w:rPr>
        <w:t xml:space="preserve">Being more vigilant in wearing your issued hearing protection and wearing it properly; </w:t>
      </w:r>
    </w:p>
    <w:p>
      <w:pPr>
        <w:pStyle w:val="Normal"/>
        <w:numPr>
          <w:ilvl w:val="0"/>
          <w:numId w:val="1"/>
        </w:numPr>
        <w:autoSpaceDE w:val="false"/>
        <w:spacing w:before="0" w:after="27"/>
        <w:rPr>
          <w:rFonts w:ascii="Arial" w:hAnsi="Arial" w:cs="Arial"/>
          <w:color w:val="000000"/>
          <w:sz w:val="22"/>
          <w:szCs w:val="22"/>
        </w:rPr>
      </w:pPr>
      <w:r>
        <w:rPr>
          <w:rFonts w:cs="Arial" w:ascii="Arial" w:hAnsi="Arial"/>
          <w:color w:val="000000"/>
          <w:sz w:val="22"/>
          <w:szCs w:val="22"/>
        </w:rPr>
        <w:t xml:space="preserve">Complying with any other hearing conservation procedures in your workplace; </w:t>
      </w:r>
    </w:p>
    <w:p>
      <w:pPr>
        <w:pStyle w:val="Normal"/>
        <w:numPr>
          <w:ilvl w:val="0"/>
          <w:numId w:val="1"/>
        </w:numPr>
        <w:autoSpaceDE w:val="false"/>
        <w:rPr>
          <w:rFonts w:ascii="Arial" w:hAnsi="Arial" w:cs="Arial"/>
          <w:color w:val="000000"/>
          <w:sz w:val="22"/>
          <w:szCs w:val="22"/>
        </w:rPr>
      </w:pPr>
      <w:r>
        <w:rPr>
          <w:rFonts w:cs="Arial" w:ascii="Arial" w:hAnsi="Arial"/>
          <w:color w:val="000000"/>
          <w:sz w:val="22"/>
          <w:szCs w:val="22"/>
        </w:rPr>
        <w:t xml:space="preserve">Reducing your exposure to excessive noise in your hobbies and leisure activities. </w:t>
      </w:r>
    </w:p>
    <w:p>
      <w:pPr>
        <w:pStyle w:val="Normal"/>
        <w:rPr>
          <w:rFonts w:ascii="Arial" w:hAnsi="Arial" w:cs="Arial"/>
          <w:color w:val="000000"/>
          <w:sz w:val="22"/>
          <w:szCs w:val="22"/>
        </w:rPr>
      </w:pPr>
      <w:r>
        <w:rPr>
          <w:rFonts w:cs="Arial" w:ascii="Arial" w:hAnsi="Arial"/>
          <w:color w:val="000000"/>
          <w:sz w:val="22"/>
          <w:szCs w:val="22"/>
        </w:rPr>
      </w:r>
    </w:p>
    <w:sectPr>
      <w:headerReference w:type="default" r:id="rId2"/>
      <w:footerReference w:type="default" r:id="rId3"/>
      <w:footnotePr>
        <w:numFmt w:val="decimal"/>
      </w:footnotePr>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Helvetica 45 Light">
    <w:charset w:val="00" w:characterSet="windows-1252"/>
    <w:family w:val="swiss"/>
    <w:pitch w:val="default"/>
  </w:font>
  <w:font w:name="Helvetica 55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 w:val="right" w:pos="7797" w:leader="none"/>
      </w:tabs>
      <w:rPr>
        <w:rFonts w:ascii="Arial" w:hAnsi="Arial" w:cs="Arial"/>
        <w:sz w:val="20"/>
      </w:rPr>
    </w:pPr>
    <w:r>
      <w:rPr>
        <w:rFonts w:cs="Arial" w:ascii="Arial" w:hAnsi="Arial"/>
        <w:sz w:val="20"/>
      </w:rPr>
    </w:r>
  </w:p>
  <w:p>
    <w:pPr>
      <w:pStyle w:val="Footer"/>
      <w:tabs>
        <w:tab w:val="clear" w:pos="8306"/>
        <w:tab w:val="center" w:pos="4153" w:leader="none"/>
        <w:tab w:val="right" w:pos="7797" w:leader="none"/>
      </w:tabs>
      <w:rPr>
        <w:rFonts w:ascii="Arial" w:hAnsi="Arial" w:cs="Arial"/>
        <w:sz w:val="20"/>
      </w:rPr>
    </w:pPr>
    <w:r>
      <w:rPr>
        <w:rFonts w:cs="Arial" w:ascii="Arial" w:hAnsi="Arial"/>
        <w:sz w:val="20"/>
      </w:rPr>
    </w:r>
  </w:p>
  <w:p>
    <w:pPr>
      <w:pStyle w:val="Footer"/>
      <w:tabs>
        <w:tab w:val="clear" w:pos="8306"/>
        <w:tab w:val="center" w:pos="4153" w:leader="none"/>
        <w:tab w:val="right" w:pos="7797" w:leader="none"/>
      </w:tabs>
      <w:rPr>
        <w:rFonts w:ascii="Arial" w:hAnsi="Arial" w:cs="Arial"/>
        <w:sz w:val="20"/>
      </w:rPr>
    </w:pPr>
    <w:r>
      <w:rPr>
        <w:rFonts w:cs="Arial" w:ascii="Arial" w:hAnsi="Arial"/>
        <w:sz w:val="20"/>
      </w:rPr>
      <w:t xml:space="preserve">DPHC Army Audiometry Annex E </w:t>
      <w:tab/>
      <w:tab/>
      <w:tab/>
      <w:t xml:space="preserve">           March 2016</w:t>
    </w:r>
  </w:p>
  <w:p>
    <w:pPr>
      <w:pStyle w:val="Footer"/>
      <w:tabs>
        <w:tab w:val="clear" w:pos="8306"/>
        <w:tab w:val="center" w:pos="4153" w:leader="none"/>
        <w:tab w:val="right" w:pos="8080" w:leader="none"/>
      </w:tabs>
      <w:rPr/>
    </w:pPr>
    <w:r>
      <w:rPr>
        <w:rFonts w:cs="Arial" w:ascii="Arial" w:hAnsi="Arial"/>
        <w:sz w:val="20"/>
      </w:rPr>
      <w:t xml:space="preserve">Version 1.0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Health and Safety Executive. Controlling Noise at work. The Control of Noise at Work Regulations 2005. Guidance on Regulations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sz w:val="22"/>
      </w:rPr>
    </w:pPr>
    <w:r>
      <w:rPr>
        <w:rFonts w:cs="Arial" w:ascii="Arial" w:hAnsi="Arial"/>
        <w:sz w:val="22"/>
      </w:rPr>
      <w:t>OFFICIAL SENSITIVE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hyphenationZone w:val="0"/>
  <w:footnotePr>
    <w:numFmt w:val="decimal"/>
    <w:footnote w:id="0"/>
    <w:footnote w:id="1"/>
  </w:footnotePr>
  <w:compat>
    <w:compatSetting w:name="compatibilityMode" w:uri="http://schemas.microsoft.com/office/word" w:val="11"/>
  </w:compat>
  <w:docVars>
    <w:docVar w:name="PCS_DOCUMENT_NAME" w:val="Army_Audio_Annex_E.dot"/>
    <w:docVar w:name="PCS_HANDLE" w:val="131176"/>
    <w:docVar w:name="PCS_MSG" w:val="497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Hyperlink">
    <w:name w:val="Hyperlink"/>
    <w:rPr>
      <w:rFonts w:cs="Times New Roman"/>
      <w:color w:val="0000FF"/>
      <w:u w:val="single"/>
    </w:rPr>
  </w:style>
  <w:style w:type="character" w:styleId="A10">
    <w:name w:val="A10"/>
    <w:qFormat/>
    <w:rPr>
      <w:rFonts w:cs="Helvetica 55 Roman;Helvetica 55 Roman"/>
      <w:b/>
      <w:bCs/>
      <w:color w:val="000000"/>
      <w:sz w:val="28"/>
      <w:szCs w:val="28"/>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
    <w:name w:val="Default"/>
    <w:qFormat/>
    <w:pPr>
      <w:widowControl/>
      <w:autoSpaceDE w:val="false"/>
      <w:bidi w:val="0"/>
    </w:pPr>
    <w:rPr>
      <w:rFonts w:ascii="Helvetica 45 Light;Helvetica 45 Light" w:hAnsi="Helvetica 45 Light;Helvetica 45 Light" w:eastAsia="Times New Roman" w:cs="Helvetica 45 Light;Helvetica 45 Light"/>
      <w:color w:val="000000"/>
      <w:sz w:val="24"/>
      <w:szCs w:val="24"/>
      <w:lang w:val="en-GB" w:bidi="ar-SA" w:eastAsia="zh-CN"/>
    </w:rPr>
  </w:style>
  <w:style w:type="paragraph" w:styleId="Pa2">
    <w:name w:val="Pa2"/>
    <w:basedOn w:val="Default"/>
    <w:next w:val="Default"/>
    <w:qFormat/>
    <w:pPr>
      <w:spacing w:lineRule="atLeast" w:line="241"/>
    </w:pPr>
    <w:rPr>
      <w:rFonts w:ascii="Helvetica 55 Roman;Helvetica 55 Roman" w:hAnsi="Helvetica 55 Roman;Helvetica 55 Roman" w:cs="Times New Roman"/>
      <w:color w:val="000000"/>
    </w:rPr>
  </w:style>
  <w:style w:type="paragraph" w:styleId="FootnoteText">
    <w:name w:val="footnote text"/>
    <w:basedOn w:val="Normal"/>
    <w:pPr/>
    <w:rPr>
      <w:rFonts w:ascii="Arial" w:hAnsi="Arial" w:cs="Arial"/>
      <w:sz w:val="20"/>
      <w:szCs w:val="20"/>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Army_Audio_Annex_E.dot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2016-03-21T19:24:00Z</dcterms:created>
  <dc:creator>johnstonet191</dc:creator>
  <dc:description/>
  <cp:keywords/>
  <dc:language>en-GB</dc:language>
  <cp:lastModifiedBy>Johnstone, Thomas Maj</cp:lastModifiedBy>
  <dcterms:modified xsi:type="dcterms:W3CDTF">2016-11-17T19:43:00Z</dcterms:modified>
  <cp:revision>4</cp:revision>
  <dc:subject/>
  <dc:title>System Date </dc:title>
</cp:coreProperties>
</file>