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pBdr/>
        <w:rPr/>
      </w:pPr>
      <w:r>
        <w:rPr>
          <w:rStyle w:val="None"/>
          <w:b/>
          <w:bCs/>
        </w:rPr>
        <w:t>Annex E</w:t>
      </w:r>
    </w:p>
    <w:p>
      <w:pPr>
        <w:pStyle w:val="Heading"/>
        <w:pBdr/>
        <w:spacing w:lineRule="auto" w:line="240" w:before="0" w:after="0"/>
        <w:rPr>
          <w:rStyle w:val="None"/>
          <w:rFonts w:eastAsia="Arial Unicode MS" w:cs="Arial Unicode MS"/>
          <w:color w:val="4F213A"/>
          <w:sz w:val="28"/>
          <w:szCs w:val="28"/>
        </w:rPr>
      </w:pPr>
      <w:r>
        <w:rPr/>
      </w:r>
    </w:p>
    <w:p>
      <w:pPr>
        <w:pStyle w:val="Heading"/>
        <w:pBdr/>
        <w:spacing w:lineRule="auto" w:line="240" w:before="0" w:after="0"/>
        <w:rPr>
          <w:rStyle w:val="None"/>
          <w:color w:val="4F213A"/>
          <w:sz w:val="28"/>
          <w:szCs w:val="28"/>
        </w:rPr>
      </w:pPr>
      <w:r>
        <w:rPr>
          <w:rStyle w:val="None"/>
          <w:rFonts w:eastAsia="Arial Unicode MS" w:cs="Arial Unicode MS"/>
          <w:color w:val="4F213A"/>
          <w:sz w:val="28"/>
          <w:szCs w:val="28"/>
        </w:rPr>
        <w:t xml:space="preserve">ADVICE CARD FOR BOXERS REGARDING HEAD INJURY </w:t>
      </w:r>
    </w:p>
    <w:p>
      <w:pPr>
        <w:pStyle w:val="Heading"/>
        <w:pBdr/>
        <w:spacing w:lineRule="auto" w:line="240" w:before="0" w:after="0"/>
        <w:rPr>
          <w:rStyle w:val="None"/>
          <w:color w:val="4F213A"/>
          <w:sz w:val="28"/>
          <w:szCs w:val="28"/>
          <w:u w:val="single" w:color="4F213A"/>
        </w:rPr>
      </w:pPr>
      <w:r>
        <w:rPr/>
      </w:r>
    </w:p>
    <w:p>
      <w:pPr>
        <w:pStyle w:val="Heading"/>
        <w:pBdr/>
        <w:spacing w:lineRule="auto" w:line="240" w:before="0" w:after="0"/>
        <w:rPr/>
      </w:pPr>
      <w:r>
        <w:rPr>
          <w:rStyle w:val="None"/>
          <w:color w:val="4F213A"/>
          <w:sz w:val="24"/>
          <w:szCs w:val="24"/>
        </w:rPr>
        <w:t xml:space="preserve">LOOK OUT FOR ANY OF THE PROBLEMS LISTED BELOW – </w:t>
      </w:r>
    </w:p>
    <w:p>
      <w:pPr>
        <w:pStyle w:val="Heading"/>
        <w:pBdr/>
        <w:spacing w:lineRule="auto" w:line="240" w:before="0" w:after="0"/>
        <w:rPr>
          <w:rStyle w:val="None"/>
          <w:color w:val="4F213A"/>
          <w:sz w:val="24"/>
          <w:szCs w:val="24"/>
        </w:rPr>
      </w:pPr>
      <w:r>
        <w:rPr/>
      </w:r>
    </w:p>
    <w:p>
      <w:pPr>
        <w:pStyle w:val="Heading"/>
        <w:pBdr/>
        <w:spacing w:lineRule="auto" w:line="240" w:before="0" w:after="0"/>
        <w:rPr/>
      </w:pPr>
      <w:r>
        <w:rPr>
          <w:rStyle w:val="None"/>
          <w:color w:val="4F213A"/>
          <w:sz w:val="24"/>
          <w:szCs w:val="24"/>
          <w:lang w:val="de-DE"/>
        </w:rPr>
        <w:t xml:space="preserve">SEEK MEDICAL HELP </w:t>
      </w:r>
      <w:r>
        <w:rPr>
          <w:rStyle w:val="None"/>
          <w:color w:val="4F213A"/>
          <w:sz w:val="24"/>
          <w:szCs w:val="24"/>
          <w:u w:val="single" w:color="4F213A"/>
        </w:rPr>
        <w:t>AT ONCE</w:t>
      </w:r>
      <w:r>
        <w:rPr>
          <w:rStyle w:val="None"/>
          <w:color w:val="4F213A"/>
          <w:sz w:val="24"/>
          <w:szCs w:val="24"/>
        </w:rPr>
        <w:t xml:space="preserve"> IF ANY OF THESE ARISE:</w:t>
      </w:r>
    </w:p>
    <w:p>
      <w:pPr>
        <w:pStyle w:val="BodyA"/>
        <w:pBdr/>
        <w:tabs>
          <w:tab w:val="left" w:pos="720" w:leader="none"/>
        </w:tabs>
        <w:spacing w:lineRule="auto" w:line="240" w:before="0" w:after="0"/>
        <w:rPr>
          <w:rStyle w:val="None"/>
          <w:rFonts w:cs="Arial"/>
          <w:color w:val="4F213A"/>
          <w:sz w:val="24"/>
          <w:szCs w:val="24"/>
        </w:rPr>
      </w:pPr>
      <w:r>
        <w:rPr/>
      </w:r>
    </w:p>
    <w:p>
      <w:pPr>
        <w:pStyle w:val="BodyA"/>
        <w:numPr>
          <w:ilvl w:val="0"/>
          <w:numId w:val="1"/>
        </w:numPr>
        <w:pBdr/>
        <w:spacing w:lineRule="auto" w:line="240" w:before="0" w:after="0"/>
        <w:rPr>
          <w:rFonts w:cs="Arial"/>
        </w:rPr>
      </w:pPr>
      <w:r>
        <w:rPr>
          <w:rStyle w:val="None"/>
          <w:rFonts w:cs="Arial"/>
        </w:rPr>
        <w:t>Headache that is worsening.</w:t>
      </w:r>
    </w:p>
    <w:p>
      <w:pPr>
        <w:pStyle w:val="BodyA"/>
        <w:pBdr/>
        <w:tabs>
          <w:tab w:val="left" w:pos="720" w:leader="none"/>
        </w:tabs>
        <w:spacing w:lineRule="auto" w:line="240" w:before="0" w:after="0"/>
        <w:rPr>
          <w:rStyle w:val="None"/>
          <w:rFonts w:cs="Arial"/>
        </w:rPr>
      </w:pPr>
      <w:r>
        <w:rPr>
          <w:rFonts w:cs="Arial"/>
        </w:rPr>
      </w:r>
    </w:p>
    <w:p>
      <w:pPr>
        <w:pStyle w:val="BodyA"/>
        <w:numPr>
          <w:ilvl w:val="0"/>
          <w:numId w:val="1"/>
        </w:numPr>
        <w:pBdr/>
        <w:spacing w:lineRule="auto" w:line="240" w:before="0" w:after="0"/>
        <w:rPr>
          <w:rFonts w:cs="Arial"/>
        </w:rPr>
      </w:pPr>
      <w:r>
        <w:rPr>
          <w:rStyle w:val="None"/>
          <w:rFonts w:cs="Arial"/>
        </w:rPr>
        <w:t>Double or blurred vision.</w:t>
      </w:r>
    </w:p>
    <w:p>
      <w:pPr>
        <w:pStyle w:val="BodyA"/>
        <w:pBdr/>
        <w:tabs>
          <w:tab w:val="left" w:pos="720" w:leader="none"/>
        </w:tabs>
        <w:spacing w:lineRule="auto" w:line="240" w:before="0" w:after="0"/>
        <w:rPr>
          <w:rStyle w:val="None"/>
          <w:rFonts w:cs="Arial"/>
        </w:rPr>
      </w:pPr>
      <w:r>
        <w:rPr>
          <w:rFonts w:cs="Arial"/>
        </w:rPr>
      </w:r>
    </w:p>
    <w:p>
      <w:pPr>
        <w:pStyle w:val="BodyA"/>
        <w:numPr>
          <w:ilvl w:val="0"/>
          <w:numId w:val="1"/>
        </w:numPr>
        <w:pBdr/>
        <w:spacing w:lineRule="auto" w:line="240" w:before="0" w:after="0"/>
        <w:rPr>
          <w:rFonts w:cs="Arial"/>
        </w:rPr>
      </w:pPr>
      <w:r>
        <w:rPr>
          <w:rStyle w:val="None"/>
          <w:rFonts w:cs="Arial"/>
        </w:rPr>
        <w:t>Giddiness or unsteadiness.</w:t>
      </w:r>
    </w:p>
    <w:p>
      <w:pPr>
        <w:pStyle w:val="BodyA"/>
        <w:pBdr/>
        <w:tabs>
          <w:tab w:val="left" w:pos="720" w:leader="none"/>
        </w:tabs>
        <w:spacing w:lineRule="auto" w:line="240" w:before="0" w:after="0"/>
        <w:rPr>
          <w:rStyle w:val="None"/>
          <w:rFonts w:cs="Arial"/>
        </w:rPr>
      </w:pPr>
      <w:r>
        <w:rPr>
          <w:rFonts w:cs="Arial"/>
        </w:rPr>
      </w:r>
    </w:p>
    <w:p>
      <w:pPr>
        <w:pStyle w:val="BodyA"/>
        <w:numPr>
          <w:ilvl w:val="0"/>
          <w:numId w:val="1"/>
        </w:numPr>
        <w:pBdr/>
        <w:spacing w:lineRule="auto" w:line="240" w:before="0" w:after="0"/>
        <w:rPr>
          <w:rFonts w:cs="Arial"/>
        </w:rPr>
      </w:pPr>
      <w:r>
        <w:rPr>
          <w:rStyle w:val="None"/>
          <w:rFonts w:cs="Arial"/>
        </w:rPr>
        <w:t>Weakness or altered sensation in limbs.</w:t>
      </w:r>
    </w:p>
    <w:p>
      <w:pPr>
        <w:pStyle w:val="BodyA"/>
        <w:pBdr/>
        <w:tabs>
          <w:tab w:val="left" w:pos="720" w:leader="none"/>
        </w:tabs>
        <w:spacing w:lineRule="auto" w:line="240" w:before="0" w:after="0"/>
        <w:rPr>
          <w:rStyle w:val="None"/>
          <w:rFonts w:cs="Arial"/>
        </w:rPr>
      </w:pPr>
      <w:r>
        <w:rPr>
          <w:rFonts w:cs="Arial"/>
        </w:rPr>
      </w:r>
    </w:p>
    <w:p>
      <w:pPr>
        <w:pStyle w:val="BodyA"/>
        <w:numPr>
          <w:ilvl w:val="0"/>
          <w:numId w:val="1"/>
        </w:numPr>
        <w:pBdr/>
        <w:spacing w:lineRule="auto" w:line="240" w:before="0" w:after="0"/>
        <w:rPr>
          <w:rFonts w:cs="Arial"/>
        </w:rPr>
      </w:pPr>
      <w:r>
        <w:rPr>
          <w:rStyle w:val="None"/>
          <w:rFonts w:cs="Arial"/>
        </w:rPr>
        <w:t>Drowsiness or strange behavior.</w:t>
      </w:r>
    </w:p>
    <w:p>
      <w:pPr>
        <w:pStyle w:val="BodyA"/>
        <w:pBdr/>
        <w:spacing w:lineRule="auto" w:line="240" w:before="0" w:after="0"/>
        <w:rPr>
          <w:rStyle w:val="None"/>
          <w:rFonts w:cs="Arial"/>
        </w:rPr>
      </w:pPr>
      <w:r>
        <w:rPr>
          <w:rFonts w:cs="Arial"/>
        </w:rPr>
      </w:r>
    </w:p>
    <w:p>
      <w:pPr>
        <w:pStyle w:val="BodyA"/>
        <w:numPr>
          <w:ilvl w:val="0"/>
          <w:numId w:val="1"/>
        </w:numPr>
        <w:pBdr/>
        <w:spacing w:lineRule="auto" w:line="240" w:before="0" w:after="0"/>
        <w:rPr>
          <w:rFonts w:cs="Arial"/>
          <w:lang w:val="fr-FR"/>
        </w:rPr>
      </w:pPr>
      <w:r>
        <w:rPr>
          <w:rStyle w:val="None"/>
          <w:rFonts w:cs="Arial"/>
          <w:lang w:val="fr-FR"/>
        </w:rPr>
        <w:t>Confusion.</w:t>
      </w:r>
    </w:p>
    <w:p>
      <w:pPr>
        <w:pStyle w:val="BodyA"/>
        <w:pBdr/>
        <w:tabs>
          <w:tab w:val="left" w:pos="454" w:leader="none"/>
          <w:tab w:val="left" w:pos="720" w:leader="none"/>
        </w:tabs>
        <w:spacing w:lineRule="auto" w:line="240" w:before="0" w:after="0"/>
        <w:rPr>
          <w:rStyle w:val="None"/>
          <w:rFonts w:cs="Arial"/>
        </w:rPr>
      </w:pPr>
      <w:r>
        <w:rPr>
          <w:rFonts w:cs="Arial"/>
          <w:lang w:val="fr-FR"/>
        </w:rPr>
      </w:r>
    </w:p>
    <w:p>
      <w:pPr>
        <w:pStyle w:val="BodyA"/>
        <w:numPr>
          <w:ilvl w:val="0"/>
          <w:numId w:val="1"/>
        </w:numPr>
        <w:pBdr/>
        <w:spacing w:lineRule="auto" w:line="240" w:before="0" w:after="0"/>
        <w:rPr>
          <w:rFonts w:cs="Arial"/>
        </w:rPr>
      </w:pPr>
      <w:r>
        <w:rPr>
          <w:rStyle w:val="None"/>
          <w:rFonts w:cs="Arial"/>
        </w:rPr>
        <w:t>Difficulty understanding or speaking.</w:t>
      </w:r>
    </w:p>
    <w:p>
      <w:pPr>
        <w:pStyle w:val="BodyA"/>
        <w:pBdr/>
        <w:tabs>
          <w:tab w:val="left" w:pos="454" w:leader="none"/>
          <w:tab w:val="left" w:pos="720" w:leader="none"/>
        </w:tabs>
        <w:spacing w:lineRule="auto" w:line="240" w:before="0" w:after="0"/>
        <w:rPr>
          <w:rStyle w:val="None"/>
          <w:rFonts w:cs="Arial"/>
        </w:rPr>
      </w:pPr>
      <w:r>
        <w:rPr>
          <w:rFonts w:cs="Arial"/>
        </w:rPr>
      </w:r>
    </w:p>
    <w:p>
      <w:pPr>
        <w:pStyle w:val="BodyA"/>
        <w:numPr>
          <w:ilvl w:val="0"/>
          <w:numId w:val="1"/>
        </w:numPr>
        <w:pBdr/>
        <w:spacing w:lineRule="auto" w:line="240" w:before="0" w:after="0"/>
        <w:rPr>
          <w:rFonts w:cs="Arial"/>
        </w:rPr>
      </w:pPr>
      <w:r>
        <w:rPr>
          <w:rStyle w:val="None"/>
          <w:rFonts w:cs="Arial"/>
        </w:rPr>
        <w:t>Blood or clear fluid leaking from the nose or ear.</w:t>
      </w:r>
    </w:p>
    <w:p>
      <w:pPr>
        <w:pStyle w:val="BodyA"/>
        <w:pBdr/>
        <w:tabs>
          <w:tab w:val="left" w:pos="454" w:leader="none"/>
          <w:tab w:val="left" w:pos="720" w:leader="none"/>
        </w:tabs>
        <w:spacing w:lineRule="auto" w:line="240" w:before="0" w:after="0"/>
        <w:rPr>
          <w:rStyle w:val="None"/>
          <w:rFonts w:cs="Arial"/>
        </w:rPr>
      </w:pPr>
      <w:r>
        <w:rPr>
          <w:rFonts w:cs="Arial"/>
        </w:rPr>
      </w:r>
    </w:p>
    <w:p>
      <w:pPr>
        <w:pStyle w:val="BodyA"/>
        <w:numPr>
          <w:ilvl w:val="0"/>
          <w:numId w:val="1"/>
        </w:numPr>
        <w:pBdr/>
        <w:spacing w:lineRule="auto" w:line="240" w:before="0" w:after="0"/>
        <w:rPr>
          <w:rFonts w:cs="Arial"/>
        </w:rPr>
      </w:pPr>
      <w:r>
        <w:rPr>
          <w:rStyle w:val="None"/>
          <w:rFonts w:cs="Arial"/>
        </w:rPr>
        <w:t>Difficulty remembering events before or after the injury.</w:t>
      </w:r>
    </w:p>
    <w:p>
      <w:pPr>
        <w:pStyle w:val="BodyA"/>
        <w:pBdr/>
        <w:tabs>
          <w:tab w:val="left" w:pos="720" w:leader="none"/>
        </w:tabs>
        <w:spacing w:lineRule="auto" w:line="240" w:before="0" w:after="0"/>
        <w:rPr>
          <w:rStyle w:val="None"/>
          <w:rFonts w:cs="Arial"/>
        </w:rPr>
      </w:pPr>
      <w:r>
        <w:rPr>
          <w:rFonts w:cs="Arial"/>
        </w:rPr>
      </w:r>
    </w:p>
    <w:p>
      <w:pPr>
        <w:pStyle w:val="BodyA"/>
        <w:numPr>
          <w:ilvl w:val="0"/>
          <w:numId w:val="1"/>
        </w:numPr>
        <w:pBdr/>
        <w:spacing w:lineRule="auto" w:line="240" w:before="0" w:after="0"/>
        <w:rPr>
          <w:rFonts w:cs="Arial"/>
        </w:rPr>
      </w:pPr>
      <w:r>
        <w:rPr>
          <w:rStyle w:val="None"/>
          <w:rFonts w:cs="Arial"/>
        </w:rPr>
        <w:t>Feeling of sickness or vomiting.</w:t>
      </w:r>
    </w:p>
    <w:p>
      <w:pPr>
        <w:pStyle w:val="BodyA"/>
        <w:pBdr/>
        <w:tabs>
          <w:tab w:val="left" w:pos="720" w:leader="none"/>
        </w:tabs>
        <w:spacing w:lineRule="auto" w:line="240" w:before="0" w:after="0"/>
        <w:rPr>
          <w:rStyle w:val="None"/>
          <w:rFonts w:cs="Arial"/>
        </w:rPr>
      </w:pPr>
      <w:r>
        <w:rPr>
          <w:rFonts w:cs="Arial"/>
        </w:rPr>
      </w:r>
    </w:p>
    <w:p>
      <w:pPr>
        <w:pStyle w:val="BodyA"/>
        <w:numPr>
          <w:ilvl w:val="0"/>
          <w:numId w:val="1"/>
        </w:numPr>
        <w:pBdr/>
        <w:spacing w:lineRule="auto" w:line="240" w:before="0" w:after="0"/>
        <w:rPr>
          <w:rFonts w:cs="Arial"/>
        </w:rPr>
      </w:pPr>
      <w:r>
        <w:rPr>
          <w:rStyle w:val="None"/>
          <w:rFonts w:cs="Arial"/>
        </w:rPr>
        <w:t>Any other unusual symptoms.</w:t>
      </w:r>
    </w:p>
    <w:p>
      <w:pPr>
        <w:pStyle w:val="BodyA"/>
        <w:pBdr/>
        <w:spacing w:lineRule="auto" w:line="240" w:before="0" w:after="0"/>
        <w:rPr>
          <w:rStyle w:val="None"/>
          <w:rFonts w:cs="Arial"/>
        </w:rPr>
      </w:pPr>
      <w:r>
        <w:rPr>
          <w:rFonts w:cs="Arial"/>
        </w:rPr>
      </w:r>
    </w:p>
    <w:p>
      <w:pPr>
        <w:pStyle w:val="BodyA"/>
        <w:pBdr/>
        <w:spacing w:lineRule="auto" w:line="240" w:before="0" w:after="0"/>
        <w:rPr/>
      </w:pPr>
      <w:r>
        <w:rPr>
          <w:rStyle w:val="None"/>
          <w:rFonts w:cs="Arial"/>
          <w:b/>
          <w:bCs/>
          <w:color w:val="4F213A"/>
          <w:kern w:val="2"/>
        </w:rPr>
        <w:t>IN ADDITION - FOR BOXERS WHO HAVE SUFFERED A KNOCKOUT OR HAD THEIR BOUT STOPPED EARLY BY THE REFEREE DUE TO INJURY:</w:t>
      </w:r>
    </w:p>
    <w:p>
      <w:pPr>
        <w:pStyle w:val="BodyA"/>
        <w:pBdr/>
        <w:tabs>
          <w:tab w:val="clear" w:pos="720"/>
          <w:tab w:val="left" w:pos="567" w:leader="none"/>
        </w:tabs>
        <w:spacing w:lineRule="auto" w:line="240" w:before="0" w:after="0"/>
        <w:ind w:start="1137" w:end="0"/>
        <w:rPr>
          <w:rStyle w:val="None"/>
          <w:rFonts w:cs="Arial"/>
          <w:b/>
          <w:bCs/>
          <w:color w:val="4F213A"/>
          <w:kern w:val="2"/>
        </w:rPr>
      </w:pPr>
      <w:r>
        <w:rPr/>
      </w:r>
    </w:p>
    <w:p>
      <w:pPr>
        <w:pStyle w:val="BodyA"/>
        <w:numPr>
          <w:ilvl w:val="0"/>
          <w:numId w:val="2"/>
        </w:numPr>
        <w:pBdr/>
        <w:spacing w:lineRule="auto" w:line="240" w:before="0" w:after="0"/>
        <w:ind w:hanging="0" w:start="567" w:end="0"/>
        <w:rPr>
          <w:rFonts w:cs="Arial"/>
        </w:rPr>
      </w:pPr>
      <w:r>
        <w:rPr>
          <w:rStyle w:val="None"/>
          <w:rFonts w:cs="Arial"/>
          <w:b/>
          <w:bCs/>
          <w:color w:val="000000"/>
          <w:kern w:val="2"/>
        </w:rPr>
        <w:t>Avoid all driving and alcohol for the next 48 hours,</w:t>
      </w:r>
      <w:r>
        <w:rPr>
          <w:rStyle w:val="None"/>
          <w:rFonts w:cs="Arial"/>
          <w:color w:val="000000"/>
        </w:rPr>
        <w:t xml:space="preserve"> </w:t>
      </w:r>
      <w:r>
        <w:rPr>
          <w:rStyle w:val="None"/>
          <w:rFonts w:cs="Arial"/>
        </w:rPr>
        <w:t>alcohol can mask and confuse medically important signs if any concussion-related problems arise.</w:t>
      </w:r>
    </w:p>
    <w:p>
      <w:pPr>
        <w:pStyle w:val="BodyA"/>
        <w:pBdr/>
        <w:tabs>
          <w:tab w:val="clear" w:pos="720"/>
          <w:tab w:val="left" w:pos="567" w:leader="none"/>
        </w:tabs>
        <w:spacing w:lineRule="auto" w:line="240" w:before="0" w:after="0"/>
        <w:ind w:start="1137" w:end="0"/>
        <w:rPr>
          <w:rStyle w:val="None"/>
          <w:rFonts w:cs="Arial"/>
        </w:rPr>
      </w:pPr>
      <w:r>
        <w:rPr>
          <w:rFonts w:cs="Arial"/>
        </w:rPr>
      </w:r>
    </w:p>
    <w:p>
      <w:pPr>
        <w:pStyle w:val="BodyA"/>
        <w:numPr>
          <w:ilvl w:val="0"/>
          <w:numId w:val="2"/>
        </w:numPr>
        <w:pBdr/>
        <w:spacing w:lineRule="auto" w:line="240" w:before="0" w:after="0"/>
        <w:ind w:hanging="0" w:start="567" w:end="0"/>
        <w:rPr>
          <w:rFonts w:cs="Arial"/>
        </w:rPr>
      </w:pPr>
      <w:r>
        <w:rPr>
          <w:rStyle w:val="None"/>
          <w:rFonts w:cs="Arial"/>
          <w:b/>
          <w:bCs/>
          <w:color w:val="000000"/>
          <w:kern w:val="2"/>
        </w:rPr>
        <w:t>You are required to visit a DMS Medical Centre for a review by a doctor on the next working day</w:t>
      </w:r>
      <w:r>
        <w:rPr>
          <w:rStyle w:val="None"/>
          <w:rFonts w:cs="Arial"/>
        </w:rPr>
        <w:t xml:space="preserve">; for a medical review </w:t>
      </w:r>
    </w:p>
    <w:p>
      <w:pPr>
        <w:pStyle w:val="BodyA"/>
        <w:pBdr/>
        <w:tabs>
          <w:tab w:val="clear" w:pos="720"/>
          <w:tab w:val="left" w:pos="567" w:leader="none"/>
        </w:tabs>
        <w:spacing w:lineRule="auto" w:line="240" w:before="0" w:after="0"/>
        <w:ind w:start="1137" w:end="0"/>
        <w:rPr>
          <w:rStyle w:val="None"/>
          <w:rFonts w:cs="Arial"/>
        </w:rPr>
      </w:pPr>
      <w:r>
        <w:rPr>
          <w:rFonts w:cs="Arial"/>
        </w:rPr>
      </w:r>
    </w:p>
    <w:p>
      <w:pPr>
        <w:pStyle w:val="BodyA"/>
        <w:numPr>
          <w:ilvl w:val="0"/>
          <w:numId w:val="2"/>
        </w:numPr>
        <w:pBdr/>
        <w:spacing w:lineRule="auto" w:line="240" w:before="0" w:after="0"/>
        <w:rPr>
          <w:rStyle w:val="None"/>
          <w:rFonts w:cs="Arial"/>
        </w:rPr>
      </w:pPr>
      <w:r>
        <w:rPr>
          <w:rStyle w:val="None"/>
          <w:rFonts w:cs="Arial"/>
          <w:b/>
          <w:bCs/>
          <w:color w:val="000000"/>
          <w:kern w:val="2"/>
        </w:rPr>
        <w:t xml:space="preserve">You have been suspended from training, sparring and boxing for the </w:t>
      </w:r>
    </w:p>
    <w:p>
      <w:pPr>
        <w:pStyle w:val="BodyA"/>
        <w:pBdr/>
        <w:tabs>
          <w:tab w:val="clear" w:pos="720"/>
          <w:tab w:val="left" w:pos="567" w:leader="none"/>
        </w:tabs>
        <w:spacing w:lineRule="auto" w:line="240" w:before="0" w:after="0"/>
        <w:rPr/>
      </w:pPr>
      <w:r>
        <w:rPr>
          <w:rStyle w:val="None"/>
          <w:rFonts w:cs="Arial"/>
          <w:b/>
          <w:bCs/>
          <w:color w:val="000000"/>
          <w:kern w:val="2"/>
        </w:rPr>
        <w:tab/>
        <w:t>period of time that the ringside physician defined</w:t>
      </w:r>
      <w:r>
        <w:rPr>
          <w:rStyle w:val="None"/>
          <w:rFonts w:cs="Arial"/>
        </w:rPr>
        <w:t xml:space="preserve">, as stated in your BCR1.  </w:t>
      </w:r>
    </w:p>
    <w:p>
      <w:pPr>
        <w:pStyle w:val="BodyA"/>
        <w:pBdr/>
        <w:tabs>
          <w:tab w:val="clear" w:pos="720"/>
          <w:tab w:val="left" w:pos="567" w:leader="none"/>
        </w:tabs>
        <w:spacing w:lineRule="auto" w:line="240" w:before="0" w:after="0"/>
        <w:ind w:start="567" w:end="0"/>
        <w:rPr>
          <w:rFonts w:cs="Arial"/>
        </w:rPr>
      </w:pPr>
      <w:r>
        <w:rPr>
          <w:rStyle w:val="None"/>
          <w:rFonts w:cs="Arial"/>
        </w:rPr>
        <w:t>Failure to follow the doctor’s advice is taken at the boxer’s own risk.  Time is needed to allow injuries to settle fully before you risk further head blows.</w:t>
      </w:r>
    </w:p>
    <w:p>
      <w:pPr>
        <w:pStyle w:val="BodyA"/>
        <w:pBdr/>
        <w:tabs>
          <w:tab w:val="clear" w:pos="720"/>
          <w:tab w:val="left" w:pos="567" w:leader="none"/>
        </w:tabs>
        <w:spacing w:lineRule="auto" w:line="240" w:before="0" w:after="0"/>
        <w:ind w:start="1137" w:end="0"/>
        <w:rPr>
          <w:rStyle w:val="None"/>
          <w:rFonts w:cs="Arial"/>
        </w:rPr>
      </w:pPr>
      <w:r>
        <w:rPr>
          <w:rFonts w:cs="Arial"/>
        </w:rPr>
      </w:r>
    </w:p>
    <w:p>
      <w:pPr>
        <w:pStyle w:val="BodyA"/>
        <w:numPr>
          <w:ilvl w:val="0"/>
          <w:numId w:val="2"/>
        </w:numPr>
        <w:pBdr/>
        <w:spacing w:lineRule="auto" w:line="240" w:before="0" w:after="0"/>
        <w:ind w:hanging="0" w:start="567" w:end="0"/>
        <w:rPr>
          <w:rFonts w:cs="Arial"/>
        </w:rPr>
      </w:pPr>
      <w:r>
        <w:rPr>
          <w:rStyle w:val="None"/>
          <w:rFonts w:cs="Arial"/>
          <w:b/>
          <w:bCs/>
          <w:color w:val="000000"/>
          <w:kern w:val="2"/>
        </w:rPr>
        <w:t>You cannot resume sparring or boxing until you pass a repeat boxing medical examination at the end of the suspension period,</w:t>
      </w:r>
      <w:r>
        <w:rPr>
          <w:rStyle w:val="None"/>
          <w:rFonts w:cs="Arial"/>
          <w:color w:val="000000"/>
        </w:rPr>
        <w:t xml:space="preserve"> </w:t>
      </w:r>
      <w:r>
        <w:rPr>
          <w:rStyle w:val="None"/>
          <w:rFonts w:cs="Arial"/>
        </w:rPr>
        <w:t xml:space="preserve">so if you are in a hurry to get back in the ring after your suspension, book this medical ahead e.g. for the first working day after your suspension ends.  </w:t>
      </w:r>
    </w:p>
    <w:p>
      <w:pPr>
        <w:pStyle w:val="BodyA"/>
        <w:pBdr/>
        <w:spacing w:lineRule="auto" w:line="240" w:before="0" w:after="0"/>
        <w:rPr>
          <w:rStyle w:val="None"/>
          <w:rFonts w:cs="Arial"/>
          <w:b/>
          <w:bCs/>
          <w:color w:val="000000"/>
          <w:kern w:val="2"/>
        </w:rPr>
      </w:pPr>
      <w:r>
        <w:rPr>
          <w:rFonts w:cs="Arial"/>
        </w:rPr>
      </w:r>
    </w:p>
    <w:p>
      <w:pPr>
        <w:pStyle w:val="BodyA"/>
        <w:pBdr/>
        <w:spacing w:lineRule="auto" w:line="240" w:before="0" w:after="0"/>
        <w:rPr/>
      </w:pPr>
      <w:r>
        <w:rPr>
          <w:rStyle w:val="None"/>
          <w:rFonts w:cs="Arial"/>
          <w:b/>
          <w:bCs/>
          <w:color w:val="000000"/>
          <w:kern w:val="2"/>
        </w:rPr>
        <w:t>You must also liaise with your coach to make sure you get your BCR1 boxing booklet back from your Association Secretary in time for the repeat medical</w:t>
      </w:r>
      <w:r>
        <w:rPr>
          <w:rStyle w:val="None"/>
          <w:rFonts w:cs="Arial"/>
          <w:b/>
          <w:bCs/>
          <w:color w:val="4F213A"/>
          <w:kern w:val="2"/>
        </w:rPr>
        <w:t>.</w:t>
      </w:r>
      <w:r>
        <w:rPr>
          <w:rStyle w:val="None"/>
          <w:rFonts w:cs="Arial"/>
        </w:rPr>
        <w:tab/>
      </w:r>
    </w:p>
    <w:p>
      <w:pPr>
        <w:pStyle w:val="Normal"/>
        <w:spacing w:before="0" w:after="20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134" w:footer="709" w:bottom="1134"/>
      <w:pgNumType w:start="1" w:fmt="decimal"/>
      <w:formProt w:val="false"/>
      <w:textDirection w:val="lrTb"/>
      <w:rtlGutter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Helvetica Neue">
    <w:altName w:val="Arial"/>
    <w:charset w:val="00" w:characterSet="windows-1252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AA"/>
      <w:widowControl w:val="false"/>
      <w:pBdr/>
      <w:spacing w:lineRule="auto" w:line="240" w:before="0" w:after="0"/>
      <w:jc w:val="end"/>
      <w:rPr/>
    </w:pPr>
    <w:r>
      <w:rPr>
        <w:rStyle w:val="None"/>
      </w:rPr>
      <w:tab/>
    </w:r>
    <w:r>
      <w:rPr>
        <w:rStyle w:val="None"/>
        <w:rFonts w:cs="Arial" w:ascii="Arial" w:hAnsi="Arial"/>
      </w:rPr>
      <w:t>JSP 950 Pt 1 Lft 2-1-1 (v5.0 Feb 24)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/>
      <w:ind w:start="909" w:end="0"/>
      <w:jc w:val="end"/>
      <w:rPr/>
    </w:pPr>
    <w:r>
      <w:rPr>
        <w:rStyle w:val="None"/>
      </w:rPr>
      <w:tab/>
      <w:tab/>
    </w:r>
    <w:r>
      <w:rPr>
        <w:rStyle w:val="None"/>
        <w:b/>
        <w:bCs/>
        <w:sz w:val="22"/>
        <w:szCs w:val="22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67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kern w:val="0"/>
        <w:w w:val="100"/>
        <w:rFonts w:cs="Times New Roman"/>
        <w:color w:val="000000"/>
      </w:rPr>
    </w:lvl>
  </w:abstractNum>
  <w:abstractNum w:abstractNumId="2">
    <w:lvl w:ilvl="0">
      <w:start w:val="1"/>
      <w:numFmt w:val="lowerLetter"/>
      <w:lvlText w:val="%1."/>
      <w:lvlJc w:val="start"/>
      <w:pPr>
        <w:tabs>
          <w:tab w:val="num" w:pos="567"/>
        </w:tabs>
        <w:ind w:start="1137" w:hanging="57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kern w:val="0"/>
        <w:w w:val="100"/>
        <w:rFonts w:cs="Times New Roman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nnex E_Head Injury Advice.dot"/>
    <w:docVar w:name="PCS_HANDLE" w:val="262262"/>
    <w:docVar w:name="PCS_MSG" w:val="4953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WW8Num1z0">
    <w:name w:val="WW8Num1z0"/>
    <w:qFormat/>
    <w:rPr>
      <w:rFonts w:cs="Times New Roman"/>
      <w:caps w:val="false"/>
      <w:smallCaps w:val="false"/>
      <w:strike w:val="false"/>
      <w:dstrike w:val="false"/>
      <w:outline w:val="false"/>
      <w:color w:val="000000"/>
      <w:spacing w:val="0"/>
      <w:w w:val="100"/>
      <w:kern w:val="0"/>
      <w:position w:val="0"/>
      <w:sz w:val="24"/>
      <w:vertAlign w:val="baseline"/>
    </w:rPr>
  </w:style>
  <w:style w:type="character" w:styleId="WW8Num2z0">
    <w:name w:val="WW8Num2z0"/>
    <w:qFormat/>
    <w:rPr>
      <w:rFonts w:cs="Times New Roman"/>
      <w:caps w:val="false"/>
      <w:smallCaps w:val="false"/>
      <w:strike w:val="false"/>
      <w:dstrike w:val="false"/>
      <w:outline w:val="false"/>
      <w:color w:val="000000"/>
      <w:spacing w:val="0"/>
      <w:w w:val="100"/>
      <w:kern w:val="0"/>
      <w:position w:val="0"/>
      <w:sz w:val="24"/>
      <w:vertAlign w:val="baseline"/>
    </w:rPr>
  </w:style>
  <w:style w:type="character" w:styleId="WW8Num3z0">
    <w:name w:val="WW8Num3z0"/>
    <w:qFormat/>
    <w:rPr>
      <w:rFonts w:cs="Times New Roman"/>
      <w:caps w:val="false"/>
      <w:smallCaps w:val="false"/>
      <w:strike w:val="false"/>
      <w:dstrike w:val="false"/>
      <w:outline w:val="false"/>
      <w:spacing w:val="0"/>
      <w:w w:val="100"/>
      <w:kern w:val="0"/>
      <w:position w:val="0"/>
      <w:sz w:val="24"/>
      <w:vertAlign w:val="baseline"/>
    </w:rPr>
  </w:style>
  <w:style w:type="character" w:styleId="WW8Num4z0">
    <w:name w:val="WW8Num4z0"/>
    <w:qFormat/>
    <w:rPr>
      <w:rFonts w:cs="Times New Roman"/>
      <w:caps w:val="false"/>
      <w:smallCaps w:val="false"/>
      <w:strike w:val="false"/>
      <w:dstrike w:val="false"/>
      <w:outline w:val="false"/>
      <w:spacing w:val="0"/>
      <w:w w:val="100"/>
      <w:kern w:val="0"/>
      <w:position w:val="0"/>
      <w:sz w:val="24"/>
      <w:vertAlign w:val="baseline"/>
    </w:rPr>
  </w:style>
  <w:style w:type="character" w:styleId="WW8Num5z0">
    <w:name w:val="WW8Num5z0"/>
    <w:qFormat/>
    <w:rPr>
      <w:rFonts w:cs="Times New Roman"/>
      <w:caps w:val="false"/>
      <w:smallCaps w:val="false"/>
      <w:strike w:val="false"/>
      <w:dstrike w:val="false"/>
      <w:outline w:val="false"/>
      <w:color w:val="000000"/>
      <w:spacing w:val="0"/>
      <w:w w:val="100"/>
      <w:kern w:val="0"/>
      <w:position w:val="0"/>
      <w:sz w:val="24"/>
      <w:vertAlign w:val="baseline"/>
    </w:rPr>
  </w:style>
  <w:style w:type="character" w:styleId="WW8Num6z0">
    <w:name w:val="WW8Num6z0"/>
    <w:qFormat/>
    <w:rPr>
      <w:rFonts w:cs="Times New Roman"/>
      <w:caps w:val="false"/>
      <w:smallCaps w:val="false"/>
      <w:strike w:val="false"/>
      <w:dstrike w:val="false"/>
      <w:outline w:val="false"/>
      <w:color w:val="000000"/>
      <w:spacing w:val="0"/>
      <w:w w:val="100"/>
      <w:kern w:val="0"/>
      <w:position w:val="0"/>
      <w:sz w:val="24"/>
      <w:vertAlign w:val="baseline"/>
    </w:rPr>
  </w:style>
  <w:style w:type="character" w:styleId="WW8Num7z0">
    <w:name w:val="WW8Num7z0"/>
    <w:qFormat/>
    <w:rPr>
      <w:rFonts w:cs="Times New Roman"/>
      <w:caps w:val="false"/>
      <w:smallCaps w:val="false"/>
      <w:strike w:val="false"/>
      <w:dstrike w:val="false"/>
      <w:outline w:val="false"/>
      <w:spacing w:val="0"/>
      <w:w w:val="100"/>
      <w:kern w:val="0"/>
      <w:position w:val="0"/>
      <w:sz w:val="24"/>
      <w:vertAlign w:val="baseline"/>
    </w:rPr>
  </w:style>
  <w:style w:type="character" w:styleId="DefaultParagraphFont">
    <w:name w:val="Default Paragraph Font"/>
    <w:qFormat/>
    <w:rPr/>
  </w:style>
  <w:style w:type="character" w:styleId="None">
    <w:name w:val="None"/>
    <w:qFormat/>
    <w:rPr/>
  </w:style>
  <w:style w:type="character" w:styleId="HeaderChar">
    <w:name w:val="Header Char"/>
    <w:qFormat/>
    <w:rPr>
      <w:rFonts w:ascii="Arial" w:hAnsi="Arial" w:cs="Arial"/>
      <w:color w:val="000000"/>
      <w:spacing w:val="-1"/>
      <w:sz w:val="24"/>
      <w:szCs w:val="24"/>
      <w:lang w:val="en-US"/>
    </w:rPr>
  </w:style>
  <w:style w:type="paragraph" w:styleId="Heading">
    <w:name w:val="Heading"/>
    <w:next w:val="BodyText"/>
    <w:qFormat/>
    <w:pPr>
      <w:widowControl/>
      <w:pBdr/>
      <w:bidi w:val="0"/>
      <w:spacing w:lineRule="atLeast" w:line="264" w:before="100" w:after="100"/>
      <w:outlineLvl w:val="0"/>
    </w:pPr>
    <w:rPr>
      <w:rFonts w:ascii="Arial" w:hAnsi="Arial" w:eastAsia="Times New Roman" w:cs="Arial"/>
      <w:b/>
      <w:bCs/>
      <w:color w:val="000000"/>
      <w:kern w:val="2"/>
      <w:sz w:val="36"/>
      <w:szCs w:val="36"/>
      <w:lang w:val="en-GB" w:bidi="ar-SA" w:eastAsia="zh-CN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paragraph" w:styleId="BodyA">
    <w:name w:val="Body A"/>
    <w:qFormat/>
    <w:pPr>
      <w:widowControl/>
      <w:pBdr/>
      <w:bidi w:val="0"/>
      <w:spacing w:lineRule="auto" w:line="276" w:before="0" w:after="200"/>
    </w:pPr>
    <w:rPr>
      <w:rFonts w:ascii="Arial" w:hAnsi="Arial" w:eastAsia="Arial Unicode MS" w:cs="Arial Unicode MS"/>
      <w:color w:val="000000"/>
      <w:spacing w:val="-1"/>
      <w:sz w:val="24"/>
      <w:szCs w:val="24"/>
      <w:lang w:val="en-US" w:bidi="ar-SA" w:eastAsia="zh-CN"/>
    </w:rPr>
  </w:style>
  <w:style w:type="paragraph" w:styleId="BodyAA">
    <w:name w:val="Body A A"/>
    <w:qFormat/>
    <w:pPr>
      <w:widowControl/>
      <w:pBdr/>
      <w:bidi w:val="0"/>
      <w:spacing w:lineRule="auto" w:line="276" w:before="0" w:after="200"/>
    </w:pPr>
    <w:rPr>
      <w:rFonts w:ascii="Helvetica Neue;Arial" w:hAnsi="Helvetica Neue;Arial" w:eastAsia="Times New Roman" w:cs="Helvetica Neue;Arial"/>
      <w:color w:val="000000"/>
      <w:sz w:val="22"/>
      <w:szCs w:val="22"/>
      <w:lang w:val="en-US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rFonts w:ascii="Arial" w:hAnsi="Arial" w:cs="Arial"/>
      <w:color w:val="000000"/>
      <w:spacing w:val="-1"/>
      <w:sz w:val="24"/>
      <w:szCs w:val="24"/>
      <w:lang w:val="en-US"/>
    </w:rPr>
  </w:style>
  <w:style w:type="paragraph" w:styleId="Footer">
    <w:name w:val="footer"/>
    <w:basedOn w:val="HeaderandFooter"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Annex E_Head Injury Advice.dot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2021-01-19T20:04:00Z</dcterms:created>
  <dc:creator>Conway,Sarah Major</dc:creator>
  <dc:description/>
  <cp:keywords/>
  <dc:language>en-GB</dc:language>
  <cp:lastModifiedBy>Johnstone, Thomas Maj</cp:lastModifiedBy>
  <dcterms:modified xsi:type="dcterms:W3CDTF">2024-02-27T19:12:00Z</dcterms:modified>
  <cp:revision>3</cp:revision>
  <dc:subject/>
  <dc:title/>
</cp:coreProperties>
</file>