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82"/>
        <w:textAlignment w:val="baseline"/>
        <w:rPr>
          <w:rFonts w:ascii="Arial" w:hAnsi="Arial" w:eastAsia="Arial" w:cs="Arial"/>
          <w:b/>
          <w:color w:val="000000"/>
        </w:rPr>
      </w:pPr>
      <w:r>
        <w:rPr>
          <w:rFonts w:eastAsia="Arial" w:cs="Arial" w:ascii="Arial" w:hAnsi="Arial"/>
          <w:b/>
          <w:color w:val="000000"/>
        </w:rPr>
        <w:t xml:space="preserve">HPV primary screening letters NEW LETTERS May 2019 </w:t>
        <w:br/>
        <w:t>HPV PS Invitation, reminder and result letters</w:t>
      </w:r>
    </w:p>
    <w:p>
      <w:pPr>
        <w:pStyle w:val="Normal"/>
        <w:spacing w:lineRule="exact" w:line="255" w:before="252" w:after="474"/>
        <w:ind w:end="1944"/>
        <w:jc w:val="both"/>
        <w:textAlignment w:val="baseline"/>
        <w:rPr>
          <w:rFonts w:ascii="Arial" w:hAnsi="Arial" w:eastAsia="Arial" w:cs="Arial"/>
          <w:color w:val="000000"/>
          <w:spacing w:val="-2"/>
        </w:rPr>
      </w:pPr>
      <w:r>
        <w:rPr>
          <w:rFonts w:eastAsia="Arial" w:cs="Arial" w:ascii="Arial" w:hAnsi="Arial"/>
          <w:color w:val="000000"/>
          <w:spacing w:val="-2"/>
        </w:rPr>
        <w:t xml:space="preserve">NOTE </w:t>
      </w:r>
      <w:r>
        <w:rPr>
          <w:rFonts w:eastAsia="Arial" w:cs="Arial" w:ascii="Arial" w:hAnsi="Arial"/>
          <w:color w:val="000000"/>
          <w:spacing w:val="-2"/>
          <w:sz w:val="24"/>
        </w:rPr>
        <w:t xml:space="preserve">– </w:t>
      </w:r>
      <w:r>
        <w:rPr>
          <w:rFonts w:eastAsia="Arial" w:cs="Arial" w:ascii="Arial" w:hAnsi="Arial"/>
          <w:color w:val="000000"/>
          <w:spacing w:val="-2"/>
        </w:rPr>
        <w:t>See NHAIS settings on HP Screen for PS invitation, reminder and result letters New letter text has been provided for letters shaded grey in the tables below (25 in total)</w:t>
      </w:r>
    </w:p>
    <w:tbl>
      <w:tblPr>
        <w:tblW w:w="10363" w:type="dxa"/>
        <w:jc w:val="start"/>
        <w:tblInd w:w="8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22"/>
        <w:gridCol w:w="1829"/>
        <w:gridCol w:w="4671"/>
        <w:gridCol w:w="1704"/>
        <w:gridCol w:w="1137"/>
      </w:tblGrid>
      <w:tr>
        <w:trPr>
          <w:trHeight w:val="523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52" w:before="0" w:after="237"/>
              <w:ind w:start="129" w:end="0"/>
              <w:textAlignment w:val="baseline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File ref.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9"/>
              <w:ind w:start="108" w:end="0"/>
              <w:textAlignment w:val="baseline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Cyt/HPV/Action Result codes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52" w:before="0" w:after="237"/>
              <w:ind w:start="105" w:end="0"/>
              <w:textAlignment w:val="baseline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Letter description/Result type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9"/>
              <w:ind w:start="108" w:end="0"/>
              <w:textAlignment w:val="baseline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Leaflet to be included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9"/>
              <w:ind w:start="108" w:end="0"/>
              <w:textAlignment w:val="baseline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Duplex printing</w:t>
            </w:r>
          </w:p>
        </w:tc>
      </w:tr>
      <w:tr>
        <w:trPr>
          <w:trHeight w:val="26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0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PA1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0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Invitation letter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/>
              <w:ind w:start="108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Helping You Decide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26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4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PA2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44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Reminder letter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4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3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PA3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Invitation letter (Unregistered)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4"/>
              <w:ind w:start="108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Helping You Decide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26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30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PA4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30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Reminder letter (Unregistered)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30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26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PX0A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X0A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9"/>
              <w:ind w:start="108" w:end="54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 cytology result, HPV negative, routine recall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29" w:end="0"/>
              <w:textAlignment w:val="baseline"/>
              <w:rPr>
                <w:rFonts w:ascii="Arial" w:hAnsi="Arial" w:eastAsia="Arial" w:cs="Arial"/>
                <w:color w:val="FF0000"/>
              </w:rPr>
            </w:pPr>
            <w:r>
              <w:rPr>
                <w:rFonts w:eastAsia="Arial" w:cs="Arial" w:ascii="Arial" w:hAnsi="Arial"/>
                <w:color w:val="FF0000"/>
              </w:rPr>
              <w:t>PX0C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X0A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6"/>
              <w:ind w:start="108" w:end="252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 cytology result, HPV negative,</w:t>
            </w:r>
            <w:r>
              <w:rPr>
                <w:rFonts w:eastAsia="Arial" w:cs="Arial" w:ascii="Arial" w:hAnsi="Arial"/>
                <w:color w:val="FF0000"/>
              </w:rPr>
              <w:t xml:space="preserve"> Automatic cease due to age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5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PX0R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5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X0R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5"/>
              <w:ind w:start="108" w:end="180"/>
              <w:jc w:val="both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 xml:space="preserve">No cytology result, HPV negative, early recall </w:t>
            </w:r>
            <w:r>
              <w:rPr>
                <w:rFonts w:eastAsia="Arial" w:cs="Arial" w:ascii="Arial" w:hAnsi="Arial"/>
                <w:color w:val="000000"/>
                <w:sz w:val="24"/>
              </w:rPr>
              <w:t xml:space="preserve">– </w:t>
            </w:r>
            <w:r>
              <w:rPr>
                <w:rFonts w:eastAsia="Arial" w:cs="Arial" w:ascii="Arial" w:hAnsi="Arial"/>
                <w:color w:val="000000"/>
              </w:rPr>
              <w:t>12 or 36 months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5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PX0S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X0S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9"/>
              <w:ind w:start="108" w:end="756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 cytology result, HPV negative,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0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PXUR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0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XUR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7"/>
              <w:ind w:start="108" w:end="36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 xml:space="preserve">No cytology result, HPV not available, early recall </w:t>
            </w:r>
            <w:r>
              <w:rPr>
                <w:rFonts w:eastAsia="Arial" w:cs="Arial" w:ascii="Arial" w:hAnsi="Arial"/>
                <w:color w:val="000000"/>
                <w:sz w:val="24"/>
              </w:rPr>
              <w:t xml:space="preserve">– </w:t>
            </w:r>
            <w:r>
              <w:rPr>
                <w:rFonts w:eastAsia="Arial" w:cs="Arial" w:ascii="Arial" w:hAnsi="Arial"/>
                <w:color w:val="000000"/>
              </w:rPr>
              <w:t>3 months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0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PXUS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XUS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1"/>
              <w:ind w:start="108" w:end="36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 cytology result, HPV not available,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PX9S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X9S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9"/>
              <w:ind w:start="108" w:end="864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 cytology result,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P19R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19R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6"/>
              <w:ind w:start="108" w:end="612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 xml:space="preserve">Inadequate cytology, HPV positive, early recall </w:t>
            </w:r>
            <w:r>
              <w:rPr>
                <w:rFonts w:eastAsia="Arial" w:cs="Arial" w:ascii="Arial" w:hAnsi="Arial"/>
                <w:color w:val="000000"/>
                <w:sz w:val="24"/>
              </w:rPr>
              <w:t xml:space="preserve">– </w:t>
            </w:r>
            <w:r>
              <w:rPr>
                <w:rFonts w:eastAsia="Arial" w:cs="Arial" w:ascii="Arial" w:hAnsi="Arial"/>
                <w:color w:val="000000"/>
              </w:rPr>
              <w:t>3 months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5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P19S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5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5"/>
              <w:ind w:start="108" w:end="648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Inadequate cytology,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5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P39S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9"/>
              <w:ind w:start="108" w:end="36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Low grade dyskaryosis, HPV positive, refer for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5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P49S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5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2"/>
              <w:ind w:start="108" w:end="828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High-grade dyskaryosis (severe),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5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P59S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1"/>
              <w:ind w:start="108" w:end="216"/>
              <w:textAlignment w:val="baseline"/>
              <w:rPr>
                <w:rFonts w:ascii="Arial" w:hAnsi="Arial" w:eastAsia="Arial" w:cs="Arial"/>
                <w:color w:val="000000"/>
                <w:spacing w:val="-1"/>
              </w:rPr>
            </w:pPr>
            <w:r>
              <w:rPr>
                <w:rFonts w:eastAsia="Arial" w:cs="Arial" w:ascii="Arial" w:hAnsi="Arial"/>
                <w:color w:val="000000"/>
                <w:spacing w:val="-1"/>
              </w:rPr>
              <w:t>High-grade dyskaryosis ?invasive squamous carcinoma,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P69S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69S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4"/>
              <w:ind w:start="108" w:end="432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?Glandular neoplasia of endocervical type,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P79S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79S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6"/>
              <w:ind w:start="108" w:end="54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High-grade dyskaryosis (moderate),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0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P89S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0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/>
              <w:ind w:start="108" w:end="504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Borderline squamous,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0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P99S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99S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49"/>
              <w:ind w:start="108" w:end="288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Borderline endocervical,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39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4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5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P09R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5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09R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2"/>
              <w:ind w:start="108" w:end="540"/>
              <w:textAlignment w:val="baseline"/>
              <w:rPr>
                <w:rFonts w:ascii="Arial" w:hAnsi="Arial" w:eastAsia="Arial" w:cs="Arial"/>
                <w:color w:val="000000"/>
                <w:spacing w:val="-2"/>
              </w:rPr>
            </w:pPr>
            <w:r>
              <w:rPr>
                <w:rFonts w:eastAsia="Arial" w:cs="Arial" w:ascii="Arial" w:hAnsi="Arial"/>
                <w:color w:val="000000"/>
                <w:spacing w:val="-2"/>
              </w:rPr>
              <w:t xml:space="preserve">?Glandular neoplasia (non cervical), HPV positive, early recall </w:t>
            </w:r>
            <w:r>
              <w:rPr>
                <w:rFonts w:eastAsia="Arial" w:cs="Arial" w:ascii="Arial" w:hAnsi="Arial"/>
                <w:color w:val="000000"/>
                <w:spacing w:val="-2"/>
                <w:sz w:val="24"/>
              </w:rPr>
              <w:t xml:space="preserve">– </w:t>
            </w:r>
            <w:r>
              <w:rPr>
                <w:rFonts w:eastAsia="Arial" w:cs="Arial" w:ascii="Arial" w:hAnsi="Arial"/>
                <w:color w:val="000000"/>
                <w:spacing w:val="-2"/>
              </w:rPr>
              <w:t>12 or 36 months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5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P29R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29R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1"/>
              <w:ind w:start="108" w:end="216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 xml:space="preserve">Normal cytology, HPV positive, early recall </w:t>
            </w:r>
            <w:r>
              <w:rPr>
                <w:rFonts w:eastAsia="Arial" w:cs="Arial" w:ascii="Arial" w:hAnsi="Arial"/>
                <w:color w:val="000000"/>
                <w:sz w:val="24"/>
              </w:rPr>
              <w:t xml:space="preserve">– </w:t>
            </w:r>
            <w:r>
              <w:rPr>
                <w:rFonts w:eastAsia="Arial" w:cs="Arial" w:ascii="Arial" w:hAnsi="Arial"/>
                <w:color w:val="000000"/>
              </w:rPr>
              <w:t>12 or 36 months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None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4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Yes</w:t>
            </w:r>
          </w:p>
        </w:tc>
      </w:tr>
      <w:tr>
        <w:trPr>
          <w:trHeight w:val="519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P09S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09S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6"/>
              <w:ind w:start="108" w:end="54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?Glandular neoplasia (non cervical),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518" w:hRule="exac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2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P29S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10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29S</w:t>
            </w:r>
          </w:p>
        </w:tc>
        <w:tc>
          <w:tcPr>
            <w:tcW w:w="4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1"/>
              <w:ind w:start="108" w:end="1008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Normal cytology, HPV positive, refer colposcopy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exact" w:line="250" w:before="0" w:after="249"/>
              <w:ind w:start="119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Colposcopy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</w:tbl>
    <w:p>
      <w:pPr>
        <w:sectPr>
          <w:type w:val="nextPage"/>
          <w:pgSz w:w="11906" w:h="16838"/>
          <w:pgMar w:left="734" w:right="695" w:gutter="0" w:header="0" w:top="720" w:footer="0" w:bottom="742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63" w:before="52" w:after="221"/>
        <w:textAlignment w:val="baseline"/>
        <w:rPr>
          <w:rFonts w:ascii="Arial" w:hAnsi="Arial" w:eastAsia="Arial" w:cs="Arial"/>
          <w:b/>
          <w:color w:val="000000"/>
        </w:rPr>
      </w:pPr>
      <w:r>
        <w:rPr>
          <w:rFonts w:eastAsia="Arial" w:cs="Arial" w:ascii="Arial" w:hAnsi="Arial"/>
          <w:b/>
          <w:color w:val="000000"/>
        </w:rPr>
        <w:t xml:space="preserve">Ceasing letters NOTE </w:t>
      </w:r>
      <w:r>
        <w:rPr>
          <w:rFonts w:eastAsia="Arial" w:cs="Arial" w:ascii="Arial" w:hAnsi="Arial"/>
          <w:b/>
          <w:color w:val="000000"/>
          <w:sz w:val="25"/>
        </w:rPr>
        <w:t xml:space="preserve">– </w:t>
      </w:r>
      <w:r>
        <w:rPr>
          <w:rFonts w:eastAsia="Arial" w:cs="Arial" w:ascii="Arial" w:hAnsi="Arial"/>
          <w:b/>
          <w:color w:val="000000"/>
        </w:rPr>
        <w:t>See NHAIS settings on DD Screen 8 for ceasing letters</w:t>
      </w:r>
    </w:p>
    <w:tbl>
      <w:tblPr>
        <w:tblW w:w="9796" w:type="dxa"/>
        <w:jc w:val="start"/>
        <w:tblInd w:w="9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31"/>
        <w:gridCol w:w="8865"/>
      </w:tblGrid>
      <w:tr>
        <w:trPr>
          <w:trHeight w:val="264" w:hRule="exact"/>
        </w:trPr>
        <w:tc>
          <w:tcPr>
            <w:tcW w:w="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start="124" w:end="0"/>
              <w:textAlignment w:val="baseline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Ref.</w:t>
            </w:r>
          </w:p>
        </w:tc>
        <w:tc>
          <w:tcPr>
            <w:tcW w:w="8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start="105" w:end="0"/>
              <w:textAlignment w:val="baseline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Used for:</w:t>
            </w:r>
          </w:p>
        </w:tc>
      </w:tr>
      <w:tr>
        <w:trPr>
          <w:trHeight w:val="264" w:hRule="exact"/>
        </w:trPr>
        <w:tc>
          <w:tcPr>
            <w:tcW w:w="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35"/>
              <w:ind w:start="124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PX0C</w:t>
            </w:r>
          </w:p>
        </w:tc>
        <w:tc>
          <w:tcPr>
            <w:tcW w:w="8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35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Automatic ceasing due to age over 65 at NTDD (routine recall test result)</w:t>
            </w:r>
            <w:r>
              <w:rPr>
                <w:rFonts w:eastAsia="Arial" w:cs="Arial" w:ascii="Arial" w:hAnsi="Arial"/>
                <w:color w:val="FF0000"/>
              </w:rPr>
              <w:t xml:space="preserve"> SEE ABOVE</w:t>
            </w:r>
          </w:p>
        </w:tc>
      </w:tr>
      <w:tr>
        <w:trPr>
          <w:trHeight w:val="288" w:hRule="exact"/>
        </w:trPr>
        <w:tc>
          <w:tcPr>
            <w:tcW w:w="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58"/>
              <w:ind w:start="124" w:end="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>CXUA</w:t>
            </w:r>
          </w:p>
        </w:tc>
        <w:tc>
          <w:tcPr>
            <w:tcW w:w="8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52" w:before="0" w:after="7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Automatic ceasing due to age over 65 at NTDD (FNR at last invitation)</w:t>
            </w:r>
          </w:p>
        </w:tc>
      </w:tr>
      <w:tr>
        <w:trPr>
          <w:trHeight w:val="283" w:hRule="exact"/>
        </w:trPr>
        <w:tc>
          <w:tcPr>
            <w:tcW w:w="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62"/>
              <w:ind w:start="124" w:end="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>CXNC</w:t>
            </w:r>
          </w:p>
        </w:tc>
        <w:tc>
          <w:tcPr>
            <w:tcW w:w="8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exact" w:line="252" w:before="0" w:after="12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Ceasing due to absence of cervix (ceasing code 7)</w:t>
            </w:r>
          </w:p>
        </w:tc>
      </w:tr>
      <w:tr>
        <w:trPr>
          <w:trHeight w:val="288" w:hRule="exact"/>
        </w:trPr>
        <w:tc>
          <w:tcPr>
            <w:tcW w:w="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2"/>
              <w:ind w:start="124" w:end="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>CXIC</w:t>
            </w:r>
          </w:p>
        </w:tc>
        <w:tc>
          <w:tcPr>
            <w:tcW w:w="8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52" w:before="0" w:after="12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Ceasing due to informed choice (ceasing code 8)</w:t>
            </w:r>
          </w:p>
        </w:tc>
      </w:tr>
      <w:tr>
        <w:trPr>
          <w:trHeight w:val="293" w:hRule="exact"/>
        </w:trPr>
        <w:tc>
          <w:tcPr>
            <w:tcW w:w="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62"/>
              <w:ind w:start="124" w:end="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>CXMC</w:t>
            </w:r>
          </w:p>
        </w:tc>
        <w:tc>
          <w:tcPr>
            <w:tcW w:w="8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52" w:before="0" w:after="12"/>
              <w:ind w:start="105" w:end="0"/>
              <w:textAlignment w:val="baselin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Ceasing due to informed choice under MCA Best Interests (ceasing code 99)</w:t>
            </w:r>
          </w:p>
        </w:tc>
      </w:tr>
    </w:tbl>
    <w:p>
      <w:pPr>
        <w:pStyle w:val="Normal"/>
        <w:spacing w:lineRule="exact" w:line="20" w:before="0" w:after="243"/>
        <w:rPr/>
      </w:pPr>
      <w:r>
        <w:rPr/>
      </w:r>
    </w:p>
    <w:p>
      <w:pPr>
        <w:pStyle w:val="Normal"/>
        <w:spacing w:lineRule="exact" w:line="273"/>
        <w:ind w:end="1080"/>
        <w:jc w:val="both"/>
        <w:textAlignment w:val="baseline"/>
        <w:rPr>
          <w:rFonts w:ascii="Arial" w:hAnsi="Arial" w:eastAsia="Arial" w:cs="Arial"/>
          <w:b/>
          <w:color w:val="000000"/>
          <w:sz w:val="24"/>
        </w:rPr>
      </w:pPr>
      <w:r>
        <w:rPr>
          <w:rFonts w:eastAsia="Arial" w:cs="Arial" w:ascii="Arial" w:hAnsi="Arial"/>
          <w:b/>
          <w:color w:val="000000"/>
          <w:sz w:val="24"/>
        </w:rPr>
        <w:t>USE OF DISTRICT-LEVEL TEXT FIELDS IN RESULT LETTERS FOR ‘S’ TESTS (FOR SPECIFIC COLPOSCOPY CLINIC ARRANGEMENTS)</w:t>
      </w:r>
    </w:p>
    <w:p>
      <w:pPr>
        <w:pStyle w:val="Normal"/>
        <w:spacing w:lineRule="exact" w:line="273" w:before="283" w:after="35"/>
        <w:jc w:val="both"/>
        <w:textAlignment w:val="baseline"/>
        <w:rPr>
          <w:rFonts w:ascii="Arial" w:hAnsi="Arial" w:eastAsia="Arial" w:cs="Arial"/>
          <w:color w:val="000000"/>
          <w:sz w:val="24"/>
        </w:rPr>
      </w:pPr>
      <w:r>
        <w:rPr>
          <w:rFonts w:eastAsia="Arial" w:cs="Arial" w:ascii="Arial" w:hAnsi="Arial"/>
          <w:color w:val="000000"/>
          <w:sz w:val="24"/>
        </w:rPr>
        <w:t>&lt;&lt;RES1_TEXT1&gt;&gt; &lt;&lt;RES1_TEXT2&gt;&gt; &lt;&lt;RES1_TEXT3&gt;&gt; &lt;&lt;RES1 TEXT4&gt;&gt; &lt;&lt;</w:t>
      </w:r>
    </w:p>
    <w:p>
      <w:pPr>
        <w:sectPr>
          <w:type w:val="nextPage"/>
          <w:pgSz w:w="11906" w:h="16838"/>
          <w:pgMar w:left="730" w:right="1279" w:gutter="0" w:header="0" w:top="1940" w:footer="0" w:bottom="5642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88" w:before="1342" w:after="0"/>
        <w:textAlignment w:val="baseline"/>
        <w:rPr>
          <w:rFonts w:ascii="Arial" w:hAnsi="Arial" w:eastAsia="Times New Roman" w:cs="Arial"/>
          <w:color w:val="000000"/>
          <w:sz w:val="24"/>
        </w:rPr>
      </w:pPr>
      <w:r>
        <w:rPr>
          <w:rFonts w:eastAsia="Times New Roman" w:cs="Arial" w:ascii="Arial" w:hAnsi="Arial"/>
          <w:color w:val="000000"/>
          <w:sz w:val="24"/>
        </w:rPr>
      </w:r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67310</wp:posOffset>
                </wp:positionH>
                <wp:positionV relativeFrom="paragraph">
                  <wp:posOffset>635</wp:posOffset>
                </wp:positionV>
                <wp:extent cx="5589905" cy="68516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905" cy="6851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0.15pt;height:53.95pt;mso-wrap-distance-left:0pt;mso-wrap-distance-right:0pt;mso-wrap-distance-top:0pt;mso-wrap-distance-bottom:0pt;margin-top:0pt;mso-position-vertical-relative:text;margin-left:5.3pt;mso-position-horizontal-relative:text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67310</wp:posOffset>
                </wp:positionH>
                <wp:positionV relativeFrom="paragraph">
                  <wp:posOffset>523875</wp:posOffset>
                </wp:positionV>
                <wp:extent cx="1168400" cy="14986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1498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35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pacing w:val="-5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pacing w:val="-5"/>
                                <w:sz w:val="24"/>
                              </w:rPr>
                              <w:t>RES2 TEXT5&gt;&gt;.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2pt;height:11.8pt;mso-wrap-distance-left:0pt;mso-wrap-distance-right:0pt;mso-wrap-distance-top:0pt;mso-wrap-distance-bottom:0pt;margin-top:41.25pt;mso-position-vertical-relative:text;margin-left:5.3pt;mso-position-horizontal-relative:text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35"/>
                        <w:textAlignment w:val="baseline"/>
                        <w:rPr>
                          <w:rFonts w:ascii="Arial" w:hAnsi="Arial" w:eastAsia="Arial" w:cs="Arial"/>
                          <w:color w:val="000000"/>
                          <w:spacing w:val="-5"/>
                          <w:sz w:val="24"/>
                        </w:rPr>
                      </w:pPr>
                      <w:r>
                        <w:rPr>
                          <w:rFonts w:eastAsia="Arial" w:cs="Arial" w:ascii="Arial" w:hAnsi="Arial"/>
                          <w:color w:val="000000"/>
                          <w:spacing w:val="-5"/>
                          <w:sz w:val="24"/>
                        </w:rPr>
                        <w:t>RES2 TEXT5&gt;&gt;.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67310</wp:posOffset>
                </wp:positionH>
                <wp:positionV relativeFrom="paragraph">
                  <wp:posOffset>635</wp:posOffset>
                </wp:positionV>
                <wp:extent cx="1925955" cy="52387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955" cy="5238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37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pacing w:val="-2"/>
                                <w:sz w:val="24"/>
                              </w:rPr>
                              <w:t>RES1_TEXT5&gt;&gt;.</w:t>
                            </w:r>
                          </w:p>
                          <w:p>
                            <w:pPr>
                              <w:pStyle w:val="Normal"/>
                              <w:spacing w:lineRule="exact" w:line="272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>and/or</w:t>
                            </w:r>
                          </w:p>
                          <w:p>
                            <w:pPr>
                              <w:pStyle w:val="Normal"/>
                              <w:spacing w:lineRule="exact" w:line="273" w:before="7" w:after="26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pacing w:val="-9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pacing w:val="-9"/>
                                <w:sz w:val="24"/>
                              </w:rPr>
                              <w:t>&lt;&lt;RES2 _TEXT1&gt;&gt; &lt;&lt;RES2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1.65pt;height:41.25pt;mso-wrap-distance-left:0pt;mso-wrap-distance-right:0pt;mso-wrap-distance-top:0pt;mso-wrap-distance-bottom:0pt;margin-top:0pt;mso-position-vertical-relative:text;margin-left:5.3pt;mso-position-horizontal-relative:text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37"/>
                        <w:textAlignment w:val="baseline"/>
                        <w:rPr>
                          <w:rFonts w:ascii="Arial" w:hAnsi="Arial" w:eastAsia="Arial" w:cs="Arial"/>
                          <w:color w:val="000000"/>
                          <w:spacing w:val="-2"/>
                          <w:sz w:val="24"/>
                        </w:rPr>
                      </w:pPr>
                      <w:r>
                        <w:rPr>
                          <w:rFonts w:eastAsia="Arial" w:cs="Arial" w:ascii="Arial" w:hAnsi="Arial"/>
                          <w:color w:val="000000"/>
                          <w:spacing w:val="-2"/>
                          <w:sz w:val="24"/>
                        </w:rPr>
                        <w:t>RES1_TEXT5&gt;&gt;.</w:t>
                      </w:r>
                    </w:p>
                    <w:p>
                      <w:pPr>
                        <w:pStyle w:val="Normal"/>
                        <w:spacing w:lineRule="exact" w:line="272"/>
                        <w:textAlignment w:val="baseline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4"/>
                        </w:rPr>
                        <w:t>and/or</w:t>
                      </w:r>
                    </w:p>
                    <w:p>
                      <w:pPr>
                        <w:pStyle w:val="Normal"/>
                        <w:spacing w:lineRule="exact" w:line="273" w:before="7" w:after="26"/>
                        <w:textAlignment w:val="baseline"/>
                        <w:rPr>
                          <w:rFonts w:ascii="Arial" w:hAnsi="Arial" w:eastAsia="Arial" w:cs="Arial"/>
                          <w:color w:val="000000"/>
                          <w:spacing w:val="-9"/>
                          <w:sz w:val="24"/>
                        </w:rPr>
                      </w:pPr>
                      <w:r>
                        <w:rPr>
                          <w:rFonts w:eastAsia="Arial" w:cs="Arial" w:ascii="Arial" w:hAnsi="Arial"/>
                          <w:color w:val="000000"/>
                          <w:spacing w:val="-9"/>
                          <w:sz w:val="24"/>
                        </w:rPr>
                        <w:t>&lt;&lt;RES2 _TEXT1&gt;&gt; &lt;&lt;RES2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2082165</wp:posOffset>
                </wp:positionH>
                <wp:positionV relativeFrom="paragraph">
                  <wp:posOffset>635</wp:posOffset>
                </wp:positionV>
                <wp:extent cx="2621280" cy="52387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238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73" w:before="515" w:after="27"/>
                              <w:jc w:val="center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pacing w:val="-4"/>
                                <w:sz w:val="24"/>
                              </w:rPr>
                              <w:t>TEXT2&gt;&gt; &lt;&lt;RES2_TEXT3&gt;&gt; &lt;&lt;RES2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6.4pt;height:41.25pt;mso-wrap-distance-left:0pt;mso-wrap-distance-right:0pt;mso-wrap-distance-top:0pt;mso-wrap-distance-bottom:0pt;margin-top:0pt;mso-position-vertical-relative:text;margin-left:163.95pt;mso-position-horizontal-relative:text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73" w:before="515" w:after="27"/>
                        <w:jc w:val="center"/>
                        <w:textAlignment w:val="baseline"/>
                        <w:rPr>
                          <w:rFonts w:ascii="Arial" w:hAnsi="Arial" w:eastAsia="Arial" w:cs="Arial"/>
                          <w:color w:val="000000"/>
                          <w:spacing w:val="-4"/>
                          <w:sz w:val="24"/>
                        </w:rPr>
                      </w:pPr>
                      <w:r>
                        <w:rPr>
                          <w:rFonts w:eastAsia="Arial" w:cs="Arial" w:ascii="Arial" w:hAnsi="Arial"/>
                          <w:color w:val="000000"/>
                          <w:spacing w:val="-4"/>
                          <w:sz w:val="24"/>
                        </w:rPr>
                        <w:t>TEXT2&gt;&gt; &lt;&lt;RES2_TEXT3&gt;&gt; &lt;&lt;RES2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4791710</wp:posOffset>
                </wp:positionH>
                <wp:positionV relativeFrom="paragraph">
                  <wp:posOffset>635</wp:posOffset>
                </wp:positionV>
                <wp:extent cx="865505" cy="523875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505" cy="5238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73" w:before="514" w:after="28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pacing w:val="-11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pacing w:val="-11"/>
                                <w:sz w:val="24"/>
                              </w:rPr>
                              <w:t>TEXT4&gt;&gt; &lt;&lt;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8.15pt;height:41.25pt;mso-wrap-distance-left:0pt;mso-wrap-distance-right:0pt;mso-wrap-distance-top:0pt;mso-wrap-distance-bottom:0pt;margin-top:0pt;mso-position-vertical-relative:text;margin-left:377.3pt;mso-position-horizontal-relative:text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73" w:before="514" w:after="28"/>
                        <w:textAlignment w:val="baseline"/>
                        <w:rPr>
                          <w:rFonts w:ascii="Arial" w:hAnsi="Arial" w:eastAsia="Arial" w:cs="Arial"/>
                          <w:color w:val="000000"/>
                          <w:spacing w:val="-11"/>
                          <w:sz w:val="24"/>
                        </w:rPr>
                      </w:pPr>
                      <w:r>
                        <w:rPr>
                          <w:rFonts w:eastAsia="Arial" w:cs="Arial" w:ascii="Arial" w:hAnsi="Arial"/>
                          <w:color w:val="000000"/>
                          <w:spacing w:val="-11"/>
                          <w:sz w:val="24"/>
                        </w:rPr>
                        <w:t>TEXT4&gt;&gt; &lt;&lt;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619" w:right="810" w:gutter="0" w:header="0" w:top="1940" w:footer="0" w:bottom="5642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 w:before="6" w:after="0"/>
        <w:ind w:start="72" w:end="0"/>
        <w:textAlignment w:val="baseline"/>
        <w:rPr>
          <w:rFonts w:ascii="Arial" w:hAnsi="Arial" w:eastAsia="Arial" w:cs="Arial"/>
          <w:b/>
          <w:color w:val="000000"/>
          <w:sz w:val="24"/>
        </w:rPr>
      </w:pPr>
      <w:r>
        <w:rPr>
          <w:rFonts w:eastAsia="Arial" w:cs="Arial" w:ascii="Arial" w:hAnsi="Arial"/>
          <w:b/>
          <w:color w:val="000000"/>
          <w:sz w:val="24"/>
        </w:rPr>
        <w:t>Option 1 – where clinic appointments are sent by post</w:t>
      </w:r>
    </w:p>
    <w:p>
      <w:pPr>
        <w:pStyle w:val="Normal"/>
        <w:spacing w:lineRule="exact" w:line="274" w:before="277" w:after="0"/>
        <w:ind w:start="72" w:end="72"/>
        <w:textAlignment w:val="baseline"/>
        <w:rPr>
          <w:rFonts w:ascii="Arial" w:hAnsi="Arial" w:eastAsia="Arial" w:cs="Arial"/>
          <w:color w:val="000000"/>
          <w:sz w:val="24"/>
        </w:rPr>
      </w:pPr>
      <w:r>
        <w:rPr>
          <w:rFonts w:eastAsia="Arial" w:cs="Arial" w:ascii="Arial" w:hAnsi="Arial"/>
          <w:color w:val="000000"/>
          <w:sz w:val="24"/>
        </w:rPr>
        <w:t>A clinic appointment will be sent to you by post. You should receive this letter very soon. Please contact your GP if it has not arrived within 14 days.</w:t>
      </w:r>
    </w:p>
    <w:p>
      <w:pPr>
        <w:pStyle w:val="Normal"/>
        <w:spacing w:lineRule="exact" w:line="274" w:before="557" w:after="0"/>
        <w:ind w:start="72" w:end="0"/>
        <w:textAlignment w:val="baseline"/>
        <w:rPr>
          <w:rFonts w:ascii="Arial" w:hAnsi="Arial" w:eastAsia="Arial" w:cs="Arial"/>
          <w:b/>
          <w:color w:val="000000"/>
          <w:sz w:val="24"/>
        </w:rPr>
      </w:pPr>
      <w:r>
        <w:rPr>
          <w:rFonts w:eastAsia="Arial" w:cs="Arial" w:ascii="Arial" w:hAnsi="Arial"/>
          <w:b/>
          <w:color w:val="000000"/>
          <w:sz w:val="24"/>
        </w:rPr>
        <w:t>Option 2 – where woman is required to contact the clinic to arrange an appointment</w:t>
      </w:r>
    </w:p>
    <w:p>
      <w:pPr>
        <w:pStyle w:val="Normal"/>
        <w:spacing w:lineRule="exact" w:line="274" w:before="277" w:after="0"/>
        <w:ind w:start="72" w:end="288"/>
        <w:textAlignment w:val="baseline"/>
        <w:rPr>
          <w:rFonts w:ascii="Arial" w:hAnsi="Arial" w:eastAsia="Arial" w:cs="Arial"/>
          <w:color w:val="000000"/>
          <w:sz w:val="24"/>
        </w:rPr>
      </w:pPr>
      <w:r>
        <w:rPr>
          <w:rFonts w:eastAsia="Arial" w:cs="Arial" w:ascii="Arial" w:hAnsi="Arial"/>
          <w:color w:val="000000"/>
          <w:sz w:val="24"/>
        </w:rPr>
        <w:t>Please contact the colposcopy clinic within 14 days on XXXX XXXXXX to arrange a convenient appointment.</w:t>
      </w:r>
    </w:p>
    <w:p>
      <w:pPr>
        <w:pStyle w:val="Normal"/>
        <w:spacing w:lineRule="exact" w:line="273" w:before="557" w:after="0"/>
        <w:ind w:start="72" w:end="0"/>
        <w:textAlignment w:val="baseline"/>
        <w:rPr>
          <w:rFonts w:ascii="Arial" w:hAnsi="Arial" w:eastAsia="Arial" w:cs="Arial"/>
          <w:color w:val="000000"/>
          <w:sz w:val="24"/>
        </w:rPr>
      </w:pPr>
      <w:r>
        <w:rPr>
          <w:rFonts w:eastAsia="Arial" w:cs="Arial" w:ascii="Arial" w:hAnsi="Arial"/>
          <w:color w:val="000000"/>
          <w:sz w:val="24"/>
        </w:rPr>
        <w:t>N.B. All result letters assume that direct referrals will be made for colposcopy appointments.</w:t>
      </w:r>
    </w:p>
    <w:sectPr>
      <w:type w:val="continuous"/>
      <w:pgSz w:w="11906" w:h="16838"/>
      <w:pgMar w:left="619" w:right="810" w:gutter="0" w:header="0" w:top="1940" w:footer="0" w:bottom="5642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PMingLiU;新細明體" w:cs="Times New Roman"/>
      <w:color w:val="auto"/>
      <w:sz w:val="22"/>
      <w:szCs w:val="22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HPVPS letter list May 2019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2019-08-05T21:23:00Z</dcterms:created>
  <dc:creator>Wood, Gemma Doctor (DPHC(LS)-ALD-CMP-03)</dc:creator>
  <dc:description/>
  <dc:language>en-GB</dc:language>
  <cp:lastModifiedBy>Gemma Wood</cp:lastModifiedBy>
  <dcterms:modified xsi:type="dcterms:W3CDTF">2019-08-05T21:23:00Z</dcterms:modified>
  <cp:revision>2</cp:revision>
  <dc:subject/>
  <dc:title/>
</cp:coreProperties>
</file>